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$NAMA_KAB, dan sesuai dengan laporan kehilangan yang kami terima dari yang bersangkutan, bahwa pada :</w:t>
      </w:r>
    </w:p>
    <w:p>
      <w:pPr>
        <w:numPr>
          <w:ilvl w:val="0"/>
          <w:numId w:val="1002"/>
        </w:numPr>
      </w:pPr>
      <w:r>
        <w:t xml:space="preserve">Hari : $HARI</w:t>
      </w:r>
    </w:p>
    <w:p>
      <w:pPr>
        <w:numPr>
          <w:ilvl w:val="0"/>
          <w:numId w:val="1002"/>
        </w:numPr>
      </w:pPr>
      <w:r>
        <w:t xml:space="preserve">Tanggal : $TGL_KEG</w:t>
      </w:r>
    </w:p>
    <w:p>
      <w:pPr>
        <w:numPr>
          <w:ilvl w:val="0"/>
          <w:numId w:val="1002"/>
        </w:numPr>
      </w:pPr>
      <w:r>
        <w:t xml:space="preserve">Tempat : $LOKASI_KEG</w:t>
      </w:r>
    </w:p>
    <w:p>
      <w:pPr>
        <w:numPr>
          <w:ilvl w:val="0"/>
          <w:numId w:val="1002"/>
        </w:numPr>
      </w:pPr>
      <w:r>
        <w:t xml:space="preserve">Barang Yang Hilang : $KEPERLUAN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