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D90" w:rsidRPr="00F06063" w:rsidRDefault="00F44B15" w:rsidP="00F06063">
      <w:pPr>
        <w:jc w:val="both"/>
        <w:rPr>
          <w:rFonts w:ascii="Times New Roman" w:hAnsi="Times New Roman" w:cs="Times New Roman"/>
          <w:sz w:val="24"/>
          <w:szCs w:val="24"/>
        </w:rPr>
      </w:pPr>
      <w:r>
        <w:rPr>
          <w:rFonts w:ascii="Times New Roman" w:hAnsi="Times New Roman" w:cs="Times New Roman"/>
          <w:sz w:val="24"/>
          <w:szCs w:val="24"/>
        </w:rPr>
        <w:t xml:space="preserve">          </w:t>
      </w:r>
      <w:r w:rsidR="00F06063" w:rsidRPr="00F06063">
        <w:rPr>
          <w:rFonts w:ascii="Times New Roman" w:hAnsi="Times New Roman" w:cs="Times New Roman"/>
          <w:sz w:val="24"/>
          <w:szCs w:val="24"/>
        </w:rPr>
        <w:t>Therapeutic Potential of Complement Receptor Blockade</w:t>
      </w:r>
      <w:r w:rsidR="00F06063" w:rsidRPr="00F06063">
        <w:rPr>
          <w:rFonts w:ascii="Times New Roman" w:hAnsi="Times New Roman" w:cs="Times New Roman"/>
          <w:sz w:val="24"/>
          <w:szCs w:val="24"/>
        </w:rPr>
        <w:t xml:space="preserve"> in</w:t>
      </w:r>
      <w:r w:rsidR="00F06063" w:rsidRPr="00F06063">
        <w:rPr>
          <w:rFonts w:ascii="Times New Roman" w:hAnsi="Times New Roman" w:cs="Times New Roman"/>
          <w:sz w:val="24"/>
          <w:szCs w:val="24"/>
        </w:rPr>
        <w:t xml:space="preserve"> </w:t>
      </w:r>
      <w:proofErr w:type="spellStart"/>
      <w:r w:rsidR="00F06063" w:rsidRPr="00F06063">
        <w:rPr>
          <w:rFonts w:ascii="Times New Roman" w:hAnsi="Times New Roman" w:cs="Times New Roman"/>
          <w:sz w:val="24"/>
          <w:szCs w:val="24"/>
        </w:rPr>
        <w:t>Sjögren’s</w:t>
      </w:r>
      <w:proofErr w:type="spellEnd"/>
      <w:r w:rsidR="00F06063" w:rsidRPr="00F06063">
        <w:rPr>
          <w:rFonts w:ascii="Times New Roman" w:hAnsi="Times New Roman" w:cs="Times New Roman"/>
          <w:sz w:val="24"/>
          <w:szCs w:val="24"/>
        </w:rPr>
        <w:t xml:space="preserve"> Syndrome</w:t>
      </w:r>
      <w:r w:rsidR="00F06063" w:rsidRPr="00F06063">
        <w:rPr>
          <w:rFonts w:ascii="Times New Roman" w:hAnsi="Times New Roman" w:cs="Times New Roman"/>
          <w:sz w:val="24"/>
          <w:szCs w:val="24"/>
        </w:rPr>
        <w:t>.</w:t>
      </w:r>
    </w:p>
    <w:p w:rsidR="00F06063" w:rsidRPr="00F06063" w:rsidRDefault="00F06063" w:rsidP="00F06063">
      <w:pPr>
        <w:jc w:val="both"/>
        <w:rPr>
          <w:rFonts w:ascii="Times New Roman" w:hAnsi="Times New Roman" w:cs="Times New Roman"/>
          <w:b/>
          <w:sz w:val="26"/>
          <w:szCs w:val="26"/>
        </w:rPr>
      </w:pPr>
      <w:r w:rsidRPr="00F06063">
        <w:rPr>
          <w:rFonts w:ascii="Times New Roman" w:hAnsi="Times New Roman" w:cs="Times New Roman"/>
          <w:b/>
          <w:sz w:val="26"/>
          <w:szCs w:val="26"/>
        </w:rPr>
        <w:t xml:space="preserve">Abstract: </w:t>
      </w:r>
    </w:p>
    <w:p w:rsidR="00F06063" w:rsidRDefault="00F06063" w:rsidP="00F06063">
      <w:pPr>
        <w:jc w:val="both"/>
        <w:rPr>
          <w:rFonts w:ascii="Times New Roman" w:hAnsi="Times New Roman" w:cs="Times New Roman"/>
          <w:sz w:val="24"/>
          <w:szCs w:val="24"/>
        </w:rPr>
      </w:pPr>
      <w:r w:rsidRPr="00F06063">
        <w:rPr>
          <w:rStyle w:val="Strong"/>
          <w:rFonts w:ascii="Times New Roman" w:hAnsi="Times New Roman" w:cs="Times New Roman"/>
          <w:sz w:val="24"/>
          <w:szCs w:val="24"/>
        </w:rPr>
        <w:t>Background:</w:t>
      </w:r>
      <w:r w:rsidRPr="00F06063">
        <w:rPr>
          <w:rFonts w:ascii="Times New Roman" w:hAnsi="Times New Roman" w:cs="Times New Roman"/>
          <w:sz w:val="24"/>
          <w:szCs w:val="24"/>
        </w:rPr>
        <w:t xml:space="preserve"> The complement system, first described by Jules Bordet in the late 19th century, is a cornerstone of innate immunity. </w:t>
      </w:r>
      <w:r w:rsidRPr="00F06063">
        <w:rPr>
          <w:rFonts w:ascii="Times New Roman" w:hAnsi="Times New Roman" w:cs="Times New Roman"/>
          <w:sz w:val="24"/>
          <w:szCs w:val="24"/>
        </w:rPr>
        <w:t>Traditionally</w:t>
      </w:r>
      <w:r w:rsidRPr="00F06063">
        <w:rPr>
          <w:rFonts w:ascii="Times New Roman" w:hAnsi="Times New Roman" w:cs="Times New Roman"/>
          <w:sz w:val="24"/>
          <w:szCs w:val="24"/>
        </w:rPr>
        <w:t xml:space="preserve"> considered a</w:t>
      </w:r>
      <w:r w:rsidRPr="00F06063">
        <w:rPr>
          <w:rFonts w:ascii="Times New Roman" w:hAnsi="Times New Roman" w:cs="Times New Roman"/>
          <w:sz w:val="24"/>
          <w:szCs w:val="24"/>
        </w:rPr>
        <w:t>n</w:t>
      </w:r>
      <w:r w:rsidRPr="00F06063">
        <w:rPr>
          <w:rFonts w:ascii="Times New Roman" w:hAnsi="Times New Roman" w:cs="Times New Roman"/>
          <w:sz w:val="24"/>
          <w:szCs w:val="24"/>
        </w:rPr>
        <w:t xml:space="preserve"> antimicrobial cascade, complement has re-emerged as a key modulator of tissue homeostasis, synaptic pruning, and autophagy.</w:t>
      </w:r>
    </w:p>
    <w:p w:rsidR="00F06063" w:rsidRDefault="00F06063" w:rsidP="00F06063">
      <w:pPr>
        <w:jc w:val="both"/>
        <w:rPr>
          <w:rFonts w:ascii="Times New Roman" w:hAnsi="Times New Roman" w:cs="Times New Roman"/>
          <w:sz w:val="24"/>
          <w:szCs w:val="24"/>
        </w:rPr>
      </w:pPr>
      <w:r w:rsidRPr="00F06063">
        <w:rPr>
          <w:rStyle w:val="Strong"/>
          <w:rFonts w:ascii="Times New Roman" w:hAnsi="Times New Roman" w:cs="Times New Roman"/>
          <w:sz w:val="24"/>
          <w:szCs w:val="24"/>
        </w:rPr>
        <w:t>Objective:</w:t>
      </w:r>
      <w:r w:rsidRPr="00F06063">
        <w:rPr>
          <w:rFonts w:ascii="Times New Roman" w:hAnsi="Times New Roman" w:cs="Times New Roman"/>
          <w:sz w:val="24"/>
          <w:szCs w:val="24"/>
        </w:rPr>
        <w:t xml:space="preserve"> To examine the expression of the </w:t>
      </w:r>
      <w:proofErr w:type="spellStart"/>
      <w:r w:rsidRPr="00F06063">
        <w:rPr>
          <w:rFonts w:ascii="Times New Roman" w:hAnsi="Times New Roman" w:cs="Times New Roman"/>
          <w:sz w:val="24"/>
          <w:szCs w:val="24"/>
        </w:rPr>
        <w:t>anaphylatoxin</w:t>
      </w:r>
      <w:proofErr w:type="spellEnd"/>
      <w:r w:rsidRPr="00F06063">
        <w:rPr>
          <w:rFonts w:ascii="Times New Roman" w:hAnsi="Times New Roman" w:cs="Times New Roman"/>
          <w:sz w:val="24"/>
          <w:szCs w:val="24"/>
        </w:rPr>
        <w:t xml:space="preserve"> receptors C3aR and C5aR in the brain and kidney of patients with chronic autoimmune disease and to assess their therapeutic relevance.</w:t>
      </w:r>
    </w:p>
    <w:p w:rsidR="00F06063" w:rsidRDefault="00F06063" w:rsidP="00F06063">
      <w:pPr>
        <w:jc w:val="both"/>
        <w:rPr>
          <w:rFonts w:ascii="Times New Roman" w:hAnsi="Times New Roman" w:cs="Times New Roman"/>
          <w:sz w:val="24"/>
          <w:szCs w:val="24"/>
        </w:rPr>
      </w:pPr>
      <w:r w:rsidRPr="00F06063">
        <w:rPr>
          <w:rStyle w:val="Strong"/>
          <w:rFonts w:ascii="Times New Roman" w:hAnsi="Times New Roman" w:cs="Times New Roman"/>
          <w:sz w:val="24"/>
          <w:szCs w:val="24"/>
        </w:rPr>
        <w:t>Methods:</w:t>
      </w:r>
      <w:r w:rsidRPr="00F06063">
        <w:rPr>
          <w:rFonts w:ascii="Times New Roman" w:hAnsi="Times New Roman" w:cs="Times New Roman"/>
          <w:sz w:val="24"/>
          <w:szCs w:val="24"/>
        </w:rPr>
        <w:t xml:space="preserve"> Publicly available single-cell RNA-sequencing datasets from normal, </w:t>
      </w:r>
      <w:proofErr w:type="spellStart"/>
      <w:r w:rsidRPr="00F06063">
        <w:rPr>
          <w:rFonts w:ascii="Times New Roman" w:hAnsi="Times New Roman" w:cs="Times New Roman"/>
          <w:sz w:val="24"/>
          <w:szCs w:val="24"/>
        </w:rPr>
        <w:t>Sjögren’s</w:t>
      </w:r>
      <w:proofErr w:type="spellEnd"/>
      <w:r w:rsidRPr="00F06063">
        <w:rPr>
          <w:rFonts w:ascii="Times New Roman" w:hAnsi="Times New Roman" w:cs="Times New Roman"/>
          <w:sz w:val="24"/>
          <w:szCs w:val="24"/>
        </w:rPr>
        <w:t xml:space="preserve"> syndrome, and systemic lupus erythematosus (SLE) tissues were </w:t>
      </w:r>
      <w:r w:rsidRPr="00F06063">
        <w:rPr>
          <w:rFonts w:ascii="Times New Roman" w:hAnsi="Times New Roman" w:cs="Times New Roman"/>
          <w:sz w:val="24"/>
          <w:szCs w:val="24"/>
        </w:rPr>
        <w:t>assessed</w:t>
      </w:r>
      <w:r w:rsidRPr="00F06063">
        <w:rPr>
          <w:rFonts w:ascii="Times New Roman" w:hAnsi="Times New Roman" w:cs="Times New Roman"/>
          <w:sz w:val="24"/>
          <w:szCs w:val="24"/>
        </w:rPr>
        <w:t xml:space="preserve"> to </w:t>
      </w:r>
      <w:r w:rsidRPr="00F06063">
        <w:rPr>
          <w:rFonts w:ascii="Times New Roman" w:hAnsi="Times New Roman" w:cs="Times New Roman"/>
          <w:sz w:val="24"/>
          <w:szCs w:val="24"/>
        </w:rPr>
        <w:t>determine and localize the expression of</w:t>
      </w:r>
      <w:r w:rsidRPr="00F06063">
        <w:rPr>
          <w:rFonts w:ascii="Times New Roman" w:hAnsi="Times New Roman" w:cs="Times New Roman"/>
          <w:sz w:val="24"/>
          <w:szCs w:val="24"/>
        </w:rPr>
        <w:t xml:space="preserve"> C3aR and C5aR across immune and parenchymal cell populations. Data were normalized and visualized using Seurat, UMAP, and differential-expression analyses.</w:t>
      </w:r>
    </w:p>
    <w:p w:rsidR="00F06063" w:rsidRDefault="00F06063" w:rsidP="00F06063">
      <w:pPr>
        <w:jc w:val="both"/>
        <w:rPr>
          <w:rFonts w:ascii="Times New Roman" w:hAnsi="Times New Roman" w:cs="Times New Roman"/>
          <w:sz w:val="24"/>
          <w:szCs w:val="24"/>
        </w:rPr>
      </w:pPr>
      <w:r w:rsidRPr="00F06063">
        <w:rPr>
          <w:rStyle w:val="Strong"/>
          <w:rFonts w:ascii="Times New Roman" w:hAnsi="Times New Roman" w:cs="Times New Roman"/>
          <w:sz w:val="24"/>
          <w:szCs w:val="24"/>
        </w:rPr>
        <w:t>Results:</w:t>
      </w:r>
      <w:r w:rsidRPr="00F06063">
        <w:rPr>
          <w:rFonts w:ascii="Times New Roman" w:hAnsi="Times New Roman" w:cs="Times New Roman"/>
          <w:sz w:val="24"/>
          <w:szCs w:val="24"/>
        </w:rPr>
        <w:t xml:space="preserve"> Both receptors were upregulated in immune and stromal compartments of diseased tissues. In SLE kidney, C3aR and C5aR were enriched in macrophages, tubular epithelial cells, and endothelial subsets, consistent with heightened inflammatory signaling. In </w:t>
      </w:r>
      <w:proofErr w:type="spellStart"/>
      <w:r w:rsidRPr="00F06063">
        <w:rPr>
          <w:rFonts w:ascii="Times New Roman" w:hAnsi="Times New Roman" w:cs="Times New Roman"/>
          <w:sz w:val="24"/>
          <w:szCs w:val="24"/>
        </w:rPr>
        <w:t>Sjögren’s</w:t>
      </w:r>
      <w:proofErr w:type="spellEnd"/>
      <w:r w:rsidRPr="00F06063">
        <w:rPr>
          <w:rFonts w:ascii="Times New Roman" w:hAnsi="Times New Roman" w:cs="Times New Roman"/>
          <w:sz w:val="24"/>
          <w:szCs w:val="24"/>
        </w:rPr>
        <w:t xml:space="preserve"> salivary gland and brain tissue, microglia and </w:t>
      </w:r>
      <w:proofErr w:type="spellStart"/>
      <w:r w:rsidRPr="00F06063">
        <w:rPr>
          <w:rFonts w:ascii="Times New Roman" w:hAnsi="Times New Roman" w:cs="Times New Roman"/>
          <w:sz w:val="24"/>
          <w:szCs w:val="24"/>
        </w:rPr>
        <w:t>astroglia</w:t>
      </w:r>
      <w:proofErr w:type="spellEnd"/>
      <w:r w:rsidRPr="00F06063">
        <w:rPr>
          <w:rFonts w:ascii="Times New Roman" w:hAnsi="Times New Roman" w:cs="Times New Roman"/>
          <w:sz w:val="24"/>
          <w:szCs w:val="24"/>
        </w:rPr>
        <w:t xml:space="preserve"> exhibited increased C3aR expression, whereas C5aR was elevated in infiltrating myeloid cells.</w:t>
      </w:r>
    </w:p>
    <w:p w:rsidR="00F06063" w:rsidRPr="00F06063" w:rsidRDefault="00F06063" w:rsidP="00F06063">
      <w:pPr>
        <w:jc w:val="both"/>
        <w:rPr>
          <w:rFonts w:ascii="Times New Roman" w:hAnsi="Times New Roman" w:cs="Times New Roman"/>
          <w:sz w:val="24"/>
          <w:szCs w:val="24"/>
        </w:rPr>
      </w:pPr>
      <w:r w:rsidRPr="00F06063">
        <w:rPr>
          <w:rStyle w:val="Strong"/>
          <w:rFonts w:ascii="Times New Roman" w:hAnsi="Times New Roman" w:cs="Times New Roman"/>
          <w:sz w:val="24"/>
          <w:szCs w:val="24"/>
        </w:rPr>
        <w:t>Conclusions:</w:t>
      </w:r>
      <w:r w:rsidRPr="00F06063">
        <w:rPr>
          <w:rFonts w:ascii="Times New Roman" w:hAnsi="Times New Roman" w:cs="Times New Roman"/>
          <w:sz w:val="24"/>
          <w:szCs w:val="24"/>
        </w:rPr>
        <w:t xml:space="preserve"> Chronic autoimmune disease is associated with sustained activation of complement</w:t>
      </w:r>
      <w:r w:rsidRPr="00F06063">
        <w:rPr>
          <w:rFonts w:ascii="Times New Roman" w:hAnsi="Times New Roman" w:cs="Times New Roman"/>
          <w:sz w:val="24"/>
          <w:szCs w:val="24"/>
        </w:rPr>
        <w:t xml:space="preserve"> </w:t>
      </w:r>
      <w:r w:rsidRPr="00F06063">
        <w:rPr>
          <w:rFonts w:ascii="Times New Roman" w:hAnsi="Times New Roman" w:cs="Times New Roman"/>
          <w:sz w:val="24"/>
          <w:szCs w:val="24"/>
        </w:rPr>
        <w:t>driven signaling in both brain and kidney. The elevated expression of C3aR and C5aR highlights these receptors as actionable therapeutic targets. Small-molecule antagonists and monoclonal antibodies directed against the C3a/C5a axis warrant further investigation for tissue-specific complement modulation.</w:t>
      </w:r>
    </w:p>
    <w:p w:rsidR="00F06063" w:rsidRPr="00F06063" w:rsidRDefault="00F06063" w:rsidP="00F06063">
      <w:pPr>
        <w:spacing w:before="100" w:beforeAutospacing="1" w:after="100" w:afterAutospacing="1" w:line="240" w:lineRule="auto"/>
        <w:outlineLvl w:val="1"/>
        <w:rPr>
          <w:rFonts w:ascii="Times New Roman" w:eastAsia="Times New Roman" w:hAnsi="Times New Roman" w:cs="Times New Roman"/>
          <w:b/>
          <w:bCs/>
          <w:sz w:val="26"/>
          <w:szCs w:val="26"/>
        </w:rPr>
      </w:pPr>
      <w:r w:rsidRPr="00F06063">
        <w:rPr>
          <w:rFonts w:ascii="Times New Roman" w:eastAsia="Times New Roman" w:hAnsi="Times New Roman" w:cs="Times New Roman"/>
          <w:b/>
          <w:bCs/>
          <w:sz w:val="26"/>
          <w:szCs w:val="26"/>
        </w:rPr>
        <w:t>Introduction</w:t>
      </w:r>
    </w:p>
    <w:p w:rsidR="00F06063" w:rsidRDefault="00F06063" w:rsidP="00F06063">
      <w:pPr>
        <w:spacing w:before="100" w:beforeAutospacing="1" w:after="100" w:afterAutospacing="1" w:line="240" w:lineRule="auto"/>
        <w:jc w:val="both"/>
        <w:rPr>
          <w:rFonts w:ascii="Times New Roman" w:eastAsia="Times New Roman" w:hAnsi="Times New Roman" w:cs="Times New Roman"/>
          <w:sz w:val="24"/>
          <w:szCs w:val="24"/>
        </w:rPr>
      </w:pPr>
      <w:r w:rsidRPr="00F06063">
        <w:rPr>
          <w:rFonts w:ascii="Times New Roman" w:eastAsia="Times New Roman" w:hAnsi="Times New Roman" w:cs="Times New Roman"/>
          <w:sz w:val="24"/>
          <w:szCs w:val="24"/>
        </w:rPr>
        <w:t xml:space="preserve">The complement system, discovered by </w:t>
      </w:r>
      <w:r w:rsidRPr="00F06063">
        <w:rPr>
          <w:rFonts w:ascii="Times New Roman" w:eastAsia="Times New Roman" w:hAnsi="Times New Roman" w:cs="Times New Roman"/>
          <w:bCs/>
          <w:sz w:val="24"/>
          <w:szCs w:val="24"/>
        </w:rPr>
        <w:t>Jules Bordet</w:t>
      </w:r>
      <w:r w:rsidRPr="00F06063">
        <w:rPr>
          <w:rFonts w:ascii="Times New Roman" w:eastAsia="Times New Roman" w:hAnsi="Times New Roman" w:cs="Times New Roman"/>
          <w:sz w:val="24"/>
          <w:szCs w:val="24"/>
        </w:rPr>
        <w:t xml:space="preserve"> in the late 1800s, represents one of the oldest described immune effector pathways. Originally characterized for its bactericidal activity, complement has since been recognized as a versatile regulator of host defense and tissue homeostasis. Recent advances have revealed roles extending far beyond microbial killing, encompassing </w:t>
      </w:r>
      <w:r w:rsidRPr="00F06063">
        <w:rPr>
          <w:rFonts w:ascii="Times New Roman" w:eastAsia="Times New Roman" w:hAnsi="Times New Roman" w:cs="Times New Roman"/>
          <w:bCs/>
          <w:sz w:val="24"/>
          <w:szCs w:val="24"/>
        </w:rPr>
        <w:t>synaptic pruning, neurodevelopment, autophagy, and metabolic regulation</w:t>
      </w:r>
      <w:r w:rsidRPr="00F06063">
        <w:rPr>
          <w:rFonts w:ascii="Times New Roman" w:eastAsia="Times New Roman" w:hAnsi="Times New Roman" w:cs="Times New Roman"/>
          <w:sz w:val="24"/>
          <w:szCs w:val="24"/>
        </w:rPr>
        <w:t>.</w:t>
      </w:r>
      <w:r w:rsidRPr="00F06063">
        <w:rPr>
          <w:rFonts w:ascii="Times New Roman" w:eastAsia="Times New Roman" w:hAnsi="Times New Roman" w:cs="Times New Roman"/>
          <w:sz w:val="24"/>
          <w:szCs w:val="24"/>
        </w:rPr>
        <w:br/>
        <w:t xml:space="preserve">Complement activation generates potent inflammatory mediators, including the </w:t>
      </w:r>
      <w:proofErr w:type="spellStart"/>
      <w:r w:rsidRPr="00F06063">
        <w:rPr>
          <w:rFonts w:ascii="Times New Roman" w:eastAsia="Times New Roman" w:hAnsi="Times New Roman" w:cs="Times New Roman"/>
          <w:bCs/>
          <w:sz w:val="24"/>
          <w:szCs w:val="24"/>
        </w:rPr>
        <w:t>anaphylatoxins</w:t>
      </w:r>
      <w:proofErr w:type="spellEnd"/>
      <w:r w:rsidRPr="00F06063">
        <w:rPr>
          <w:rFonts w:ascii="Times New Roman" w:eastAsia="Times New Roman" w:hAnsi="Times New Roman" w:cs="Times New Roman"/>
          <w:bCs/>
          <w:sz w:val="24"/>
          <w:szCs w:val="24"/>
        </w:rPr>
        <w:t xml:space="preserve"> C3a and C5a</w:t>
      </w:r>
      <w:r w:rsidRPr="00F06063">
        <w:rPr>
          <w:rFonts w:ascii="Times New Roman" w:eastAsia="Times New Roman" w:hAnsi="Times New Roman" w:cs="Times New Roman"/>
          <w:sz w:val="24"/>
          <w:szCs w:val="24"/>
        </w:rPr>
        <w:t xml:space="preserve">, which signal through their cognate G-protein-coupled receptors </w:t>
      </w:r>
      <w:r w:rsidRPr="00F06063">
        <w:rPr>
          <w:rFonts w:ascii="Times New Roman" w:eastAsia="Times New Roman" w:hAnsi="Times New Roman" w:cs="Times New Roman"/>
          <w:bCs/>
          <w:sz w:val="24"/>
          <w:szCs w:val="24"/>
        </w:rPr>
        <w:t>C3aR</w:t>
      </w:r>
      <w:r w:rsidRPr="00F06063">
        <w:rPr>
          <w:rFonts w:ascii="Times New Roman" w:eastAsia="Times New Roman" w:hAnsi="Times New Roman" w:cs="Times New Roman"/>
          <w:sz w:val="24"/>
          <w:szCs w:val="24"/>
        </w:rPr>
        <w:t xml:space="preserve"> and </w:t>
      </w:r>
      <w:r w:rsidRPr="00F06063">
        <w:rPr>
          <w:rFonts w:ascii="Times New Roman" w:eastAsia="Times New Roman" w:hAnsi="Times New Roman" w:cs="Times New Roman"/>
          <w:bCs/>
          <w:sz w:val="24"/>
          <w:szCs w:val="24"/>
        </w:rPr>
        <w:t>C5aR (CD88)</w:t>
      </w:r>
      <w:r w:rsidRPr="00F06063">
        <w:rPr>
          <w:rFonts w:ascii="Times New Roman" w:eastAsia="Times New Roman" w:hAnsi="Times New Roman" w:cs="Times New Roman"/>
          <w:sz w:val="24"/>
          <w:szCs w:val="24"/>
        </w:rPr>
        <w:t xml:space="preserve">. Aberrant activation of these pathways contributes to autoimmunity, </w:t>
      </w:r>
      <w:proofErr w:type="spellStart"/>
      <w:r w:rsidRPr="00F06063">
        <w:rPr>
          <w:rFonts w:ascii="Times New Roman" w:eastAsia="Times New Roman" w:hAnsi="Times New Roman" w:cs="Times New Roman"/>
          <w:sz w:val="24"/>
          <w:szCs w:val="24"/>
        </w:rPr>
        <w:t>neuroinflammation</w:t>
      </w:r>
      <w:proofErr w:type="spellEnd"/>
      <w:r w:rsidRPr="00F06063">
        <w:rPr>
          <w:rFonts w:ascii="Times New Roman" w:eastAsia="Times New Roman" w:hAnsi="Times New Roman" w:cs="Times New Roman"/>
          <w:sz w:val="24"/>
          <w:szCs w:val="24"/>
        </w:rPr>
        <w:t xml:space="preserve">, and organ injury. Chronic immune diseases such as </w:t>
      </w:r>
      <w:proofErr w:type="spellStart"/>
      <w:r w:rsidRPr="00F06063">
        <w:rPr>
          <w:rFonts w:ascii="Times New Roman" w:eastAsia="Times New Roman" w:hAnsi="Times New Roman" w:cs="Times New Roman"/>
          <w:bCs/>
          <w:sz w:val="24"/>
          <w:szCs w:val="24"/>
        </w:rPr>
        <w:t>Sjögren’s</w:t>
      </w:r>
      <w:proofErr w:type="spellEnd"/>
      <w:r w:rsidRPr="00F06063">
        <w:rPr>
          <w:rFonts w:ascii="Times New Roman" w:eastAsia="Times New Roman" w:hAnsi="Times New Roman" w:cs="Times New Roman"/>
          <w:bCs/>
          <w:sz w:val="24"/>
          <w:szCs w:val="24"/>
        </w:rPr>
        <w:t xml:space="preserve"> syndrome</w:t>
      </w:r>
      <w:r w:rsidRPr="00F06063">
        <w:rPr>
          <w:rFonts w:ascii="Times New Roman" w:eastAsia="Times New Roman" w:hAnsi="Times New Roman" w:cs="Times New Roman"/>
          <w:sz w:val="24"/>
          <w:szCs w:val="24"/>
        </w:rPr>
        <w:t xml:space="preserve"> and </w:t>
      </w:r>
      <w:r w:rsidRPr="00F06063">
        <w:rPr>
          <w:rFonts w:ascii="Times New Roman" w:eastAsia="Times New Roman" w:hAnsi="Times New Roman" w:cs="Times New Roman"/>
          <w:bCs/>
          <w:sz w:val="24"/>
          <w:szCs w:val="24"/>
        </w:rPr>
        <w:t>systemic lupus erythematosus (SLE)</w:t>
      </w:r>
      <w:r w:rsidRPr="00F06063">
        <w:rPr>
          <w:rFonts w:ascii="Times New Roman" w:eastAsia="Times New Roman" w:hAnsi="Times New Roman" w:cs="Times New Roman"/>
          <w:sz w:val="24"/>
          <w:szCs w:val="24"/>
        </w:rPr>
        <w:t xml:space="preserve"> exhibit systemic complement dysregulation, yet tissue-specific expression patterns of complement receptors remain incompletely understood.</w:t>
      </w:r>
    </w:p>
    <w:p w:rsidR="00F06063" w:rsidRDefault="00F06063" w:rsidP="00F06063">
      <w:pPr>
        <w:spacing w:before="100" w:beforeAutospacing="1" w:after="100" w:afterAutospacing="1" w:line="240" w:lineRule="auto"/>
        <w:jc w:val="both"/>
        <w:rPr>
          <w:rFonts w:ascii="Times New Roman" w:eastAsia="Times New Roman" w:hAnsi="Times New Roman" w:cs="Times New Roman"/>
          <w:sz w:val="24"/>
          <w:szCs w:val="24"/>
        </w:rPr>
      </w:pPr>
      <w:r w:rsidRPr="00F06063">
        <w:rPr>
          <w:rFonts w:ascii="Times New Roman" w:eastAsia="Times New Roman" w:hAnsi="Times New Roman" w:cs="Times New Roman"/>
          <w:sz w:val="24"/>
          <w:szCs w:val="24"/>
        </w:rPr>
        <w:t xml:space="preserve">Given the recent development of pharmacologic inhibitors targeting C3aR and C5aR, defining their expression across organs affected by autoimmunity may reveal new therapeutic opportunities. Here, we leverage </w:t>
      </w:r>
      <w:r w:rsidRPr="00F06063">
        <w:rPr>
          <w:rFonts w:ascii="Times New Roman" w:eastAsia="Times New Roman" w:hAnsi="Times New Roman" w:cs="Times New Roman"/>
          <w:bCs/>
          <w:sz w:val="24"/>
          <w:szCs w:val="24"/>
        </w:rPr>
        <w:t>openly available single-cell RNA-</w:t>
      </w:r>
      <w:proofErr w:type="spellStart"/>
      <w:r w:rsidRPr="00F06063">
        <w:rPr>
          <w:rFonts w:ascii="Times New Roman" w:eastAsia="Times New Roman" w:hAnsi="Times New Roman" w:cs="Times New Roman"/>
          <w:bCs/>
          <w:sz w:val="24"/>
          <w:szCs w:val="24"/>
        </w:rPr>
        <w:t>seq</w:t>
      </w:r>
      <w:proofErr w:type="spellEnd"/>
      <w:r w:rsidRPr="00F06063">
        <w:rPr>
          <w:rFonts w:ascii="Times New Roman" w:eastAsia="Times New Roman" w:hAnsi="Times New Roman" w:cs="Times New Roman"/>
          <w:bCs/>
          <w:sz w:val="24"/>
          <w:szCs w:val="24"/>
        </w:rPr>
        <w:t xml:space="preserve"> data</w:t>
      </w:r>
      <w:r w:rsidRPr="00F06063">
        <w:rPr>
          <w:rFonts w:ascii="Times New Roman" w:eastAsia="Times New Roman" w:hAnsi="Times New Roman" w:cs="Times New Roman"/>
          <w:sz w:val="24"/>
          <w:szCs w:val="24"/>
        </w:rPr>
        <w:t xml:space="preserve"> from normal, </w:t>
      </w:r>
      <w:proofErr w:type="spellStart"/>
      <w:r w:rsidRPr="00F06063">
        <w:rPr>
          <w:rFonts w:ascii="Times New Roman" w:eastAsia="Times New Roman" w:hAnsi="Times New Roman" w:cs="Times New Roman"/>
          <w:sz w:val="24"/>
          <w:szCs w:val="24"/>
        </w:rPr>
        <w:t>Sjögren’s</w:t>
      </w:r>
      <w:proofErr w:type="spellEnd"/>
      <w:r w:rsidRPr="00F06063">
        <w:rPr>
          <w:rFonts w:ascii="Times New Roman" w:eastAsia="Times New Roman" w:hAnsi="Times New Roman" w:cs="Times New Roman"/>
          <w:sz w:val="24"/>
          <w:szCs w:val="24"/>
        </w:rPr>
        <w:t xml:space="preserve">, and lupus tissues to interrogate </w:t>
      </w:r>
      <w:r w:rsidRPr="00F06063">
        <w:rPr>
          <w:rFonts w:ascii="Times New Roman" w:eastAsia="Times New Roman" w:hAnsi="Times New Roman" w:cs="Times New Roman"/>
          <w:bCs/>
          <w:sz w:val="24"/>
          <w:szCs w:val="24"/>
        </w:rPr>
        <w:t>C3aR and C5aR expression in brain and kidney</w:t>
      </w:r>
      <w:r w:rsidRPr="00F06063">
        <w:rPr>
          <w:rFonts w:ascii="Times New Roman" w:eastAsia="Times New Roman" w:hAnsi="Times New Roman" w:cs="Times New Roman"/>
          <w:sz w:val="24"/>
          <w:szCs w:val="24"/>
        </w:rPr>
        <w:t>, organs frequently affected by complement-mediated pathology.</w:t>
      </w:r>
    </w:p>
    <w:p w:rsidR="00F06063" w:rsidRPr="00F06063" w:rsidRDefault="00F06063" w:rsidP="00F06063">
      <w:pPr>
        <w:pStyle w:val="Heading2"/>
        <w:rPr>
          <w:sz w:val="26"/>
          <w:szCs w:val="26"/>
        </w:rPr>
      </w:pPr>
      <w:r w:rsidRPr="00F06063">
        <w:rPr>
          <w:rStyle w:val="Strong"/>
          <w:b/>
          <w:bCs/>
          <w:sz w:val="26"/>
          <w:szCs w:val="26"/>
        </w:rPr>
        <w:lastRenderedPageBreak/>
        <w:t>Materials and Methods</w:t>
      </w:r>
    </w:p>
    <w:p w:rsidR="00F06063" w:rsidRPr="00F06063" w:rsidRDefault="00F06063" w:rsidP="00F06063">
      <w:pPr>
        <w:pStyle w:val="Heading3"/>
        <w:rPr>
          <w:rFonts w:ascii="Times New Roman" w:hAnsi="Times New Roman" w:cs="Times New Roman"/>
          <w:b/>
          <w:color w:val="000000" w:themeColor="text1"/>
        </w:rPr>
      </w:pPr>
      <w:r w:rsidRPr="00F06063">
        <w:rPr>
          <w:rFonts w:ascii="Times New Roman" w:hAnsi="Times New Roman" w:cs="Times New Roman"/>
          <w:b/>
          <w:color w:val="000000" w:themeColor="text1"/>
        </w:rPr>
        <w:t>Data Sources</w:t>
      </w:r>
    </w:p>
    <w:p w:rsidR="00F06063" w:rsidRDefault="00F06063" w:rsidP="00F06063">
      <w:pPr>
        <w:pStyle w:val="NormalWeb"/>
        <w:spacing w:before="120" w:beforeAutospacing="0" w:after="0" w:afterAutospacing="0"/>
      </w:pPr>
      <w:r>
        <w:t>Publicly available single-cell RNA-</w:t>
      </w:r>
      <w:proofErr w:type="spellStart"/>
      <w:r>
        <w:t>seq</w:t>
      </w:r>
      <w:proofErr w:type="spellEnd"/>
      <w:r>
        <w:t xml:space="preserve"> datasets were retrieved from </w:t>
      </w:r>
      <w:proofErr w:type="spellStart"/>
      <w:r w:rsidR="00F44B15">
        <w:t>CellXGene</w:t>
      </w:r>
      <w:proofErr w:type="spellEnd"/>
      <w:r>
        <w:t xml:space="preserve"> repositor</w:t>
      </w:r>
      <w:r w:rsidR="00F44B15">
        <w:t>y encompassing normal and</w:t>
      </w:r>
      <w:r>
        <w:t xml:space="preserve"> </w:t>
      </w:r>
      <w:proofErr w:type="spellStart"/>
      <w:r>
        <w:t>Sjögren’s</w:t>
      </w:r>
      <w:proofErr w:type="spellEnd"/>
      <w:r>
        <w:t xml:space="preserve"> syndrome tissues (brain, kidney). Metadata and patient classification were obtained from the original studies.</w:t>
      </w:r>
    </w:p>
    <w:p w:rsidR="00F06063" w:rsidRPr="00F44B15" w:rsidRDefault="00F06063" w:rsidP="00F44B15">
      <w:pPr>
        <w:pStyle w:val="Heading3"/>
        <w:spacing w:before="120"/>
        <w:rPr>
          <w:rFonts w:ascii="Times New Roman" w:hAnsi="Times New Roman" w:cs="Times New Roman"/>
          <w:b/>
          <w:color w:val="000000" w:themeColor="text1"/>
        </w:rPr>
      </w:pPr>
      <w:r w:rsidRPr="00F44B15">
        <w:rPr>
          <w:rFonts w:ascii="Times New Roman" w:hAnsi="Times New Roman" w:cs="Times New Roman"/>
          <w:b/>
          <w:color w:val="000000" w:themeColor="text1"/>
        </w:rPr>
        <w:t>Data Processing</w:t>
      </w:r>
    </w:p>
    <w:p w:rsidR="00F06063" w:rsidRDefault="00F06063" w:rsidP="00F44B15">
      <w:pPr>
        <w:pStyle w:val="NormalWeb"/>
        <w:spacing w:before="120" w:beforeAutospacing="0" w:after="0" w:afterAutospacing="0"/>
      </w:pPr>
      <w:r>
        <w:t xml:space="preserve">Raw count matrices were filtered for quality (mitochondrial &lt; 10%, genes &gt; 500), normalized, and integrated in </w:t>
      </w:r>
      <w:r w:rsidRPr="00F44B15">
        <w:rPr>
          <w:rStyle w:val="Strong"/>
          <w:b w:val="0"/>
        </w:rPr>
        <w:t>Seurat v5</w:t>
      </w:r>
      <w:r>
        <w:t xml:space="preserve">. UMAP and cluster annotations followed canonical markers </w:t>
      </w:r>
    </w:p>
    <w:p w:rsidR="00F06063" w:rsidRPr="00F44B15" w:rsidRDefault="00F06063" w:rsidP="00F44B15">
      <w:pPr>
        <w:pStyle w:val="Heading3"/>
        <w:spacing w:before="120" w:after="120" w:line="240" w:lineRule="auto"/>
        <w:rPr>
          <w:rFonts w:ascii="Times New Roman" w:hAnsi="Times New Roman" w:cs="Times New Roman"/>
          <w:b/>
          <w:color w:val="000000" w:themeColor="text1"/>
        </w:rPr>
      </w:pPr>
      <w:r w:rsidRPr="00F44B15">
        <w:rPr>
          <w:rFonts w:ascii="Times New Roman" w:hAnsi="Times New Roman" w:cs="Times New Roman"/>
          <w:b/>
          <w:color w:val="000000" w:themeColor="text1"/>
        </w:rPr>
        <w:t>Differential Expression</w:t>
      </w:r>
    </w:p>
    <w:p w:rsidR="00F06063" w:rsidRDefault="00F06063" w:rsidP="00F44B15">
      <w:pPr>
        <w:pStyle w:val="NormalWeb"/>
        <w:spacing w:before="120" w:beforeAutospacing="0" w:after="120" w:afterAutospacing="0"/>
      </w:pPr>
      <w:r w:rsidRPr="00F44B15">
        <w:rPr>
          <w:color w:val="000000" w:themeColor="text1"/>
        </w:rPr>
        <w:t xml:space="preserve">Expression levels of </w:t>
      </w:r>
      <w:r w:rsidRPr="00F44B15">
        <w:rPr>
          <w:rStyle w:val="Strong"/>
          <w:b w:val="0"/>
          <w:color w:val="000000" w:themeColor="text1"/>
        </w:rPr>
        <w:t>C3AR1</w:t>
      </w:r>
      <w:r w:rsidRPr="00F44B15">
        <w:rPr>
          <w:color w:val="000000" w:themeColor="text1"/>
        </w:rPr>
        <w:t xml:space="preserve"> </w:t>
      </w:r>
      <w:r>
        <w:t xml:space="preserve">and </w:t>
      </w:r>
      <w:r w:rsidRPr="00F44B15">
        <w:rPr>
          <w:rStyle w:val="Strong"/>
          <w:b w:val="0"/>
        </w:rPr>
        <w:t>C5AR1</w:t>
      </w:r>
      <w:r w:rsidRPr="00F44B15">
        <w:rPr>
          <w:b/>
        </w:rPr>
        <w:t xml:space="preserve"> </w:t>
      </w:r>
      <w:r>
        <w:t xml:space="preserve">were analyzed across disease groups using Wilcoxon rank-sum tests with </w:t>
      </w:r>
      <w:proofErr w:type="spellStart"/>
      <w:r>
        <w:t>Bonferroni</w:t>
      </w:r>
      <w:proofErr w:type="spellEnd"/>
      <w:r>
        <w:t xml:space="preserve"> correction. Expression was visualized as violin and feature plots.</w:t>
      </w:r>
    </w:p>
    <w:p w:rsidR="00F06063" w:rsidRPr="00F44B15" w:rsidRDefault="00F06063" w:rsidP="00F44B15">
      <w:pPr>
        <w:pStyle w:val="Heading3"/>
        <w:spacing w:before="120" w:after="120" w:line="240" w:lineRule="auto"/>
        <w:rPr>
          <w:rFonts w:ascii="Times New Roman" w:hAnsi="Times New Roman" w:cs="Times New Roman"/>
          <w:b/>
          <w:color w:val="000000" w:themeColor="text1"/>
        </w:rPr>
      </w:pPr>
      <w:r w:rsidRPr="00F44B15">
        <w:rPr>
          <w:rFonts w:ascii="Times New Roman" w:hAnsi="Times New Roman" w:cs="Times New Roman"/>
          <w:b/>
          <w:color w:val="000000" w:themeColor="text1"/>
        </w:rPr>
        <w:t>Pathway Analysis</w:t>
      </w:r>
    </w:p>
    <w:p w:rsidR="00F06063" w:rsidRDefault="00F06063" w:rsidP="00F44B15">
      <w:pPr>
        <w:pStyle w:val="NormalWeb"/>
        <w:spacing w:before="120" w:beforeAutospacing="0" w:after="120" w:afterAutospacing="0"/>
      </w:pPr>
      <w:r w:rsidRPr="00F44B15">
        <w:rPr>
          <w:color w:val="000000" w:themeColor="text1"/>
        </w:rPr>
        <w:t xml:space="preserve">Clusters exhibiting </w:t>
      </w:r>
      <w:r>
        <w:t xml:space="preserve">receptor upregulation were subjected to </w:t>
      </w:r>
      <w:r>
        <w:rPr>
          <w:rStyle w:val="Strong"/>
        </w:rPr>
        <w:t>Gene Ontology</w:t>
      </w:r>
      <w:r>
        <w:t xml:space="preserve"> and </w:t>
      </w:r>
      <w:proofErr w:type="spellStart"/>
      <w:r>
        <w:rPr>
          <w:rStyle w:val="Strong"/>
        </w:rPr>
        <w:t>Reactome</w:t>
      </w:r>
      <w:proofErr w:type="spellEnd"/>
      <w:r>
        <w:t xml:space="preserve"> enrichment to identify co-activated inflammatory pathways.</w:t>
      </w:r>
    </w:p>
    <w:p w:rsidR="00F44B15" w:rsidRPr="00F44B15" w:rsidRDefault="00F44B15" w:rsidP="00F44B15">
      <w:pPr>
        <w:pStyle w:val="Heading2"/>
        <w:rPr>
          <w:sz w:val="26"/>
          <w:szCs w:val="26"/>
        </w:rPr>
      </w:pPr>
      <w:r w:rsidRPr="00F44B15">
        <w:rPr>
          <w:rStyle w:val="Strong"/>
          <w:b/>
          <w:bCs/>
          <w:sz w:val="26"/>
          <w:szCs w:val="26"/>
        </w:rPr>
        <w:t>Results</w:t>
      </w:r>
    </w:p>
    <w:p w:rsidR="00F44B15" w:rsidRDefault="00F44B15" w:rsidP="00F44B15">
      <w:pPr>
        <w:pStyle w:val="Heading3"/>
        <w:rPr>
          <w:rFonts w:ascii="Times New Roman" w:hAnsi="Times New Roman" w:cs="Times New Roman"/>
          <w:b/>
          <w:color w:val="000000" w:themeColor="text1"/>
        </w:rPr>
      </w:pPr>
      <w:r w:rsidRPr="00F44B15">
        <w:rPr>
          <w:rFonts w:ascii="Times New Roman" w:hAnsi="Times New Roman" w:cs="Times New Roman"/>
          <w:b/>
          <w:color w:val="000000" w:themeColor="text1"/>
        </w:rPr>
        <w:t>C3aR and C5aR Expression in Normal Brain and Kidney</w:t>
      </w:r>
    </w:p>
    <w:p w:rsidR="00F44B15" w:rsidRPr="00F44B15" w:rsidRDefault="00F44B15" w:rsidP="00F44B15"/>
    <w:p w:rsidR="00F44B15" w:rsidRPr="00F44B15" w:rsidRDefault="00F44B15" w:rsidP="00F44B15">
      <w:pPr>
        <w:pStyle w:val="Heading3"/>
        <w:rPr>
          <w:rFonts w:ascii="Times New Roman" w:hAnsi="Times New Roman" w:cs="Times New Roman"/>
          <w:b/>
          <w:color w:val="000000" w:themeColor="text1"/>
        </w:rPr>
      </w:pPr>
    </w:p>
    <w:p w:rsidR="00F44B15" w:rsidRDefault="00F44B15" w:rsidP="00F44B15">
      <w:pPr>
        <w:pStyle w:val="Heading3"/>
        <w:rPr>
          <w:rFonts w:ascii="Times New Roman" w:hAnsi="Times New Roman" w:cs="Times New Roman"/>
          <w:b/>
          <w:color w:val="000000" w:themeColor="text1"/>
        </w:rPr>
      </w:pPr>
      <w:r w:rsidRPr="00F44B15">
        <w:rPr>
          <w:rFonts w:ascii="Times New Roman" w:hAnsi="Times New Roman" w:cs="Times New Roman"/>
          <w:b/>
          <w:color w:val="000000" w:themeColor="text1"/>
        </w:rPr>
        <w:t xml:space="preserve">Enhanced Expression in </w:t>
      </w:r>
      <w:proofErr w:type="spellStart"/>
      <w:r w:rsidRPr="00F44B15">
        <w:rPr>
          <w:rFonts w:ascii="Times New Roman" w:hAnsi="Times New Roman" w:cs="Times New Roman"/>
          <w:b/>
          <w:color w:val="000000" w:themeColor="text1"/>
        </w:rPr>
        <w:t>Sjögren’s</w:t>
      </w:r>
      <w:proofErr w:type="spellEnd"/>
      <w:r w:rsidRPr="00F44B15">
        <w:rPr>
          <w:rFonts w:ascii="Times New Roman" w:hAnsi="Times New Roman" w:cs="Times New Roman"/>
          <w:b/>
          <w:color w:val="000000" w:themeColor="text1"/>
        </w:rPr>
        <w:t xml:space="preserve"> and Lupus Tissues</w:t>
      </w:r>
    </w:p>
    <w:p w:rsidR="00F44B15" w:rsidRPr="00F44B15" w:rsidRDefault="00F44B15" w:rsidP="00F44B15"/>
    <w:p w:rsidR="00F44B15" w:rsidRPr="00F44B15" w:rsidRDefault="00F44B15" w:rsidP="00F44B15">
      <w:pPr>
        <w:pStyle w:val="Heading3"/>
        <w:rPr>
          <w:rFonts w:ascii="Times New Roman" w:hAnsi="Times New Roman" w:cs="Times New Roman"/>
          <w:b/>
          <w:color w:val="000000" w:themeColor="text1"/>
        </w:rPr>
      </w:pPr>
    </w:p>
    <w:p w:rsidR="00F44B15" w:rsidRDefault="00F44B15" w:rsidP="00F44B15">
      <w:pPr>
        <w:pStyle w:val="Heading3"/>
        <w:rPr>
          <w:rFonts w:ascii="Times New Roman" w:hAnsi="Times New Roman" w:cs="Times New Roman"/>
          <w:b/>
          <w:color w:val="000000" w:themeColor="text1"/>
        </w:rPr>
      </w:pPr>
      <w:r w:rsidRPr="00F44B15">
        <w:rPr>
          <w:rFonts w:ascii="Times New Roman" w:hAnsi="Times New Roman" w:cs="Times New Roman"/>
          <w:b/>
          <w:color w:val="000000" w:themeColor="text1"/>
        </w:rPr>
        <w:t>Pathway Enrichment</w:t>
      </w:r>
    </w:p>
    <w:p w:rsidR="00F44B15" w:rsidRDefault="00F44B15" w:rsidP="00F44B15"/>
    <w:p w:rsidR="00F44B15" w:rsidRDefault="00F44B15" w:rsidP="00F44B15"/>
    <w:p w:rsidR="00F44B15" w:rsidRPr="00F44B15" w:rsidRDefault="00F44B15" w:rsidP="00F44B15">
      <w:pPr>
        <w:spacing w:before="100" w:beforeAutospacing="1" w:after="100" w:afterAutospacing="1" w:line="240" w:lineRule="auto"/>
        <w:outlineLvl w:val="1"/>
        <w:rPr>
          <w:rFonts w:ascii="Times New Roman" w:eastAsia="Times New Roman" w:hAnsi="Times New Roman" w:cs="Times New Roman"/>
          <w:b/>
          <w:bCs/>
          <w:sz w:val="36"/>
          <w:szCs w:val="36"/>
        </w:rPr>
      </w:pPr>
      <w:r w:rsidRPr="00F44B15">
        <w:rPr>
          <w:rFonts w:ascii="Times New Roman" w:eastAsia="Times New Roman" w:hAnsi="Times New Roman" w:cs="Times New Roman"/>
          <w:b/>
          <w:bCs/>
          <w:sz w:val="36"/>
          <w:szCs w:val="36"/>
        </w:rPr>
        <w:t>Discussion</w:t>
      </w:r>
    </w:p>
    <w:p w:rsidR="00F44B15" w:rsidRPr="00F44B15" w:rsidRDefault="00F44B15" w:rsidP="00F44B15">
      <w:pPr>
        <w:spacing w:before="100" w:beforeAutospacing="1" w:after="100" w:afterAutospacing="1" w:line="240" w:lineRule="auto"/>
        <w:rPr>
          <w:rFonts w:ascii="Times New Roman" w:eastAsia="Times New Roman" w:hAnsi="Times New Roman" w:cs="Times New Roman"/>
          <w:sz w:val="24"/>
          <w:szCs w:val="24"/>
        </w:rPr>
      </w:pPr>
      <w:r w:rsidRPr="00F44B15">
        <w:rPr>
          <w:rFonts w:ascii="Times New Roman" w:eastAsia="Times New Roman" w:hAnsi="Times New Roman" w:cs="Times New Roman"/>
          <w:sz w:val="24"/>
          <w:szCs w:val="24"/>
        </w:rPr>
        <w:t xml:space="preserve">Our findings demonstrate that complement </w:t>
      </w:r>
      <w:proofErr w:type="spellStart"/>
      <w:r w:rsidRPr="00F44B15">
        <w:rPr>
          <w:rFonts w:ascii="Times New Roman" w:eastAsia="Times New Roman" w:hAnsi="Times New Roman" w:cs="Times New Roman"/>
          <w:sz w:val="24"/>
          <w:szCs w:val="24"/>
        </w:rPr>
        <w:t>anaphylatoxin</w:t>
      </w:r>
      <w:proofErr w:type="spellEnd"/>
      <w:r w:rsidRPr="00F44B15">
        <w:rPr>
          <w:rFonts w:ascii="Times New Roman" w:eastAsia="Times New Roman" w:hAnsi="Times New Roman" w:cs="Times New Roman"/>
          <w:sz w:val="24"/>
          <w:szCs w:val="24"/>
        </w:rPr>
        <w:t xml:space="preserve"> receptors are </w:t>
      </w:r>
      <w:r w:rsidRPr="007600CF">
        <w:rPr>
          <w:rFonts w:ascii="Times New Roman" w:eastAsia="Times New Roman" w:hAnsi="Times New Roman" w:cs="Times New Roman"/>
          <w:bCs/>
          <w:sz w:val="24"/>
          <w:szCs w:val="24"/>
        </w:rPr>
        <w:t>persistently upregulated</w:t>
      </w:r>
      <w:r w:rsidRPr="00F44B15">
        <w:rPr>
          <w:rFonts w:ascii="Times New Roman" w:eastAsia="Times New Roman" w:hAnsi="Times New Roman" w:cs="Times New Roman"/>
          <w:sz w:val="24"/>
          <w:szCs w:val="24"/>
        </w:rPr>
        <w:t xml:space="preserve"> in both central and peripheral target organs in chronic autoimmune disease</w:t>
      </w:r>
      <w:r w:rsidR="007600CF">
        <w:rPr>
          <w:rFonts w:ascii="Times New Roman" w:eastAsia="Times New Roman" w:hAnsi="Times New Roman" w:cs="Times New Roman"/>
          <w:sz w:val="24"/>
          <w:szCs w:val="24"/>
        </w:rPr>
        <w:t xml:space="preserve"> such as </w:t>
      </w:r>
      <w:proofErr w:type="spellStart"/>
      <w:r w:rsidR="007600CF">
        <w:rPr>
          <w:rFonts w:ascii="Times New Roman" w:eastAsia="Times New Roman" w:hAnsi="Times New Roman" w:cs="Times New Roman"/>
          <w:sz w:val="24"/>
          <w:szCs w:val="24"/>
        </w:rPr>
        <w:t>sjogrens</w:t>
      </w:r>
      <w:proofErr w:type="spellEnd"/>
      <w:r w:rsidRPr="00F44B15">
        <w:rPr>
          <w:rFonts w:ascii="Times New Roman" w:eastAsia="Times New Roman" w:hAnsi="Times New Roman" w:cs="Times New Roman"/>
          <w:sz w:val="24"/>
          <w:szCs w:val="24"/>
        </w:rPr>
        <w:t>. This pattern underscores the dual nature of complement</w:t>
      </w:r>
      <w:r w:rsidR="007600CF">
        <w:rPr>
          <w:rFonts w:ascii="Times New Roman" w:eastAsia="Times New Roman" w:hAnsi="Times New Roman" w:cs="Times New Roman"/>
          <w:sz w:val="24"/>
          <w:szCs w:val="24"/>
        </w:rPr>
        <w:t xml:space="preserve">, </w:t>
      </w:r>
      <w:r w:rsidRPr="00F44B15">
        <w:rPr>
          <w:rFonts w:ascii="Times New Roman" w:eastAsia="Times New Roman" w:hAnsi="Times New Roman" w:cs="Times New Roman"/>
          <w:sz w:val="24"/>
          <w:szCs w:val="24"/>
        </w:rPr>
        <w:t>vital for homeostasis but deleterious when uncontrolled.</w:t>
      </w:r>
      <w:r w:rsidRPr="00F44B15">
        <w:rPr>
          <w:rFonts w:ascii="Times New Roman" w:eastAsia="Times New Roman" w:hAnsi="Times New Roman" w:cs="Times New Roman"/>
          <w:sz w:val="24"/>
          <w:szCs w:val="24"/>
        </w:rPr>
        <w:br/>
        <w:t xml:space="preserve">The strong expression in microglia parallels reports implicating complement in </w:t>
      </w:r>
      <w:r w:rsidRPr="007600CF">
        <w:rPr>
          <w:rFonts w:ascii="Times New Roman" w:eastAsia="Times New Roman" w:hAnsi="Times New Roman" w:cs="Times New Roman"/>
          <w:bCs/>
          <w:sz w:val="24"/>
          <w:szCs w:val="24"/>
        </w:rPr>
        <w:t>synaptic pruning and neurodegeneration</w:t>
      </w:r>
      <w:r w:rsidRPr="00F44B15">
        <w:rPr>
          <w:rFonts w:ascii="Times New Roman" w:eastAsia="Times New Roman" w:hAnsi="Times New Roman" w:cs="Times New Roman"/>
          <w:sz w:val="24"/>
          <w:szCs w:val="24"/>
        </w:rPr>
        <w:t>, while renal upregulation aligns with complement</w:t>
      </w:r>
      <w:r w:rsidR="007600CF">
        <w:rPr>
          <w:rFonts w:ascii="Times New Roman" w:eastAsia="Times New Roman" w:hAnsi="Times New Roman" w:cs="Times New Roman"/>
          <w:sz w:val="24"/>
          <w:szCs w:val="24"/>
        </w:rPr>
        <w:t xml:space="preserve"> </w:t>
      </w:r>
      <w:r w:rsidRPr="00F44B15">
        <w:rPr>
          <w:rFonts w:ascii="Times New Roman" w:eastAsia="Times New Roman" w:hAnsi="Times New Roman" w:cs="Times New Roman"/>
          <w:sz w:val="24"/>
          <w:szCs w:val="24"/>
        </w:rPr>
        <w:t xml:space="preserve">driven glomerular and </w:t>
      </w:r>
      <w:proofErr w:type="spellStart"/>
      <w:r w:rsidRPr="00F44B15">
        <w:rPr>
          <w:rFonts w:ascii="Times New Roman" w:eastAsia="Times New Roman" w:hAnsi="Times New Roman" w:cs="Times New Roman"/>
          <w:sz w:val="24"/>
          <w:szCs w:val="24"/>
        </w:rPr>
        <w:t>tubulointerstitial</w:t>
      </w:r>
      <w:proofErr w:type="spellEnd"/>
      <w:r w:rsidRPr="00F44B15">
        <w:rPr>
          <w:rFonts w:ascii="Times New Roman" w:eastAsia="Times New Roman" w:hAnsi="Times New Roman" w:cs="Times New Roman"/>
          <w:sz w:val="24"/>
          <w:szCs w:val="24"/>
        </w:rPr>
        <w:t xml:space="preserve"> injury. Therapeutic inhibition of C3aR/C5aR signaling has shown benefit in preclinical models, and our transcriptomic results lend human relevance to these approaches.</w:t>
      </w:r>
      <w:r w:rsidRPr="00F44B15">
        <w:rPr>
          <w:rFonts w:ascii="Times New Roman" w:eastAsia="Times New Roman" w:hAnsi="Times New Roman" w:cs="Times New Roman"/>
          <w:sz w:val="24"/>
          <w:szCs w:val="24"/>
        </w:rPr>
        <w:br/>
        <w:t xml:space="preserve">Emerging C3aR antagonists and C5aR inhibitors (e.g., </w:t>
      </w:r>
      <w:proofErr w:type="spellStart"/>
      <w:r w:rsidRPr="00F44B15">
        <w:rPr>
          <w:rFonts w:ascii="Times New Roman" w:eastAsia="Times New Roman" w:hAnsi="Times New Roman" w:cs="Times New Roman"/>
          <w:sz w:val="24"/>
          <w:szCs w:val="24"/>
        </w:rPr>
        <w:t>avacopan</w:t>
      </w:r>
      <w:proofErr w:type="spellEnd"/>
      <w:r w:rsidRPr="00F44B15">
        <w:rPr>
          <w:rFonts w:ascii="Times New Roman" w:eastAsia="Times New Roman" w:hAnsi="Times New Roman" w:cs="Times New Roman"/>
          <w:sz w:val="24"/>
          <w:szCs w:val="24"/>
        </w:rPr>
        <w:t xml:space="preserve">) may thus hold promise for </w:t>
      </w:r>
      <w:r w:rsidRPr="007600CF">
        <w:rPr>
          <w:rFonts w:ascii="Times New Roman" w:eastAsia="Times New Roman" w:hAnsi="Times New Roman" w:cs="Times New Roman"/>
          <w:bCs/>
          <w:sz w:val="24"/>
          <w:szCs w:val="24"/>
        </w:rPr>
        <w:lastRenderedPageBreak/>
        <w:t xml:space="preserve">neuro-renal protection in </w:t>
      </w:r>
      <w:proofErr w:type="spellStart"/>
      <w:r w:rsidRPr="007600CF">
        <w:rPr>
          <w:rFonts w:ascii="Times New Roman" w:eastAsia="Times New Roman" w:hAnsi="Times New Roman" w:cs="Times New Roman"/>
          <w:bCs/>
          <w:sz w:val="24"/>
          <w:szCs w:val="24"/>
        </w:rPr>
        <w:t>Sjögren’s</w:t>
      </w:r>
      <w:proofErr w:type="spellEnd"/>
      <w:r w:rsidRPr="00F44B15">
        <w:rPr>
          <w:rFonts w:ascii="Times New Roman" w:eastAsia="Times New Roman" w:hAnsi="Times New Roman" w:cs="Times New Roman"/>
          <w:sz w:val="24"/>
          <w:szCs w:val="24"/>
        </w:rPr>
        <w:t xml:space="preserve">. Integrating receptor profiling with spatial </w:t>
      </w:r>
      <w:proofErr w:type="spellStart"/>
      <w:r w:rsidRPr="00F44B15">
        <w:rPr>
          <w:rFonts w:ascii="Times New Roman" w:eastAsia="Times New Roman" w:hAnsi="Times New Roman" w:cs="Times New Roman"/>
          <w:sz w:val="24"/>
          <w:szCs w:val="24"/>
        </w:rPr>
        <w:t>transcriptomics</w:t>
      </w:r>
      <w:proofErr w:type="spellEnd"/>
      <w:r w:rsidRPr="00F44B15">
        <w:rPr>
          <w:rFonts w:ascii="Times New Roman" w:eastAsia="Times New Roman" w:hAnsi="Times New Roman" w:cs="Times New Roman"/>
          <w:sz w:val="24"/>
          <w:szCs w:val="24"/>
        </w:rPr>
        <w:t xml:space="preserve"> and proteomic validation will refine patient stratification for complement-targeted therapy.</w:t>
      </w:r>
    </w:p>
    <w:p w:rsidR="00F44B15" w:rsidRPr="00F44B15" w:rsidRDefault="00F44B15" w:rsidP="00F44B15">
      <w:pPr>
        <w:spacing w:before="100" w:beforeAutospacing="1" w:after="100" w:afterAutospacing="1" w:line="240" w:lineRule="auto"/>
        <w:outlineLvl w:val="1"/>
        <w:rPr>
          <w:rFonts w:ascii="Times New Roman" w:eastAsia="Times New Roman" w:hAnsi="Times New Roman" w:cs="Times New Roman"/>
          <w:b/>
          <w:bCs/>
          <w:sz w:val="28"/>
          <w:szCs w:val="28"/>
        </w:rPr>
      </w:pPr>
      <w:r w:rsidRPr="00720F00">
        <w:rPr>
          <w:rFonts w:ascii="Times New Roman" w:eastAsia="Times New Roman" w:hAnsi="Times New Roman" w:cs="Times New Roman"/>
          <w:b/>
          <w:bCs/>
          <w:sz w:val="28"/>
          <w:szCs w:val="28"/>
        </w:rPr>
        <w:t>Conclusions</w:t>
      </w:r>
    </w:p>
    <w:p w:rsidR="00F44B15" w:rsidRPr="00F44B15" w:rsidRDefault="00F44B15" w:rsidP="00F44B15">
      <w:pPr>
        <w:spacing w:before="100" w:beforeAutospacing="1" w:after="100" w:afterAutospacing="1" w:line="240" w:lineRule="auto"/>
        <w:rPr>
          <w:rFonts w:ascii="Times New Roman" w:eastAsia="Times New Roman" w:hAnsi="Times New Roman" w:cs="Times New Roman"/>
          <w:sz w:val="24"/>
          <w:szCs w:val="24"/>
        </w:rPr>
      </w:pPr>
      <w:r w:rsidRPr="00F44B15">
        <w:rPr>
          <w:rFonts w:ascii="Times New Roman" w:eastAsia="Times New Roman" w:hAnsi="Times New Roman" w:cs="Times New Roman"/>
          <w:sz w:val="24"/>
          <w:szCs w:val="24"/>
        </w:rPr>
        <w:t xml:space="preserve">Complement receptors </w:t>
      </w:r>
      <w:r w:rsidRPr="00720F00">
        <w:rPr>
          <w:rFonts w:ascii="Times New Roman" w:eastAsia="Times New Roman" w:hAnsi="Times New Roman" w:cs="Times New Roman"/>
          <w:bCs/>
          <w:sz w:val="24"/>
          <w:szCs w:val="24"/>
        </w:rPr>
        <w:t>C3aR and C5aR</w:t>
      </w:r>
      <w:r w:rsidRPr="00F44B15">
        <w:rPr>
          <w:rFonts w:ascii="Times New Roman" w:eastAsia="Times New Roman" w:hAnsi="Times New Roman" w:cs="Times New Roman"/>
          <w:sz w:val="24"/>
          <w:szCs w:val="24"/>
        </w:rPr>
        <w:t xml:space="preserve"> are upregulated in autoimmune brain and kidney, bridging innate immunity and chronic inflammation. Their distribution across immune and parenchymal compartments identifies them as </w:t>
      </w:r>
      <w:r w:rsidRPr="007600CF">
        <w:rPr>
          <w:rFonts w:ascii="Times New Roman" w:eastAsia="Times New Roman" w:hAnsi="Times New Roman" w:cs="Times New Roman"/>
          <w:bCs/>
          <w:sz w:val="24"/>
          <w:szCs w:val="24"/>
        </w:rPr>
        <w:t>rational targets for tissue-directed complement modulation</w:t>
      </w:r>
      <w:r w:rsidRPr="00F44B15">
        <w:rPr>
          <w:rFonts w:ascii="Times New Roman" w:eastAsia="Times New Roman" w:hAnsi="Times New Roman" w:cs="Times New Roman"/>
          <w:sz w:val="24"/>
          <w:szCs w:val="24"/>
        </w:rPr>
        <w:t>.</w:t>
      </w:r>
    </w:p>
    <w:p w:rsidR="00F44B15" w:rsidRPr="00F44B15" w:rsidRDefault="00F44B15" w:rsidP="00F44B15">
      <w:pPr>
        <w:spacing w:before="100" w:beforeAutospacing="1" w:after="100" w:afterAutospacing="1" w:line="240" w:lineRule="auto"/>
        <w:outlineLvl w:val="1"/>
        <w:rPr>
          <w:rFonts w:ascii="Times New Roman" w:eastAsia="Times New Roman" w:hAnsi="Times New Roman" w:cs="Times New Roman"/>
          <w:b/>
          <w:bCs/>
          <w:sz w:val="26"/>
          <w:szCs w:val="26"/>
        </w:rPr>
      </w:pPr>
      <w:r w:rsidRPr="00F44B15">
        <w:rPr>
          <w:rFonts w:ascii="Times New Roman" w:eastAsia="Times New Roman" w:hAnsi="Times New Roman" w:cs="Times New Roman"/>
          <w:b/>
          <w:bCs/>
          <w:sz w:val="26"/>
          <w:szCs w:val="26"/>
        </w:rPr>
        <w:t>Acknowledgments</w:t>
      </w:r>
    </w:p>
    <w:p w:rsidR="00F44B15" w:rsidRPr="00F44B15" w:rsidRDefault="00F44B15" w:rsidP="00F44B1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 to thank the repository etc</w:t>
      </w:r>
      <w:r w:rsidRPr="00F44B15">
        <w:rPr>
          <w:rFonts w:ascii="Times New Roman" w:eastAsia="Times New Roman" w:hAnsi="Times New Roman" w:cs="Times New Roman"/>
          <w:sz w:val="24"/>
          <w:szCs w:val="24"/>
        </w:rPr>
        <w:t>.</w:t>
      </w:r>
    </w:p>
    <w:p w:rsidR="00F44B15" w:rsidRPr="00F44B15" w:rsidRDefault="00F44B15" w:rsidP="00F44B15">
      <w:pPr>
        <w:spacing w:before="100" w:beforeAutospacing="1" w:after="100" w:afterAutospacing="1" w:line="240" w:lineRule="auto"/>
        <w:outlineLvl w:val="1"/>
        <w:rPr>
          <w:rFonts w:ascii="Times New Roman" w:eastAsia="Times New Roman" w:hAnsi="Times New Roman" w:cs="Times New Roman"/>
          <w:b/>
          <w:bCs/>
          <w:sz w:val="26"/>
          <w:szCs w:val="26"/>
        </w:rPr>
      </w:pPr>
      <w:r w:rsidRPr="00F44B15">
        <w:rPr>
          <w:rFonts w:ascii="Times New Roman" w:eastAsia="Times New Roman" w:hAnsi="Times New Roman" w:cs="Times New Roman"/>
          <w:b/>
          <w:bCs/>
          <w:sz w:val="26"/>
          <w:szCs w:val="26"/>
        </w:rPr>
        <w:t>Conflicts of Interest</w:t>
      </w:r>
    </w:p>
    <w:p w:rsidR="00F44B15" w:rsidRPr="00F44B15" w:rsidRDefault="00F44B15" w:rsidP="00F44B15">
      <w:pPr>
        <w:spacing w:before="100" w:beforeAutospacing="1" w:after="100" w:afterAutospacing="1" w:line="240" w:lineRule="auto"/>
        <w:rPr>
          <w:rFonts w:ascii="Times New Roman" w:eastAsia="Times New Roman" w:hAnsi="Times New Roman" w:cs="Times New Roman"/>
          <w:sz w:val="24"/>
          <w:szCs w:val="24"/>
        </w:rPr>
      </w:pPr>
      <w:r w:rsidRPr="00F44B15">
        <w:rPr>
          <w:rFonts w:ascii="Times New Roman" w:eastAsia="Times New Roman" w:hAnsi="Times New Roman" w:cs="Times New Roman"/>
          <w:sz w:val="24"/>
          <w:szCs w:val="24"/>
        </w:rPr>
        <w:t>The authors declare no conflicts of interest.</w:t>
      </w:r>
    </w:p>
    <w:p w:rsidR="00F44B15" w:rsidRPr="00F44B15" w:rsidRDefault="00F44B15" w:rsidP="00F44B15">
      <w:pPr>
        <w:spacing w:before="100" w:beforeAutospacing="1" w:after="100" w:afterAutospacing="1" w:line="240" w:lineRule="auto"/>
        <w:outlineLvl w:val="1"/>
        <w:rPr>
          <w:rFonts w:ascii="Times New Roman" w:eastAsia="Times New Roman" w:hAnsi="Times New Roman" w:cs="Times New Roman"/>
          <w:b/>
          <w:bCs/>
          <w:sz w:val="26"/>
          <w:szCs w:val="26"/>
        </w:rPr>
      </w:pPr>
      <w:r w:rsidRPr="00F44B15">
        <w:rPr>
          <w:rFonts w:ascii="Times New Roman" w:eastAsia="Times New Roman" w:hAnsi="Times New Roman" w:cs="Times New Roman"/>
          <w:b/>
          <w:bCs/>
          <w:sz w:val="26"/>
          <w:szCs w:val="26"/>
        </w:rPr>
        <w:t>References</w:t>
      </w:r>
    </w:p>
    <w:p w:rsidR="00F44B15" w:rsidRDefault="00F44B15" w:rsidP="00F44B1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need to add</w:t>
      </w:r>
    </w:p>
    <w:p w:rsidR="00F44B15" w:rsidRPr="00720F00" w:rsidRDefault="00F44B15" w:rsidP="00F44B15">
      <w:pPr>
        <w:spacing w:after="0" w:line="240" w:lineRule="auto"/>
        <w:rPr>
          <w:rFonts w:ascii="Times New Roman" w:eastAsia="Times New Roman" w:hAnsi="Times New Roman" w:cs="Times New Roman"/>
          <w:iCs/>
          <w:sz w:val="24"/>
          <w:szCs w:val="24"/>
        </w:rPr>
      </w:pPr>
      <w:r w:rsidRPr="00F44B15">
        <w:rPr>
          <w:rFonts w:ascii="Times New Roman" w:eastAsia="Times New Roman" w:hAnsi="Times New Roman" w:cs="Times New Roman"/>
          <w:i/>
          <w:iCs/>
          <w:sz w:val="24"/>
          <w:szCs w:val="24"/>
        </w:rPr>
        <w:t xml:space="preserve"> </w:t>
      </w:r>
      <w:r w:rsidRPr="00720F00">
        <w:rPr>
          <w:rFonts w:ascii="Times New Roman" w:eastAsia="Times New Roman" w:hAnsi="Times New Roman" w:cs="Times New Roman"/>
          <w:iCs/>
          <w:sz w:val="24"/>
          <w:szCs w:val="24"/>
        </w:rPr>
        <w:t xml:space="preserve">Bordet J 1895; </w:t>
      </w:r>
    </w:p>
    <w:p w:rsidR="00F44B15" w:rsidRPr="00720F00" w:rsidRDefault="00F44B15" w:rsidP="00F44B15">
      <w:pPr>
        <w:spacing w:after="0" w:line="240" w:lineRule="auto"/>
        <w:rPr>
          <w:rFonts w:ascii="Times New Roman" w:eastAsia="Times New Roman" w:hAnsi="Times New Roman" w:cs="Times New Roman"/>
          <w:iCs/>
          <w:sz w:val="24"/>
          <w:szCs w:val="24"/>
        </w:rPr>
      </w:pPr>
      <w:r w:rsidRPr="00720F00">
        <w:rPr>
          <w:rFonts w:ascii="Times New Roman" w:eastAsia="Times New Roman" w:hAnsi="Times New Roman" w:cs="Times New Roman"/>
          <w:iCs/>
          <w:sz w:val="24"/>
          <w:szCs w:val="24"/>
        </w:rPr>
        <w:t xml:space="preserve">Stevens et al., Cell 2017; </w:t>
      </w:r>
    </w:p>
    <w:p w:rsidR="00F44B15" w:rsidRPr="00720F00" w:rsidRDefault="00F44B15" w:rsidP="00F44B15">
      <w:pPr>
        <w:spacing w:after="0" w:line="240" w:lineRule="auto"/>
        <w:rPr>
          <w:rFonts w:ascii="Times New Roman" w:eastAsia="Times New Roman" w:hAnsi="Times New Roman" w:cs="Times New Roman"/>
          <w:iCs/>
          <w:sz w:val="24"/>
          <w:szCs w:val="24"/>
        </w:rPr>
      </w:pPr>
      <w:proofErr w:type="spellStart"/>
      <w:r w:rsidRPr="00720F00">
        <w:rPr>
          <w:rFonts w:ascii="Times New Roman" w:eastAsia="Times New Roman" w:hAnsi="Times New Roman" w:cs="Times New Roman"/>
          <w:iCs/>
          <w:sz w:val="24"/>
          <w:szCs w:val="24"/>
        </w:rPr>
        <w:t>Ricklin</w:t>
      </w:r>
      <w:proofErr w:type="spellEnd"/>
      <w:r w:rsidRPr="00720F00">
        <w:rPr>
          <w:rFonts w:ascii="Times New Roman" w:eastAsia="Times New Roman" w:hAnsi="Times New Roman" w:cs="Times New Roman"/>
          <w:iCs/>
          <w:sz w:val="24"/>
          <w:szCs w:val="24"/>
        </w:rPr>
        <w:t xml:space="preserve"> et al., Nat Rev </w:t>
      </w:r>
      <w:proofErr w:type="spellStart"/>
      <w:r w:rsidRPr="00720F00">
        <w:rPr>
          <w:rFonts w:ascii="Times New Roman" w:eastAsia="Times New Roman" w:hAnsi="Times New Roman" w:cs="Times New Roman"/>
          <w:iCs/>
          <w:sz w:val="24"/>
          <w:szCs w:val="24"/>
        </w:rPr>
        <w:t>Immunol</w:t>
      </w:r>
      <w:proofErr w:type="spellEnd"/>
      <w:r w:rsidRPr="00720F00">
        <w:rPr>
          <w:rFonts w:ascii="Times New Roman" w:eastAsia="Times New Roman" w:hAnsi="Times New Roman" w:cs="Times New Roman"/>
          <w:iCs/>
          <w:sz w:val="24"/>
          <w:szCs w:val="24"/>
        </w:rPr>
        <w:t xml:space="preserve"> 2016; </w:t>
      </w:r>
    </w:p>
    <w:p w:rsidR="00F44B15" w:rsidRPr="00720F00" w:rsidRDefault="00F44B15" w:rsidP="00F44B15">
      <w:pPr>
        <w:spacing w:after="0" w:line="240" w:lineRule="auto"/>
        <w:rPr>
          <w:rFonts w:ascii="Times New Roman" w:eastAsia="Times New Roman" w:hAnsi="Times New Roman" w:cs="Times New Roman"/>
          <w:iCs/>
          <w:sz w:val="24"/>
          <w:szCs w:val="24"/>
        </w:rPr>
      </w:pPr>
      <w:proofErr w:type="spellStart"/>
      <w:r w:rsidRPr="00720F00">
        <w:rPr>
          <w:rFonts w:ascii="Times New Roman" w:eastAsia="Times New Roman" w:hAnsi="Times New Roman" w:cs="Times New Roman"/>
          <w:iCs/>
          <w:sz w:val="24"/>
          <w:szCs w:val="24"/>
        </w:rPr>
        <w:t>Carvelli</w:t>
      </w:r>
      <w:proofErr w:type="spellEnd"/>
      <w:r w:rsidRPr="00720F00">
        <w:rPr>
          <w:rFonts w:ascii="Times New Roman" w:eastAsia="Times New Roman" w:hAnsi="Times New Roman" w:cs="Times New Roman"/>
          <w:iCs/>
          <w:sz w:val="24"/>
          <w:szCs w:val="24"/>
        </w:rPr>
        <w:t xml:space="preserve"> et al., Nat Med 2020; </w:t>
      </w:r>
    </w:p>
    <w:p w:rsidR="00F44B15" w:rsidRDefault="00F44B15" w:rsidP="00F44B15">
      <w:pPr>
        <w:spacing w:after="0" w:line="240" w:lineRule="auto"/>
        <w:rPr>
          <w:rFonts w:ascii="Times New Roman" w:eastAsia="Times New Roman" w:hAnsi="Times New Roman" w:cs="Times New Roman"/>
          <w:sz w:val="24"/>
          <w:szCs w:val="24"/>
        </w:rPr>
      </w:pPr>
      <w:r w:rsidRPr="00720F00">
        <w:rPr>
          <w:rFonts w:ascii="Times New Roman" w:eastAsia="Times New Roman" w:hAnsi="Times New Roman" w:cs="Times New Roman"/>
          <w:iCs/>
          <w:sz w:val="24"/>
          <w:szCs w:val="24"/>
        </w:rPr>
        <w:t xml:space="preserve">Jayne et al., N </w:t>
      </w:r>
      <w:proofErr w:type="spellStart"/>
      <w:r w:rsidRPr="00720F00">
        <w:rPr>
          <w:rFonts w:ascii="Times New Roman" w:eastAsia="Times New Roman" w:hAnsi="Times New Roman" w:cs="Times New Roman"/>
          <w:iCs/>
          <w:sz w:val="24"/>
          <w:szCs w:val="24"/>
        </w:rPr>
        <w:t>Engl</w:t>
      </w:r>
      <w:proofErr w:type="spellEnd"/>
      <w:r w:rsidRPr="00720F00">
        <w:rPr>
          <w:rFonts w:ascii="Times New Roman" w:eastAsia="Times New Roman" w:hAnsi="Times New Roman" w:cs="Times New Roman"/>
          <w:iCs/>
          <w:sz w:val="24"/>
          <w:szCs w:val="24"/>
        </w:rPr>
        <w:t xml:space="preserve"> J Med 2021.</w:t>
      </w:r>
    </w:p>
    <w:p w:rsidR="007600CF" w:rsidRDefault="007600CF" w:rsidP="00F44B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Ammon Peck</w:t>
      </w:r>
    </w:p>
    <w:p w:rsidR="007600CF" w:rsidRDefault="007600CF" w:rsidP="00F44B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t>
      </w:r>
      <w:proofErr w:type="spellStart"/>
      <w:r>
        <w:rPr>
          <w:rFonts w:ascii="Times New Roman" w:eastAsia="Times New Roman" w:hAnsi="Times New Roman" w:cs="Times New Roman"/>
          <w:sz w:val="24"/>
          <w:szCs w:val="24"/>
        </w:rPr>
        <w:t>Ambrus</w:t>
      </w:r>
      <w:proofErr w:type="spellEnd"/>
    </w:p>
    <w:p w:rsidR="007600CF" w:rsidRPr="00F44B15" w:rsidRDefault="007600CF" w:rsidP="00F44B15">
      <w:pPr>
        <w:spacing w:after="0" w:line="240" w:lineRule="auto"/>
        <w:rPr>
          <w:rFonts w:ascii="Times New Roman" w:eastAsia="Times New Roman" w:hAnsi="Times New Roman" w:cs="Times New Roman"/>
          <w:sz w:val="24"/>
          <w:szCs w:val="24"/>
        </w:rPr>
      </w:pPr>
      <w:bookmarkStart w:id="0" w:name="_GoBack"/>
      <w:bookmarkEnd w:id="0"/>
    </w:p>
    <w:p w:rsidR="00F44B15" w:rsidRPr="00F44B15" w:rsidRDefault="00F44B15" w:rsidP="00F44B15"/>
    <w:p w:rsidR="00F44B15" w:rsidRDefault="00F44B15" w:rsidP="00F44B15">
      <w:pPr>
        <w:pStyle w:val="NormalWeb"/>
        <w:spacing w:before="120" w:beforeAutospacing="0" w:after="120" w:afterAutospacing="0"/>
      </w:pPr>
    </w:p>
    <w:p w:rsidR="00F06063" w:rsidRPr="00F06063" w:rsidRDefault="00F06063" w:rsidP="00F06063">
      <w:pPr>
        <w:spacing w:before="100" w:beforeAutospacing="1" w:after="100" w:afterAutospacing="1" w:line="240" w:lineRule="auto"/>
        <w:jc w:val="both"/>
        <w:rPr>
          <w:rFonts w:ascii="Times New Roman" w:eastAsia="Times New Roman" w:hAnsi="Times New Roman" w:cs="Times New Roman"/>
          <w:sz w:val="24"/>
          <w:szCs w:val="24"/>
        </w:rPr>
      </w:pPr>
    </w:p>
    <w:p w:rsidR="00F06063" w:rsidRDefault="00F06063"/>
    <w:sectPr w:rsidR="00F060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063"/>
    <w:rsid w:val="006C734E"/>
    <w:rsid w:val="00720F00"/>
    <w:rsid w:val="007600CF"/>
    <w:rsid w:val="00B251D0"/>
    <w:rsid w:val="00C71D90"/>
    <w:rsid w:val="00F06063"/>
    <w:rsid w:val="00F44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3BCD"/>
  <w15:chartTrackingRefBased/>
  <w15:docId w15:val="{FD7A8BE9-1810-4ED8-BB90-5733F2D94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60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060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6063"/>
    <w:rPr>
      <w:b/>
      <w:bCs/>
    </w:rPr>
  </w:style>
  <w:style w:type="character" w:customStyle="1" w:styleId="Heading2Char">
    <w:name w:val="Heading 2 Char"/>
    <w:basedOn w:val="DefaultParagraphFont"/>
    <w:link w:val="Heading2"/>
    <w:uiPriority w:val="9"/>
    <w:rsid w:val="00F0606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060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0606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F44B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250">
      <w:bodyDiv w:val="1"/>
      <w:marLeft w:val="0"/>
      <w:marRight w:val="0"/>
      <w:marTop w:val="0"/>
      <w:marBottom w:val="0"/>
      <w:divBdr>
        <w:top w:val="none" w:sz="0" w:space="0" w:color="auto"/>
        <w:left w:val="none" w:sz="0" w:space="0" w:color="auto"/>
        <w:bottom w:val="none" w:sz="0" w:space="0" w:color="auto"/>
        <w:right w:val="none" w:sz="0" w:space="0" w:color="auto"/>
      </w:divBdr>
    </w:div>
    <w:div w:id="69546072">
      <w:bodyDiv w:val="1"/>
      <w:marLeft w:val="0"/>
      <w:marRight w:val="0"/>
      <w:marTop w:val="0"/>
      <w:marBottom w:val="0"/>
      <w:divBdr>
        <w:top w:val="none" w:sz="0" w:space="0" w:color="auto"/>
        <w:left w:val="none" w:sz="0" w:space="0" w:color="auto"/>
        <w:bottom w:val="none" w:sz="0" w:space="0" w:color="auto"/>
        <w:right w:val="none" w:sz="0" w:space="0" w:color="auto"/>
      </w:divBdr>
    </w:div>
    <w:div w:id="242498911">
      <w:bodyDiv w:val="1"/>
      <w:marLeft w:val="0"/>
      <w:marRight w:val="0"/>
      <w:marTop w:val="0"/>
      <w:marBottom w:val="0"/>
      <w:divBdr>
        <w:top w:val="none" w:sz="0" w:space="0" w:color="auto"/>
        <w:left w:val="none" w:sz="0" w:space="0" w:color="auto"/>
        <w:bottom w:val="none" w:sz="0" w:space="0" w:color="auto"/>
        <w:right w:val="none" w:sz="0" w:space="0" w:color="auto"/>
      </w:divBdr>
    </w:div>
    <w:div w:id="76153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Alexander</dc:creator>
  <cp:keywords/>
  <dc:description/>
  <cp:lastModifiedBy>Jessy Alexander</cp:lastModifiedBy>
  <cp:revision>1</cp:revision>
  <dcterms:created xsi:type="dcterms:W3CDTF">2025-10-28T12:35:00Z</dcterms:created>
  <dcterms:modified xsi:type="dcterms:W3CDTF">2025-10-28T13:10:00Z</dcterms:modified>
</cp:coreProperties>
</file>