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306" w:rsidRPr="00DF3CB7" w:rsidRDefault="000E6306" w:rsidP="000E6306">
      <w:pPr>
        <w:pStyle w:val="Heading3"/>
        <w:spacing w:before="0" w:after="0"/>
        <w:rPr>
          <w:rFonts w:ascii="Calibri" w:hAnsi="Calibri"/>
          <w:sz w:val="22"/>
          <w:szCs w:val="22"/>
        </w:rPr>
      </w:pPr>
      <w:r w:rsidRPr="00DF3CB7">
        <w:rPr>
          <w:rFonts w:ascii="Calibri" w:hAnsi="Calibri"/>
          <w:color w:val="000000" w:themeColor="text1"/>
          <w:sz w:val="22"/>
          <w:szCs w:val="22"/>
        </w:rPr>
        <w:t>EE Sample Collection Form</w:t>
      </w:r>
      <w:r w:rsidRPr="00DF3CB7">
        <w:rPr>
          <w:rFonts w:ascii="Calibri" w:hAnsi="Calibri"/>
          <w:sz w:val="22"/>
          <w:szCs w:val="22"/>
        </w:rPr>
        <w:t xml:space="preserve"> – Section 7: Galvanic Skin Response Data Collection</w:t>
      </w:r>
    </w:p>
    <w:tbl>
      <w:tblPr>
        <w:tblpPr w:leftFromText="180" w:rightFromText="180" w:vertAnchor="text" w:horzAnchor="margin" w:tblpY="135"/>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18"/>
        <w:gridCol w:w="3510"/>
        <w:gridCol w:w="3780"/>
      </w:tblGrid>
      <w:tr w:rsidR="000E6306" w:rsidRPr="00DF3CB7" w:rsidTr="00401548">
        <w:tc>
          <w:tcPr>
            <w:tcW w:w="7218" w:type="dxa"/>
          </w:tcPr>
          <w:p w:rsidR="000E6306" w:rsidRPr="00DF3CB7" w:rsidRDefault="000E6306" w:rsidP="00401548">
            <w:pPr>
              <w:pStyle w:val="ColorfulList-Accent11"/>
              <w:spacing w:before="40" w:after="40" w:line="240" w:lineRule="auto"/>
              <w:ind w:left="0"/>
            </w:pPr>
            <w:r w:rsidRPr="00DF3CB7">
              <w:t>1.  Cluster ID and Mother ID</w:t>
            </w:r>
          </w:p>
        </w:tc>
        <w:tc>
          <w:tcPr>
            <w:tcW w:w="3510" w:type="dxa"/>
          </w:tcPr>
          <w:p w:rsidR="000E6306" w:rsidRPr="00DF3CB7" w:rsidRDefault="000E6306" w:rsidP="00401548">
            <w:pPr>
              <w:pStyle w:val="ColorfulList-Accent11"/>
              <w:spacing w:after="0" w:line="240" w:lineRule="auto"/>
              <w:ind w:left="0"/>
            </w:pPr>
            <w:r w:rsidRPr="00DF3CB7">
              <w:t>###   and   ##</w:t>
            </w:r>
          </w:p>
        </w:tc>
        <w:tc>
          <w:tcPr>
            <w:tcW w:w="3780" w:type="dxa"/>
          </w:tcPr>
          <w:p w:rsidR="000E6306" w:rsidRPr="00DF3CB7" w:rsidRDefault="000E6306" w:rsidP="00401548">
            <w:pPr>
              <w:spacing w:before="40" w:after="40"/>
              <w:rPr>
                <w:rFonts w:ascii="Calibri" w:hAnsi="Calibri"/>
                <w:sz w:val="28"/>
                <w:szCs w:val="28"/>
                <w:lang w:eastAsia="en-US"/>
              </w:rPr>
            </w:pPr>
            <w:r w:rsidRPr="00DF3CB7">
              <w:rPr>
                <w:rFonts w:ascii="Calibri" w:hAnsi="Calibri"/>
                <w:sz w:val="28"/>
                <w:szCs w:val="28"/>
                <w:lang w:eastAsia="en-US"/>
              </w:rPr>
              <w:t xml:space="preserve">|__|__|__|   </w:t>
            </w:r>
            <w:r w:rsidRPr="00DF3CB7">
              <w:rPr>
                <w:rFonts w:ascii="Calibri" w:hAnsi="Calibri"/>
                <w:b/>
                <w:sz w:val="28"/>
                <w:szCs w:val="28"/>
                <w:lang w:eastAsia="en-US"/>
              </w:rPr>
              <w:t>and</w:t>
            </w:r>
            <w:r w:rsidRPr="00DF3CB7">
              <w:rPr>
                <w:rFonts w:ascii="Calibri" w:hAnsi="Calibri"/>
                <w:sz w:val="28"/>
                <w:szCs w:val="28"/>
                <w:lang w:eastAsia="en-US"/>
              </w:rPr>
              <w:t xml:space="preserve">  |__|__|</w:t>
            </w:r>
          </w:p>
        </w:tc>
      </w:tr>
      <w:tr w:rsidR="000E6306" w:rsidRPr="00DF3CB7" w:rsidTr="00401548">
        <w:tc>
          <w:tcPr>
            <w:tcW w:w="7218" w:type="dxa"/>
          </w:tcPr>
          <w:p w:rsidR="000E6306" w:rsidRPr="00DF3CB7" w:rsidRDefault="000E6306" w:rsidP="00401548">
            <w:pPr>
              <w:pStyle w:val="ColorfulList-Accent11"/>
              <w:spacing w:before="40" w:after="40" w:line="240" w:lineRule="auto"/>
              <w:ind w:left="0"/>
            </w:pPr>
            <w:r w:rsidRPr="00DF3CB7">
              <w:t>2.  ID of MT/FRA/FRO Taking Galvanic Skin Response (GSR)</w:t>
            </w:r>
          </w:p>
        </w:tc>
        <w:tc>
          <w:tcPr>
            <w:tcW w:w="3510" w:type="dxa"/>
          </w:tcPr>
          <w:p w:rsidR="000E6306" w:rsidRPr="00DF3CB7" w:rsidRDefault="000E6306" w:rsidP="00401548">
            <w:pPr>
              <w:pStyle w:val="ColorfulList-Accent11"/>
              <w:spacing w:after="0" w:line="240" w:lineRule="auto"/>
              <w:ind w:left="0"/>
            </w:pPr>
            <w:r w:rsidRPr="00DF3CB7">
              <w:t>##</w:t>
            </w:r>
          </w:p>
        </w:tc>
        <w:tc>
          <w:tcPr>
            <w:tcW w:w="3780" w:type="dxa"/>
          </w:tcPr>
          <w:p w:rsidR="000E6306" w:rsidRPr="00DF3CB7" w:rsidRDefault="000E6306" w:rsidP="00401548">
            <w:pPr>
              <w:spacing w:before="40" w:after="40"/>
              <w:rPr>
                <w:rFonts w:ascii="Calibri" w:hAnsi="Calibri"/>
                <w:sz w:val="28"/>
                <w:szCs w:val="28"/>
                <w:lang w:eastAsia="en-US"/>
              </w:rPr>
            </w:pPr>
            <w:r w:rsidRPr="00DF3CB7">
              <w:rPr>
                <w:rFonts w:ascii="Calibri" w:hAnsi="Calibri"/>
                <w:sz w:val="28"/>
                <w:szCs w:val="28"/>
                <w:lang w:eastAsia="en-US"/>
              </w:rPr>
              <w:t>|__|__|</w:t>
            </w:r>
          </w:p>
        </w:tc>
      </w:tr>
      <w:tr w:rsidR="000E6306" w:rsidRPr="00DF3CB7" w:rsidTr="00401548">
        <w:tc>
          <w:tcPr>
            <w:tcW w:w="7218" w:type="dxa"/>
          </w:tcPr>
          <w:p w:rsidR="000E6306" w:rsidRPr="00DF3CB7" w:rsidRDefault="000E6306" w:rsidP="00401548">
            <w:pPr>
              <w:pStyle w:val="ColorfulList-Accent11"/>
              <w:spacing w:before="40" w:after="40" w:line="240" w:lineRule="auto"/>
              <w:ind w:left="0"/>
            </w:pPr>
            <w:r w:rsidRPr="00DF3CB7">
              <w:t>3.  Name of MT/FRA/FRO (choose 1):</w:t>
            </w:r>
          </w:p>
        </w:tc>
        <w:tc>
          <w:tcPr>
            <w:tcW w:w="3510" w:type="dxa"/>
          </w:tcPr>
          <w:p w:rsidR="000E6306" w:rsidRPr="00DF3CB7" w:rsidRDefault="000E6306" w:rsidP="00401548">
            <w:pPr>
              <w:pStyle w:val="ColorfulList-Accent11"/>
              <w:spacing w:after="0" w:line="240" w:lineRule="auto"/>
              <w:ind w:left="0"/>
            </w:pPr>
            <w:r w:rsidRPr="00DF3CB7">
              <w:rPr>
                <w:sz w:val="20"/>
                <w:szCs w:val="20"/>
              </w:rPr>
              <w:t>List of EE Team Member Names &amp; IDs</w:t>
            </w:r>
          </w:p>
        </w:tc>
        <w:tc>
          <w:tcPr>
            <w:tcW w:w="3780" w:type="dxa"/>
          </w:tcPr>
          <w:p w:rsidR="000E6306" w:rsidRPr="00DF3CB7" w:rsidRDefault="000E6306" w:rsidP="00401548">
            <w:pPr>
              <w:spacing w:before="40" w:after="40"/>
              <w:rPr>
                <w:rFonts w:ascii="Calibri" w:hAnsi="Calibri"/>
                <w:sz w:val="28"/>
                <w:szCs w:val="28"/>
                <w:lang w:eastAsia="en-US"/>
              </w:rPr>
            </w:pPr>
          </w:p>
        </w:tc>
      </w:tr>
      <w:tr w:rsidR="000E6306" w:rsidRPr="00DF3CB7" w:rsidTr="00401548">
        <w:tc>
          <w:tcPr>
            <w:tcW w:w="7218" w:type="dxa"/>
          </w:tcPr>
          <w:p w:rsidR="000E6306" w:rsidRPr="00DF3CB7" w:rsidRDefault="000E6306" w:rsidP="00401548">
            <w:pPr>
              <w:pStyle w:val="ColorfulList-Accent11"/>
              <w:spacing w:before="40" w:after="40" w:line="240" w:lineRule="auto"/>
              <w:ind w:left="0"/>
            </w:pPr>
            <w:r w:rsidRPr="00DF3CB7">
              <w:t>4.  Date of Data Collection</w:t>
            </w:r>
          </w:p>
        </w:tc>
        <w:tc>
          <w:tcPr>
            <w:tcW w:w="3510" w:type="dxa"/>
          </w:tcPr>
          <w:p w:rsidR="000E6306" w:rsidRPr="00DF3CB7" w:rsidRDefault="000E6306" w:rsidP="00401548">
            <w:pPr>
              <w:pStyle w:val="ColorfulList-Accent11"/>
              <w:spacing w:after="0" w:line="240" w:lineRule="auto"/>
              <w:ind w:left="0"/>
            </w:pPr>
            <w:r w:rsidRPr="00DF3CB7">
              <w:t>DD/MM/YYYY</w:t>
            </w:r>
          </w:p>
        </w:tc>
        <w:tc>
          <w:tcPr>
            <w:tcW w:w="3780" w:type="dxa"/>
          </w:tcPr>
          <w:p w:rsidR="000E6306" w:rsidRPr="000E6306" w:rsidRDefault="000E6306" w:rsidP="000E6306">
            <w:pPr>
              <w:rPr>
                <w:rFonts w:ascii="Calibri" w:hAnsi="Calibri"/>
                <w:lang w:eastAsia="en-US"/>
              </w:rPr>
            </w:pPr>
            <w:r w:rsidRPr="0052770B">
              <w:rPr>
                <w:rFonts w:ascii="Calibri" w:hAnsi="Calibri"/>
                <w:lang w:eastAsia="en-US"/>
              </w:rPr>
              <w:t xml:space="preserve">|__|__| </w:t>
            </w:r>
            <w:r w:rsidRPr="0052770B">
              <w:rPr>
                <w:rFonts w:ascii="Calibri" w:hAnsi="Calibri"/>
                <w:b/>
                <w:lang w:eastAsia="en-US"/>
              </w:rPr>
              <w:t>/</w:t>
            </w:r>
            <w:r w:rsidRPr="0052770B">
              <w:rPr>
                <w:rFonts w:ascii="Calibri" w:hAnsi="Calibri"/>
                <w:lang w:eastAsia="en-US"/>
              </w:rPr>
              <w:t xml:space="preserve"> |__|__|</w:t>
            </w:r>
            <w:r w:rsidRPr="0052770B">
              <w:rPr>
                <w:rFonts w:ascii="Calibri" w:hAnsi="Calibri"/>
                <w:b/>
                <w:lang w:eastAsia="en-US"/>
              </w:rPr>
              <w:t xml:space="preserve"> /</w:t>
            </w:r>
            <w:r w:rsidRPr="0052770B">
              <w:rPr>
                <w:rFonts w:ascii="Calibri" w:hAnsi="Calibri"/>
                <w:lang w:eastAsia="en-US"/>
              </w:rPr>
              <w:t xml:space="preserve"> |__|__|__|__|</w:t>
            </w:r>
          </w:p>
        </w:tc>
      </w:tr>
      <w:tr w:rsidR="000E6306" w:rsidRPr="001F433B" w:rsidTr="00401548">
        <w:tc>
          <w:tcPr>
            <w:tcW w:w="7218" w:type="dxa"/>
          </w:tcPr>
          <w:p w:rsidR="000E6306" w:rsidRPr="000E6306" w:rsidRDefault="000E6306" w:rsidP="00401548">
            <w:pPr>
              <w:pStyle w:val="ColorfulList-Accent11"/>
              <w:spacing w:after="0" w:line="240" w:lineRule="auto"/>
              <w:ind w:left="0"/>
              <w:rPr>
                <w:color w:val="000000" w:themeColor="text1"/>
              </w:rPr>
            </w:pPr>
            <w:r w:rsidRPr="000E6306">
              <w:rPr>
                <w:color w:val="000000" w:themeColor="text1"/>
              </w:rPr>
              <w:t>5.  Consent for GSR Measurement?</w:t>
            </w:r>
          </w:p>
          <w:p w:rsidR="000E6306" w:rsidRPr="000E6306" w:rsidRDefault="000E6306" w:rsidP="00401548">
            <w:pPr>
              <w:pStyle w:val="ColorfulList-Accent11"/>
              <w:spacing w:after="0" w:line="240" w:lineRule="auto"/>
              <w:rPr>
                <w:color w:val="000000" w:themeColor="text1"/>
                <w:sz w:val="16"/>
                <w:szCs w:val="16"/>
              </w:rPr>
            </w:pPr>
          </w:p>
          <w:p w:rsidR="000E6306" w:rsidRPr="000E6306" w:rsidRDefault="000E6306" w:rsidP="00401548">
            <w:pPr>
              <w:rPr>
                <w:rFonts w:ascii="Calibri" w:hAnsi="Calibri"/>
                <w:color w:val="000000" w:themeColor="text1"/>
                <w:sz w:val="16"/>
                <w:szCs w:val="16"/>
                <w:lang w:eastAsia="en-US"/>
              </w:rPr>
            </w:pPr>
            <w:r w:rsidRPr="000E6306">
              <w:rPr>
                <w:rFonts w:ascii="Calibri" w:hAnsi="Calibri"/>
                <w:color w:val="000000" w:themeColor="text1"/>
                <w:sz w:val="16"/>
                <w:szCs w:val="16"/>
                <w:u w:val="single"/>
                <w:lang w:eastAsia="en-US"/>
              </w:rPr>
              <w:t>Note</w:t>
            </w:r>
            <w:r w:rsidRPr="000E6306">
              <w:rPr>
                <w:rFonts w:ascii="Calibri" w:hAnsi="Calibri"/>
                <w:color w:val="000000" w:themeColor="text1"/>
                <w:sz w:val="16"/>
                <w:szCs w:val="16"/>
                <w:lang w:eastAsia="en-US"/>
              </w:rPr>
              <w:t>: If consent given, continue to Q6. If no consent, skip to Q15.</w:t>
            </w:r>
          </w:p>
        </w:tc>
        <w:tc>
          <w:tcPr>
            <w:tcW w:w="3510" w:type="dxa"/>
          </w:tcPr>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r w:rsidRPr="000E6306">
              <w:rPr>
                <w:color w:val="000000" w:themeColor="text1"/>
              </w:rPr>
              <w:t>Y/N</w:t>
            </w:r>
          </w:p>
        </w:tc>
        <w:tc>
          <w:tcPr>
            <w:tcW w:w="3780" w:type="dxa"/>
          </w:tcPr>
          <w:p w:rsidR="000E6306" w:rsidRPr="000E6306" w:rsidRDefault="000E6306" w:rsidP="00401548">
            <w:pPr>
              <w:spacing w:before="40" w:after="40"/>
              <w:rPr>
                <w:rFonts w:asciiTheme="minorHAnsi" w:hAnsiTheme="minorHAnsi" w:cstheme="minorHAnsi"/>
                <w:color w:val="000000" w:themeColor="text1"/>
              </w:rPr>
            </w:pPr>
            <w:r w:rsidRPr="000E6306">
              <w:rPr>
                <w:rFonts w:ascii="Calibri" w:hAnsi="Calibri"/>
                <w:color w:val="000000" w:themeColor="text1"/>
                <w:sz w:val="28"/>
                <w:szCs w:val="28"/>
                <w:lang w:eastAsia="en-US"/>
              </w:rPr>
              <w:t>|__|</w:t>
            </w:r>
          </w:p>
        </w:tc>
      </w:tr>
      <w:tr w:rsidR="000E6306" w:rsidRPr="001F433B" w:rsidTr="00401548">
        <w:tc>
          <w:tcPr>
            <w:tcW w:w="7218" w:type="dxa"/>
          </w:tcPr>
          <w:p w:rsidR="000E6306" w:rsidRPr="000E6306" w:rsidRDefault="000E6306" w:rsidP="000E6306">
            <w:pPr>
              <w:pStyle w:val="ColorfulList-Accent11"/>
              <w:spacing w:after="0" w:line="240" w:lineRule="auto"/>
              <w:ind w:left="0"/>
              <w:rPr>
                <w:color w:val="000000" w:themeColor="text1"/>
              </w:rPr>
            </w:pPr>
            <w:r w:rsidRPr="000E6306">
              <w:rPr>
                <w:color w:val="000000" w:themeColor="text1"/>
              </w:rPr>
              <w:t>6.  Hand Used for Galvanic Skin Response Measurement</w:t>
            </w:r>
          </w:p>
        </w:tc>
        <w:tc>
          <w:tcPr>
            <w:tcW w:w="3510" w:type="dxa"/>
          </w:tcPr>
          <w:p w:rsidR="000E6306" w:rsidRPr="000E6306" w:rsidRDefault="000E6306" w:rsidP="000E6306">
            <w:pPr>
              <w:rPr>
                <w:rFonts w:ascii="Calibri" w:hAnsi="Calibri"/>
                <w:color w:val="000000" w:themeColor="text1"/>
                <w:sz w:val="20"/>
                <w:szCs w:val="20"/>
                <w:lang w:eastAsia="en-US"/>
              </w:rPr>
            </w:pPr>
            <w:r w:rsidRPr="000E6306">
              <w:rPr>
                <w:rFonts w:ascii="Calibri" w:hAnsi="Calibri"/>
                <w:color w:val="000000" w:themeColor="text1"/>
                <w:sz w:val="20"/>
                <w:szCs w:val="20"/>
                <w:lang w:eastAsia="en-US"/>
              </w:rPr>
              <w:t xml:space="preserve">1. Right </w:t>
            </w:r>
          </w:p>
          <w:p w:rsidR="000E6306" w:rsidRPr="000E6306" w:rsidRDefault="000E6306" w:rsidP="000E6306">
            <w:pPr>
              <w:rPr>
                <w:rFonts w:ascii="Calibri" w:hAnsi="Calibri"/>
                <w:color w:val="000000" w:themeColor="text1"/>
                <w:sz w:val="20"/>
                <w:szCs w:val="20"/>
                <w:lang w:eastAsia="en-US"/>
              </w:rPr>
            </w:pPr>
            <w:r w:rsidRPr="000E6306">
              <w:rPr>
                <w:rFonts w:ascii="Calibri" w:hAnsi="Calibri"/>
                <w:color w:val="000000" w:themeColor="text1"/>
                <w:sz w:val="20"/>
                <w:szCs w:val="20"/>
                <w:lang w:eastAsia="en-US"/>
              </w:rPr>
              <w:t>2. Left</w:t>
            </w:r>
          </w:p>
        </w:tc>
        <w:tc>
          <w:tcPr>
            <w:tcW w:w="3780" w:type="dxa"/>
          </w:tcPr>
          <w:p w:rsidR="000E6306" w:rsidRPr="000E6306" w:rsidRDefault="000E6306" w:rsidP="000E6306">
            <w:pPr>
              <w:rPr>
                <w:rFonts w:ascii="Calibri" w:hAnsi="Calibri"/>
                <w:color w:val="000000" w:themeColor="text1"/>
                <w:sz w:val="28"/>
                <w:szCs w:val="28"/>
                <w:lang w:eastAsia="en-US"/>
              </w:rPr>
            </w:pPr>
            <w:r w:rsidRPr="000E6306">
              <w:rPr>
                <w:rFonts w:ascii="Calibri" w:hAnsi="Calibri"/>
                <w:color w:val="000000" w:themeColor="text1"/>
                <w:sz w:val="28"/>
                <w:szCs w:val="28"/>
                <w:lang w:eastAsia="en-US"/>
              </w:rPr>
              <w:t>|__|</w:t>
            </w:r>
          </w:p>
        </w:tc>
      </w:tr>
      <w:tr w:rsidR="000E6306" w:rsidRPr="001F433B" w:rsidTr="00401548">
        <w:tc>
          <w:tcPr>
            <w:tcW w:w="7218" w:type="dxa"/>
          </w:tcPr>
          <w:p w:rsidR="000E6306" w:rsidRPr="000E6306" w:rsidRDefault="000E6306" w:rsidP="00401548">
            <w:pPr>
              <w:pStyle w:val="ColorfulList-Accent11"/>
              <w:spacing w:after="0" w:line="240" w:lineRule="auto"/>
              <w:ind w:left="0"/>
              <w:rPr>
                <w:color w:val="000000" w:themeColor="text1"/>
              </w:rPr>
            </w:pPr>
            <w:r w:rsidRPr="000E6306">
              <w:rPr>
                <w:color w:val="000000" w:themeColor="text1"/>
              </w:rPr>
              <w:t>7.  Was Venous Blood/Finger Prick Drawn From The Same Arm As The GSR Measurement?</w:t>
            </w:r>
          </w:p>
        </w:tc>
        <w:tc>
          <w:tcPr>
            <w:tcW w:w="3510" w:type="dxa"/>
          </w:tcPr>
          <w:p w:rsidR="000E6306" w:rsidRPr="000E6306" w:rsidRDefault="000E6306" w:rsidP="00401548">
            <w:pPr>
              <w:rPr>
                <w:rFonts w:ascii="Calibri" w:hAnsi="Calibri"/>
                <w:color w:val="000000" w:themeColor="text1"/>
                <w:sz w:val="20"/>
                <w:szCs w:val="20"/>
                <w:lang w:eastAsia="en-US"/>
              </w:rPr>
            </w:pPr>
            <w:r w:rsidRPr="000E6306">
              <w:rPr>
                <w:rFonts w:ascii="Calibri" w:hAnsi="Calibri"/>
                <w:color w:val="000000" w:themeColor="text1"/>
                <w:sz w:val="20"/>
                <w:szCs w:val="20"/>
                <w:lang w:eastAsia="en-US"/>
              </w:rPr>
              <w:t>1. Yes</w:t>
            </w:r>
          </w:p>
          <w:p w:rsidR="000E6306" w:rsidRPr="000E6306" w:rsidRDefault="000E6306" w:rsidP="00401548">
            <w:pPr>
              <w:rPr>
                <w:rFonts w:ascii="Calibri" w:hAnsi="Calibri"/>
                <w:color w:val="000000" w:themeColor="text1"/>
                <w:sz w:val="20"/>
                <w:szCs w:val="20"/>
                <w:lang w:eastAsia="en-US"/>
              </w:rPr>
            </w:pPr>
            <w:r w:rsidRPr="000E6306">
              <w:rPr>
                <w:rFonts w:ascii="Calibri" w:hAnsi="Calibri"/>
                <w:color w:val="000000" w:themeColor="text1"/>
                <w:sz w:val="20"/>
                <w:szCs w:val="20"/>
                <w:lang w:eastAsia="en-US"/>
              </w:rPr>
              <w:t>2. No</w:t>
            </w:r>
          </w:p>
        </w:tc>
        <w:tc>
          <w:tcPr>
            <w:tcW w:w="3780" w:type="dxa"/>
          </w:tcPr>
          <w:p w:rsidR="000E6306" w:rsidRPr="000E6306" w:rsidRDefault="000E6306" w:rsidP="00401548">
            <w:pPr>
              <w:spacing w:before="40" w:after="40"/>
              <w:rPr>
                <w:rFonts w:ascii="Calibri" w:hAnsi="Calibri"/>
                <w:color w:val="000000" w:themeColor="text1"/>
                <w:sz w:val="28"/>
                <w:szCs w:val="28"/>
                <w:lang w:eastAsia="en-US"/>
              </w:rPr>
            </w:pPr>
            <w:r w:rsidRPr="000E6306">
              <w:rPr>
                <w:rFonts w:ascii="Calibri" w:hAnsi="Calibri"/>
                <w:color w:val="000000" w:themeColor="text1"/>
                <w:sz w:val="28"/>
                <w:szCs w:val="28"/>
                <w:lang w:eastAsia="en-US"/>
              </w:rPr>
              <w:t>|__|</w:t>
            </w:r>
          </w:p>
        </w:tc>
      </w:tr>
      <w:tr w:rsidR="000E6306" w:rsidRPr="001F433B" w:rsidTr="00401548">
        <w:tc>
          <w:tcPr>
            <w:tcW w:w="7218" w:type="dxa"/>
          </w:tcPr>
          <w:p w:rsidR="000E6306" w:rsidRPr="000E6306" w:rsidRDefault="000E6306" w:rsidP="00401548">
            <w:pPr>
              <w:pStyle w:val="ColorfulList-Accent11"/>
              <w:spacing w:before="40" w:after="40" w:line="240" w:lineRule="auto"/>
              <w:ind w:left="0"/>
              <w:rPr>
                <w:color w:val="000000" w:themeColor="text1"/>
              </w:rPr>
            </w:pPr>
            <w:r w:rsidRPr="000E6306">
              <w:rPr>
                <w:color w:val="000000" w:themeColor="text1"/>
              </w:rPr>
              <w:t>8. Galvanic Skin Response Meter Measurement Start Time</w:t>
            </w:r>
          </w:p>
        </w:tc>
        <w:tc>
          <w:tcPr>
            <w:tcW w:w="3510" w:type="dxa"/>
          </w:tcPr>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r w:rsidRPr="000E6306">
              <w:rPr>
                <w:rFonts w:asciiTheme="minorHAnsi" w:hAnsiTheme="minorHAnsi" w:cstheme="minorHAnsi"/>
                <w:color w:val="000000" w:themeColor="text1"/>
              </w:rPr>
              <w:t xml:space="preserve">24-hour scale </w:t>
            </w:r>
          </w:p>
          <w:p w:rsidR="000E6306" w:rsidRPr="000E6306" w:rsidRDefault="000E6306" w:rsidP="00401548">
            <w:pPr>
              <w:pStyle w:val="ColorfulList-Accent11"/>
              <w:spacing w:after="0" w:line="240" w:lineRule="auto"/>
              <w:ind w:left="0"/>
              <w:rPr>
                <w:color w:val="000000" w:themeColor="text1"/>
              </w:rPr>
            </w:pPr>
            <w:r w:rsidRPr="000E6306">
              <w:rPr>
                <w:rFonts w:asciiTheme="minorHAnsi" w:hAnsiTheme="minorHAnsi" w:cstheme="minorHAnsi"/>
                <w:color w:val="000000" w:themeColor="text1"/>
              </w:rPr>
              <w:t>Hours : Minutes</w:t>
            </w:r>
          </w:p>
        </w:tc>
        <w:tc>
          <w:tcPr>
            <w:tcW w:w="3780" w:type="dxa"/>
          </w:tcPr>
          <w:p w:rsidR="000E6306" w:rsidRPr="000E6306" w:rsidRDefault="000E6306" w:rsidP="00401548">
            <w:pPr>
              <w:spacing w:before="40" w:after="40"/>
              <w:rPr>
                <w:rFonts w:ascii="Calibri" w:hAnsi="Calibri"/>
                <w:color w:val="000000" w:themeColor="text1"/>
                <w:sz w:val="28"/>
                <w:szCs w:val="28"/>
                <w:lang w:eastAsia="en-US"/>
              </w:rPr>
            </w:pPr>
            <w:r w:rsidRPr="000E6306">
              <w:rPr>
                <w:rFonts w:asciiTheme="minorHAnsi" w:hAnsiTheme="minorHAnsi" w:cstheme="minorHAnsi"/>
                <w:color w:val="000000" w:themeColor="text1"/>
              </w:rPr>
              <w:t>|__|__|</w:t>
            </w:r>
            <w:r w:rsidRPr="000E6306">
              <w:rPr>
                <w:rFonts w:asciiTheme="minorHAnsi" w:hAnsiTheme="minorHAnsi" w:cstheme="minorHAnsi"/>
                <w:b/>
                <w:color w:val="000000" w:themeColor="text1"/>
              </w:rPr>
              <w:t>:</w:t>
            </w:r>
            <w:r w:rsidRPr="000E6306">
              <w:rPr>
                <w:rFonts w:asciiTheme="minorHAnsi" w:hAnsiTheme="minorHAnsi" w:cstheme="minorHAnsi"/>
                <w:color w:val="000000" w:themeColor="text1"/>
              </w:rPr>
              <w:t>|__|__|</w:t>
            </w:r>
          </w:p>
        </w:tc>
      </w:tr>
      <w:tr w:rsidR="000E6306" w:rsidRPr="001F433B" w:rsidTr="00401548">
        <w:tc>
          <w:tcPr>
            <w:tcW w:w="7218" w:type="dxa"/>
          </w:tcPr>
          <w:p w:rsidR="000E6306" w:rsidRPr="000E6306" w:rsidRDefault="000E6306" w:rsidP="00401548">
            <w:pPr>
              <w:pStyle w:val="ColorfulList-Accent11"/>
              <w:spacing w:before="40" w:after="40" w:line="240" w:lineRule="auto"/>
              <w:ind w:left="0"/>
              <w:rPr>
                <w:color w:val="000000" w:themeColor="text1"/>
              </w:rPr>
            </w:pPr>
            <w:r w:rsidRPr="000E6306">
              <w:rPr>
                <w:color w:val="000000" w:themeColor="text1"/>
              </w:rPr>
              <w:t>9. Did Child Remove GSR Device During Measurement?</w:t>
            </w:r>
          </w:p>
          <w:p w:rsidR="000E6306" w:rsidRPr="000E6306" w:rsidRDefault="000E6306" w:rsidP="00401548">
            <w:pPr>
              <w:pStyle w:val="ColorfulList-Accent11"/>
              <w:spacing w:before="40" w:after="40" w:line="240" w:lineRule="auto"/>
              <w:ind w:left="0"/>
              <w:rPr>
                <w:color w:val="000000" w:themeColor="text1"/>
                <w:sz w:val="18"/>
                <w:szCs w:val="18"/>
                <w:u w:val="single"/>
              </w:rPr>
            </w:pPr>
            <w:r w:rsidRPr="000E6306">
              <w:rPr>
                <w:color w:val="000000" w:themeColor="text1"/>
                <w:sz w:val="18"/>
                <w:szCs w:val="18"/>
                <w:u w:val="single"/>
              </w:rPr>
              <w:t>Note: If Q9 is 1, then move on to Q10. If Q9 is 2, then skip to Q12. Q9, Q10 and Q11 will loop as Q9b, Q10b, and Q11b, followed by Q9c, Q10c, Q11c, etc., until the answer to Q9b, c, d, etc. is 2.</w:t>
            </w:r>
          </w:p>
        </w:tc>
        <w:tc>
          <w:tcPr>
            <w:tcW w:w="3510" w:type="dxa"/>
          </w:tcPr>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r w:rsidRPr="000E6306">
              <w:rPr>
                <w:rFonts w:asciiTheme="minorHAnsi" w:hAnsiTheme="minorHAnsi" w:cstheme="minorHAnsi"/>
                <w:color w:val="000000" w:themeColor="text1"/>
              </w:rPr>
              <w:t>1. Yes</w:t>
            </w:r>
          </w:p>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r w:rsidRPr="000E6306">
              <w:rPr>
                <w:rFonts w:asciiTheme="minorHAnsi" w:hAnsiTheme="minorHAnsi" w:cstheme="minorHAnsi"/>
                <w:color w:val="000000" w:themeColor="text1"/>
              </w:rPr>
              <w:t>2. No</w:t>
            </w:r>
          </w:p>
        </w:tc>
        <w:tc>
          <w:tcPr>
            <w:tcW w:w="3780" w:type="dxa"/>
          </w:tcPr>
          <w:p w:rsidR="000E6306" w:rsidRPr="000E6306" w:rsidRDefault="000E6306" w:rsidP="00401548">
            <w:pPr>
              <w:spacing w:before="40" w:after="40"/>
              <w:rPr>
                <w:rFonts w:asciiTheme="minorHAnsi" w:hAnsiTheme="minorHAnsi" w:cstheme="minorHAnsi"/>
                <w:color w:val="000000" w:themeColor="text1"/>
              </w:rPr>
            </w:pPr>
            <w:r w:rsidRPr="000E6306">
              <w:rPr>
                <w:rFonts w:ascii="Calibri" w:hAnsi="Calibri"/>
                <w:color w:val="000000" w:themeColor="text1"/>
                <w:sz w:val="28"/>
                <w:szCs w:val="28"/>
                <w:lang w:eastAsia="en-US"/>
              </w:rPr>
              <w:t>|__|</w:t>
            </w:r>
          </w:p>
        </w:tc>
      </w:tr>
      <w:tr w:rsidR="000E6306" w:rsidRPr="001F433B" w:rsidTr="00401548">
        <w:tc>
          <w:tcPr>
            <w:tcW w:w="7218" w:type="dxa"/>
          </w:tcPr>
          <w:p w:rsidR="000E6306" w:rsidRPr="000E6306" w:rsidRDefault="000E6306" w:rsidP="00401548">
            <w:pPr>
              <w:pStyle w:val="ColorfulList-Accent11"/>
              <w:spacing w:before="40" w:after="40" w:line="240" w:lineRule="auto"/>
              <w:ind w:left="0"/>
              <w:rPr>
                <w:color w:val="000000" w:themeColor="text1"/>
              </w:rPr>
            </w:pPr>
            <w:r w:rsidRPr="000E6306">
              <w:rPr>
                <w:color w:val="000000" w:themeColor="text1"/>
              </w:rPr>
              <w:t>10. If Child Removed GSR Device, Record Time of Removal</w:t>
            </w:r>
          </w:p>
        </w:tc>
        <w:tc>
          <w:tcPr>
            <w:tcW w:w="3510" w:type="dxa"/>
          </w:tcPr>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r w:rsidRPr="000E6306">
              <w:rPr>
                <w:rFonts w:asciiTheme="minorHAnsi" w:hAnsiTheme="minorHAnsi" w:cstheme="minorHAnsi"/>
                <w:color w:val="000000" w:themeColor="text1"/>
              </w:rPr>
              <w:t xml:space="preserve">24-hour scale </w:t>
            </w:r>
          </w:p>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r w:rsidRPr="000E6306">
              <w:rPr>
                <w:rFonts w:asciiTheme="minorHAnsi" w:hAnsiTheme="minorHAnsi" w:cstheme="minorHAnsi"/>
                <w:color w:val="000000" w:themeColor="text1"/>
              </w:rPr>
              <w:t>Hours : Minutes</w:t>
            </w:r>
          </w:p>
        </w:tc>
        <w:tc>
          <w:tcPr>
            <w:tcW w:w="3780" w:type="dxa"/>
          </w:tcPr>
          <w:p w:rsidR="000E6306" w:rsidRPr="000E6306" w:rsidRDefault="000E6306" w:rsidP="00401548">
            <w:pPr>
              <w:spacing w:before="40" w:after="40"/>
              <w:rPr>
                <w:rFonts w:asciiTheme="minorHAnsi" w:hAnsiTheme="minorHAnsi" w:cstheme="minorHAnsi"/>
                <w:color w:val="000000" w:themeColor="text1"/>
              </w:rPr>
            </w:pPr>
            <w:r w:rsidRPr="000E6306">
              <w:rPr>
                <w:rFonts w:asciiTheme="minorHAnsi" w:hAnsiTheme="minorHAnsi" w:cstheme="minorHAnsi"/>
                <w:color w:val="000000" w:themeColor="text1"/>
              </w:rPr>
              <w:t>|__|__|</w:t>
            </w:r>
            <w:r w:rsidRPr="000E6306">
              <w:rPr>
                <w:rFonts w:asciiTheme="minorHAnsi" w:hAnsiTheme="minorHAnsi" w:cstheme="minorHAnsi"/>
                <w:b/>
                <w:color w:val="000000" w:themeColor="text1"/>
              </w:rPr>
              <w:t>:</w:t>
            </w:r>
            <w:r w:rsidRPr="000E6306">
              <w:rPr>
                <w:rFonts w:asciiTheme="minorHAnsi" w:hAnsiTheme="minorHAnsi" w:cstheme="minorHAnsi"/>
                <w:color w:val="000000" w:themeColor="text1"/>
              </w:rPr>
              <w:t>|__|__|</w:t>
            </w:r>
          </w:p>
        </w:tc>
      </w:tr>
      <w:tr w:rsidR="000E6306" w:rsidRPr="001F433B" w:rsidTr="00401548">
        <w:tc>
          <w:tcPr>
            <w:tcW w:w="7218" w:type="dxa"/>
          </w:tcPr>
          <w:p w:rsidR="000E6306" w:rsidRPr="000E6306" w:rsidRDefault="000E6306" w:rsidP="00401548">
            <w:pPr>
              <w:pStyle w:val="ColorfulList-Accent11"/>
              <w:spacing w:before="40" w:after="40" w:line="240" w:lineRule="auto"/>
              <w:ind w:left="0"/>
              <w:rPr>
                <w:color w:val="000000" w:themeColor="text1"/>
              </w:rPr>
            </w:pPr>
            <w:r w:rsidRPr="000E6306">
              <w:rPr>
                <w:color w:val="000000" w:themeColor="text1"/>
              </w:rPr>
              <w:t>11. If Child Removed GSR Device, Record Re-Start Time</w:t>
            </w:r>
          </w:p>
          <w:p w:rsidR="000E6306" w:rsidRPr="000E6306" w:rsidRDefault="000E6306" w:rsidP="00401548">
            <w:pPr>
              <w:pStyle w:val="ColorfulList-Accent11"/>
              <w:spacing w:before="40" w:after="40" w:line="240" w:lineRule="auto"/>
              <w:ind w:left="0"/>
              <w:rPr>
                <w:color w:val="000000" w:themeColor="text1"/>
                <w:sz w:val="18"/>
                <w:szCs w:val="18"/>
              </w:rPr>
            </w:pPr>
            <w:r w:rsidRPr="000E6306">
              <w:rPr>
                <w:color w:val="000000" w:themeColor="text1"/>
                <w:sz w:val="18"/>
                <w:szCs w:val="18"/>
              </w:rPr>
              <w:t>Note: Do NOT push button to re-start, just put Velcro straps on finger</w:t>
            </w:r>
          </w:p>
        </w:tc>
        <w:tc>
          <w:tcPr>
            <w:tcW w:w="3510" w:type="dxa"/>
          </w:tcPr>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r w:rsidRPr="000E6306">
              <w:rPr>
                <w:rFonts w:asciiTheme="minorHAnsi" w:hAnsiTheme="minorHAnsi" w:cstheme="minorHAnsi"/>
                <w:color w:val="000000" w:themeColor="text1"/>
              </w:rPr>
              <w:t xml:space="preserve">24-hour scale </w:t>
            </w:r>
          </w:p>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r w:rsidRPr="000E6306">
              <w:rPr>
                <w:rFonts w:asciiTheme="minorHAnsi" w:hAnsiTheme="minorHAnsi" w:cstheme="minorHAnsi"/>
                <w:color w:val="000000" w:themeColor="text1"/>
              </w:rPr>
              <w:t>Hours : Minutes</w:t>
            </w:r>
          </w:p>
        </w:tc>
        <w:tc>
          <w:tcPr>
            <w:tcW w:w="3780" w:type="dxa"/>
          </w:tcPr>
          <w:p w:rsidR="000E6306" w:rsidRPr="000E6306" w:rsidRDefault="000E6306" w:rsidP="00401548">
            <w:pPr>
              <w:spacing w:before="40" w:after="40"/>
              <w:rPr>
                <w:rFonts w:asciiTheme="minorHAnsi" w:hAnsiTheme="minorHAnsi" w:cstheme="minorHAnsi"/>
                <w:color w:val="000000" w:themeColor="text1"/>
              </w:rPr>
            </w:pPr>
            <w:r w:rsidRPr="000E6306">
              <w:rPr>
                <w:rFonts w:asciiTheme="minorHAnsi" w:hAnsiTheme="minorHAnsi" w:cstheme="minorHAnsi"/>
                <w:color w:val="000000" w:themeColor="text1"/>
              </w:rPr>
              <w:t>|__|__|</w:t>
            </w:r>
            <w:r w:rsidRPr="000E6306">
              <w:rPr>
                <w:rFonts w:asciiTheme="minorHAnsi" w:hAnsiTheme="minorHAnsi" w:cstheme="minorHAnsi"/>
                <w:b/>
                <w:color w:val="000000" w:themeColor="text1"/>
              </w:rPr>
              <w:t>:</w:t>
            </w:r>
            <w:r w:rsidRPr="000E6306">
              <w:rPr>
                <w:rFonts w:asciiTheme="minorHAnsi" w:hAnsiTheme="minorHAnsi" w:cstheme="minorHAnsi"/>
                <w:color w:val="000000" w:themeColor="text1"/>
              </w:rPr>
              <w:t>|__|__|</w:t>
            </w:r>
          </w:p>
        </w:tc>
      </w:tr>
      <w:tr w:rsidR="000E6306" w:rsidRPr="001F433B" w:rsidTr="00401548">
        <w:tc>
          <w:tcPr>
            <w:tcW w:w="7218" w:type="dxa"/>
          </w:tcPr>
          <w:p w:rsidR="000E6306" w:rsidRPr="000E6306" w:rsidRDefault="000E6306" w:rsidP="00401548">
            <w:pPr>
              <w:pStyle w:val="ColorfulList-Accent11"/>
              <w:spacing w:before="40" w:after="40" w:line="240" w:lineRule="auto"/>
              <w:ind w:left="0"/>
              <w:rPr>
                <w:color w:val="000000" w:themeColor="text1"/>
              </w:rPr>
            </w:pPr>
            <w:r w:rsidRPr="000E6306">
              <w:rPr>
                <w:color w:val="000000" w:themeColor="text1"/>
              </w:rPr>
              <w:t>12. Galvanic Skin Response Meter Measurement End Time</w:t>
            </w:r>
          </w:p>
        </w:tc>
        <w:tc>
          <w:tcPr>
            <w:tcW w:w="3510" w:type="dxa"/>
          </w:tcPr>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r w:rsidRPr="000E6306">
              <w:rPr>
                <w:rFonts w:asciiTheme="minorHAnsi" w:hAnsiTheme="minorHAnsi" w:cstheme="minorHAnsi"/>
                <w:color w:val="000000" w:themeColor="text1"/>
              </w:rPr>
              <w:t xml:space="preserve">24-hour scale </w:t>
            </w:r>
          </w:p>
          <w:p w:rsidR="000E6306" w:rsidRPr="000E6306" w:rsidRDefault="000E6306" w:rsidP="00401548">
            <w:pPr>
              <w:pStyle w:val="ColorfulList-Accent11"/>
              <w:spacing w:after="0" w:line="240" w:lineRule="auto"/>
              <w:ind w:left="0"/>
              <w:rPr>
                <w:color w:val="000000" w:themeColor="text1"/>
              </w:rPr>
            </w:pPr>
            <w:r w:rsidRPr="000E6306">
              <w:rPr>
                <w:rFonts w:asciiTheme="minorHAnsi" w:hAnsiTheme="minorHAnsi" w:cstheme="minorHAnsi"/>
                <w:color w:val="000000" w:themeColor="text1"/>
              </w:rPr>
              <w:t>Hours : Minutes</w:t>
            </w:r>
          </w:p>
        </w:tc>
        <w:tc>
          <w:tcPr>
            <w:tcW w:w="3780" w:type="dxa"/>
          </w:tcPr>
          <w:p w:rsidR="000E6306" w:rsidRPr="000E6306" w:rsidRDefault="000E6306" w:rsidP="00401548">
            <w:pPr>
              <w:spacing w:before="40" w:after="40"/>
              <w:rPr>
                <w:rFonts w:ascii="Calibri" w:hAnsi="Calibri"/>
                <w:color w:val="000000" w:themeColor="text1"/>
                <w:sz w:val="28"/>
                <w:szCs w:val="28"/>
                <w:lang w:eastAsia="en-US"/>
              </w:rPr>
            </w:pPr>
            <w:r w:rsidRPr="000E6306">
              <w:rPr>
                <w:rFonts w:asciiTheme="minorHAnsi" w:hAnsiTheme="minorHAnsi" w:cstheme="minorHAnsi"/>
                <w:color w:val="000000" w:themeColor="text1"/>
              </w:rPr>
              <w:t>|__|__|</w:t>
            </w:r>
            <w:r w:rsidRPr="000E6306">
              <w:rPr>
                <w:rFonts w:asciiTheme="minorHAnsi" w:hAnsiTheme="minorHAnsi" w:cstheme="minorHAnsi"/>
                <w:b/>
                <w:color w:val="000000" w:themeColor="text1"/>
              </w:rPr>
              <w:t>:</w:t>
            </w:r>
            <w:r w:rsidRPr="000E6306">
              <w:rPr>
                <w:rFonts w:asciiTheme="minorHAnsi" w:hAnsiTheme="minorHAnsi" w:cstheme="minorHAnsi"/>
                <w:color w:val="000000" w:themeColor="text1"/>
              </w:rPr>
              <w:t>|__|__|</w:t>
            </w:r>
          </w:p>
        </w:tc>
      </w:tr>
      <w:tr w:rsidR="000E6306" w:rsidRPr="001F433B" w:rsidTr="000E6306">
        <w:trPr>
          <w:trHeight w:val="323"/>
        </w:trPr>
        <w:tc>
          <w:tcPr>
            <w:tcW w:w="7218" w:type="dxa"/>
          </w:tcPr>
          <w:p w:rsidR="000E6306" w:rsidRPr="000E6306" w:rsidRDefault="000E6306" w:rsidP="00401548">
            <w:pPr>
              <w:pStyle w:val="ColorfulList-Accent11"/>
              <w:spacing w:before="40" w:after="40" w:line="240" w:lineRule="auto"/>
              <w:ind w:left="0"/>
              <w:rPr>
                <w:color w:val="000000" w:themeColor="text1"/>
              </w:rPr>
            </w:pPr>
            <w:r w:rsidRPr="000E6306">
              <w:rPr>
                <w:color w:val="000000" w:themeColor="text1"/>
              </w:rPr>
              <w:t>13. Galvanic Skin Response Meter Logger ID</w:t>
            </w:r>
          </w:p>
        </w:tc>
        <w:tc>
          <w:tcPr>
            <w:tcW w:w="3510" w:type="dxa"/>
          </w:tcPr>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r w:rsidRPr="000E6306">
              <w:rPr>
                <w:rFonts w:asciiTheme="minorHAnsi" w:hAnsiTheme="minorHAnsi" w:cstheme="minorHAnsi"/>
                <w:color w:val="000000" w:themeColor="text1"/>
              </w:rPr>
              <w:t>#</w:t>
            </w:r>
          </w:p>
        </w:tc>
        <w:tc>
          <w:tcPr>
            <w:tcW w:w="3780" w:type="dxa"/>
          </w:tcPr>
          <w:p w:rsidR="000E6306" w:rsidRPr="000E6306" w:rsidRDefault="000E6306" w:rsidP="00401548">
            <w:pPr>
              <w:spacing w:before="40" w:after="40"/>
              <w:rPr>
                <w:rFonts w:asciiTheme="minorHAnsi" w:hAnsiTheme="minorHAnsi" w:cstheme="minorHAnsi"/>
                <w:color w:val="000000" w:themeColor="text1"/>
              </w:rPr>
            </w:pPr>
            <w:r w:rsidRPr="000E6306">
              <w:rPr>
                <w:rFonts w:ascii="Calibri" w:hAnsi="Calibri"/>
                <w:color w:val="000000" w:themeColor="text1"/>
                <w:sz w:val="22"/>
                <w:szCs w:val="28"/>
                <w:lang w:eastAsia="en-US"/>
              </w:rPr>
              <w:t>|__|</w:t>
            </w:r>
          </w:p>
        </w:tc>
      </w:tr>
      <w:tr w:rsidR="000E6306" w:rsidRPr="001F433B" w:rsidTr="00401548">
        <w:tc>
          <w:tcPr>
            <w:tcW w:w="7218" w:type="dxa"/>
          </w:tcPr>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r w:rsidRPr="000E6306">
              <w:rPr>
                <w:rFonts w:asciiTheme="minorHAnsi" w:hAnsiTheme="minorHAnsi"/>
                <w:color w:val="000000" w:themeColor="text1"/>
              </w:rPr>
              <w:t xml:space="preserve">14. Observe The Child’s Mood During Period of </w:t>
            </w:r>
            <w:r w:rsidRPr="000E6306">
              <w:rPr>
                <w:rFonts w:asciiTheme="minorHAnsi" w:eastAsia="宋体" w:hAnsiTheme="minorHAnsi" w:cstheme="minorHAnsi"/>
                <w:color w:val="000000" w:themeColor="text1"/>
                <w:lang w:eastAsia="zh-CN"/>
              </w:rPr>
              <w:t>Galvanic Skin Response Measurement</w:t>
            </w:r>
            <w:r w:rsidRPr="000E6306">
              <w:rPr>
                <w:rFonts w:asciiTheme="minorHAnsi" w:hAnsiTheme="minorHAnsi"/>
                <w:color w:val="000000" w:themeColor="text1"/>
              </w:rPr>
              <w:t xml:space="preserve"> on a 6 Point Scale</w:t>
            </w:r>
          </w:p>
        </w:tc>
        <w:tc>
          <w:tcPr>
            <w:tcW w:w="3510" w:type="dxa"/>
          </w:tcPr>
          <w:p w:rsidR="000E6306" w:rsidRPr="000E6306" w:rsidRDefault="000E6306" w:rsidP="00401548">
            <w:pPr>
              <w:pStyle w:val="ColorfulList-Accent11"/>
              <w:spacing w:after="0" w:line="240" w:lineRule="auto"/>
              <w:ind w:left="0"/>
              <w:rPr>
                <w:rFonts w:asciiTheme="minorHAnsi" w:eastAsia="宋体" w:hAnsiTheme="minorHAnsi" w:cstheme="minorHAnsi"/>
                <w:color w:val="000000" w:themeColor="text1"/>
                <w:sz w:val="20"/>
                <w:szCs w:val="20"/>
                <w:lang w:eastAsia="zh-CN"/>
              </w:rPr>
            </w:pPr>
            <w:r w:rsidRPr="000E6306">
              <w:rPr>
                <w:rFonts w:asciiTheme="minorHAnsi" w:eastAsia="宋体" w:hAnsiTheme="minorHAnsi" w:cstheme="minorHAnsi"/>
                <w:color w:val="000000" w:themeColor="text1"/>
                <w:sz w:val="20"/>
                <w:szCs w:val="20"/>
                <w:lang w:eastAsia="zh-CN"/>
              </w:rPr>
              <w:t>1. Sleeping</w:t>
            </w:r>
          </w:p>
          <w:p w:rsidR="000E6306" w:rsidRPr="000E6306" w:rsidRDefault="000E6306" w:rsidP="00401548">
            <w:pPr>
              <w:pStyle w:val="ColorfulList-Accent11"/>
              <w:spacing w:after="0" w:line="240" w:lineRule="auto"/>
              <w:ind w:left="0"/>
              <w:rPr>
                <w:rFonts w:asciiTheme="minorHAnsi" w:eastAsia="宋体" w:hAnsiTheme="minorHAnsi" w:cstheme="minorHAnsi"/>
                <w:color w:val="000000" w:themeColor="text1"/>
                <w:sz w:val="20"/>
                <w:szCs w:val="20"/>
                <w:lang w:eastAsia="zh-CN"/>
              </w:rPr>
            </w:pPr>
            <w:r w:rsidRPr="000E6306">
              <w:rPr>
                <w:rFonts w:asciiTheme="minorHAnsi" w:eastAsia="宋体" w:hAnsiTheme="minorHAnsi" w:cstheme="minorHAnsi"/>
                <w:color w:val="000000" w:themeColor="text1"/>
                <w:sz w:val="20"/>
                <w:szCs w:val="20"/>
                <w:lang w:eastAsia="zh-CN"/>
              </w:rPr>
              <w:t>2. Drowsy or Tired</w:t>
            </w:r>
          </w:p>
          <w:p w:rsidR="000E6306" w:rsidRPr="000E6306" w:rsidRDefault="000E6306" w:rsidP="00401548">
            <w:pPr>
              <w:pStyle w:val="ColorfulList-Accent11"/>
              <w:spacing w:after="0" w:line="240" w:lineRule="auto"/>
              <w:ind w:left="0"/>
              <w:rPr>
                <w:rFonts w:asciiTheme="minorHAnsi" w:eastAsia="宋体" w:hAnsiTheme="minorHAnsi" w:cstheme="minorHAnsi"/>
                <w:color w:val="000000" w:themeColor="text1"/>
                <w:sz w:val="20"/>
                <w:szCs w:val="20"/>
                <w:lang w:eastAsia="zh-CN"/>
              </w:rPr>
            </w:pPr>
            <w:r w:rsidRPr="000E6306">
              <w:rPr>
                <w:rFonts w:asciiTheme="minorHAnsi" w:eastAsia="宋体" w:hAnsiTheme="minorHAnsi" w:cstheme="minorHAnsi"/>
                <w:color w:val="000000" w:themeColor="text1"/>
                <w:sz w:val="20"/>
                <w:szCs w:val="20"/>
                <w:lang w:eastAsia="zh-CN"/>
              </w:rPr>
              <w:t>3. Calm</w:t>
            </w:r>
          </w:p>
          <w:p w:rsidR="000E6306" w:rsidRPr="000E6306" w:rsidRDefault="000E6306" w:rsidP="00401548">
            <w:pPr>
              <w:pStyle w:val="ColorfulList-Accent11"/>
              <w:spacing w:after="0" w:line="240" w:lineRule="auto"/>
              <w:ind w:left="0"/>
              <w:rPr>
                <w:rFonts w:asciiTheme="minorHAnsi" w:eastAsia="宋体" w:hAnsiTheme="minorHAnsi" w:cstheme="minorHAnsi"/>
                <w:color w:val="000000" w:themeColor="text1"/>
                <w:sz w:val="20"/>
                <w:szCs w:val="20"/>
                <w:lang w:eastAsia="zh-CN"/>
              </w:rPr>
            </w:pPr>
            <w:r w:rsidRPr="000E6306">
              <w:rPr>
                <w:rFonts w:asciiTheme="minorHAnsi" w:eastAsia="宋体" w:hAnsiTheme="minorHAnsi" w:cstheme="minorHAnsi"/>
                <w:color w:val="000000" w:themeColor="text1"/>
                <w:sz w:val="20"/>
                <w:szCs w:val="20"/>
                <w:lang w:eastAsia="zh-CN"/>
              </w:rPr>
              <w:t>4. Agitated (Moving a lot)</w:t>
            </w:r>
          </w:p>
          <w:p w:rsidR="000E6306" w:rsidRPr="000E6306" w:rsidRDefault="000E6306" w:rsidP="00401548">
            <w:pPr>
              <w:pStyle w:val="ColorfulList-Accent11"/>
              <w:spacing w:after="0" w:line="240" w:lineRule="auto"/>
              <w:ind w:left="0"/>
              <w:rPr>
                <w:rFonts w:asciiTheme="minorHAnsi" w:eastAsia="宋体" w:hAnsiTheme="minorHAnsi" w:cstheme="minorHAnsi"/>
                <w:color w:val="000000" w:themeColor="text1"/>
                <w:sz w:val="20"/>
                <w:szCs w:val="20"/>
                <w:lang w:eastAsia="zh-CN"/>
              </w:rPr>
            </w:pPr>
            <w:r w:rsidRPr="000E6306">
              <w:rPr>
                <w:rFonts w:asciiTheme="minorHAnsi" w:eastAsia="宋体" w:hAnsiTheme="minorHAnsi" w:cstheme="minorHAnsi"/>
                <w:color w:val="000000" w:themeColor="text1"/>
                <w:sz w:val="20"/>
                <w:szCs w:val="20"/>
                <w:lang w:eastAsia="zh-CN"/>
              </w:rPr>
              <w:t>5. Crying</w:t>
            </w:r>
          </w:p>
          <w:p w:rsidR="000E6306" w:rsidRPr="000E6306" w:rsidRDefault="000E6306" w:rsidP="00401548">
            <w:pPr>
              <w:rPr>
                <w:rFonts w:asciiTheme="minorHAnsi" w:hAnsiTheme="minorHAnsi" w:cstheme="minorHAnsi"/>
                <w:color w:val="000000" w:themeColor="text1"/>
                <w:sz w:val="22"/>
                <w:szCs w:val="22"/>
                <w:lang w:eastAsia="en-US"/>
              </w:rPr>
            </w:pPr>
            <w:r w:rsidRPr="000E6306">
              <w:rPr>
                <w:rFonts w:asciiTheme="minorHAnsi" w:eastAsia="宋体" w:hAnsiTheme="minorHAnsi" w:cstheme="minorHAnsi"/>
                <w:color w:val="000000" w:themeColor="text1"/>
                <w:sz w:val="20"/>
                <w:szCs w:val="20"/>
                <w:lang w:eastAsia="zh-CN"/>
              </w:rPr>
              <w:t>6. Crying and Agitated</w:t>
            </w:r>
          </w:p>
        </w:tc>
        <w:tc>
          <w:tcPr>
            <w:tcW w:w="3780" w:type="dxa"/>
          </w:tcPr>
          <w:p w:rsidR="000E6306" w:rsidRPr="000E6306" w:rsidRDefault="000E6306" w:rsidP="00401548">
            <w:pPr>
              <w:spacing w:before="40" w:after="40"/>
              <w:rPr>
                <w:rFonts w:ascii="Calibri" w:hAnsi="Calibri"/>
                <w:color w:val="000000" w:themeColor="text1"/>
                <w:sz w:val="28"/>
                <w:szCs w:val="28"/>
                <w:lang w:eastAsia="en-US"/>
              </w:rPr>
            </w:pPr>
            <w:r w:rsidRPr="000E6306">
              <w:rPr>
                <w:rFonts w:asciiTheme="minorHAnsi" w:hAnsiTheme="minorHAnsi" w:cstheme="minorHAnsi"/>
                <w:color w:val="000000" w:themeColor="text1"/>
              </w:rPr>
              <w:t>|__|</w:t>
            </w:r>
          </w:p>
        </w:tc>
      </w:tr>
      <w:tr w:rsidR="000E6306" w:rsidRPr="001F433B" w:rsidTr="00401548">
        <w:tc>
          <w:tcPr>
            <w:tcW w:w="7218" w:type="dxa"/>
          </w:tcPr>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r w:rsidRPr="000E6306">
              <w:rPr>
                <w:rFonts w:asciiTheme="minorHAnsi" w:hAnsiTheme="minorHAnsi" w:cstheme="minorHAnsi"/>
                <w:color w:val="000000" w:themeColor="text1"/>
              </w:rPr>
              <w:t>15. Galvanic Skin Response Data Obtained?</w:t>
            </w:r>
          </w:p>
          <w:p w:rsidR="000E6306" w:rsidRPr="000E6306" w:rsidRDefault="000E6306" w:rsidP="00401548">
            <w:pPr>
              <w:pStyle w:val="ColorfulList-Accent11"/>
              <w:spacing w:before="40" w:after="40" w:line="240" w:lineRule="auto"/>
              <w:ind w:left="0"/>
              <w:rPr>
                <w:color w:val="000000" w:themeColor="text1"/>
              </w:rPr>
            </w:pPr>
            <w:r w:rsidRPr="000E6306">
              <w:rPr>
                <w:rFonts w:asciiTheme="minorHAnsi" w:hAnsiTheme="minorHAnsi" w:cstheme="minorHAnsi"/>
                <w:color w:val="000000" w:themeColor="text1"/>
                <w:sz w:val="18"/>
                <w:szCs w:val="18"/>
                <w:u w:val="single"/>
              </w:rPr>
              <w:t>SkipNote</w:t>
            </w:r>
            <w:r w:rsidRPr="000E6306">
              <w:rPr>
                <w:rFonts w:asciiTheme="minorHAnsi" w:hAnsiTheme="minorHAnsi" w:cstheme="minorHAnsi"/>
                <w:color w:val="000000" w:themeColor="text1"/>
                <w:sz w:val="18"/>
                <w:szCs w:val="18"/>
              </w:rPr>
              <w:t>: If Q15 is 1, skip to end of Section 7. If Q15 is 2 or 3, move on to Q16.</w:t>
            </w:r>
          </w:p>
        </w:tc>
        <w:tc>
          <w:tcPr>
            <w:tcW w:w="3510" w:type="dxa"/>
          </w:tcPr>
          <w:p w:rsidR="000E6306" w:rsidRPr="000E6306" w:rsidRDefault="000E6306" w:rsidP="00401548">
            <w:pPr>
              <w:rPr>
                <w:rFonts w:asciiTheme="minorHAnsi" w:hAnsiTheme="minorHAnsi" w:cstheme="minorHAnsi"/>
                <w:color w:val="000000" w:themeColor="text1"/>
                <w:sz w:val="22"/>
                <w:szCs w:val="22"/>
                <w:lang w:eastAsia="en-US"/>
              </w:rPr>
            </w:pPr>
            <w:r w:rsidRPr="000E6306">
              <w:rPr>
                <w:rFonts w:asciiTheme="minorHAnsi" w:hAnsiTheme="minorHAnsi" w:cstheme="minorHAnsi"/>
                <w:color w:val="000000" w:themeColor="text1"/>
                <w:sz w:val="22"/>
                <w:szCs w:val="22"/>
                <w:lang w:eastAsia="en-US"/>
              </w:rPr>
              <w:t>1. Yes</w:t>
            </w:r>
          </w:p>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r w:rsidRPr="000E6306">
              <w:rPr>
                <w:rFonts w:asciiTheme="minorHAnsi" w:hAnsiTheme="minorHAnsi" w:cstheme="minorHAnsi"/>
                <w:color w:val="000000" w:themeColor="text1"/>
              </w:rPr>
              <w:t>2. No</w:t>
            </w:r>
          </w:p>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r w:rsidRPr="000E6306">
              <w:rPr>
                <w:rFonts w:asciiTheme="minorHAnsi" w:hAnsiTheme="minorHAnsi" w:cstheme="minorHAnsi"/>
                <w:color w:val="000000" w:themeColor="text1"/>
              </w:rPr>
              <w:t>3. Partial</w:t>
            </w:r>
          </w:p>
        </w:tc>
        <w:tc>
          <w:tcPr>
            <w:tcW w:w="3780" w:type="dxa"/>
          </w:tcPr>
          <w:p w:rsidR="000E6306" w:rsidRPr="000E6306" w:rsidRDefault="000E6306" w:rsidP="00401548">
            <w:pPr>
              <w:spacing w:before="40" w:after="40"/>
              <w:rPr>
                <w:rFonts w:asciiTheme="minorHAnsi" w:hAnsiTheme="minorHAnsi" w:cstheme="minorHAnsi"/>
                <w:color w:val="000000" w:themeColor="text1"/>
              </w:rPr>
            </w:pPr>
            <w:r w:rsidRPr="000E6306">
              <w:rPr>
                <w:rFonts w:ascii="Calibri" w:hAnsi="Calibri"/>
                <w:color w:val="000000" w:themeColor="text1"/>
                <w:sz w:val="28"/>
                <w:szCs w:val="28"/>
                <w:lang w:eastAsia="en-US"/>
              </w:rPr>
              <w:t>|__|</w:t>
            </w:r>
          </w:p>
        </w:tc>
      </w:tr>
      <w:tr w:rsidR="000E6306" w:rsidRPr="001F433B" w:rsidTr="00401548">
        <w:tc>
          <w:tcPr>
            <w:tcW w:w="7218" w:type="dxa"/>
          </w:tcPr>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r w:rsidRPr="000E6306">
              <w:rPr>
                <w:rFonts w:asciiTheme="minorHAnsi" w:hAnsiTheme="minorHAnsi" w:cstheme="minorHAnsi"/>
                <w:color w:val="000000" w:themeColor="text1"/>
              </w:rPr>
              <w:t>16.  Why Was Galvanic Skin Response Data Not FullyCollected?</w:t>
            </w:r>
          </w:p>
          <w:p w:rsidR="000E6306" w:rsidRPr="000E6306" w:rsidRDefault="000E6306" w:rsidP="00401548">
            <w:pPr>
              <w:pStyle w:val="ColorfulList-Accent11"/>
              <w:spacing w:after="0" w:line="240" w:lineRule="auto"/>
              <w:ind w:left="0"/>
              <w:rPr>
                <w:rFonts w:asciiTheme="minorHAnsi" w:hAnsiTheme="minorHAnsi" w:cstheme="minorHAnsi"/>
                <w:color w:val="000000" w:themeColor="text1"/>
              </w:rPr>
            </w:pPr>
          </w:p>
        </w:tc>
        <w:tc>
          <w:tcPr>
            <w:tcW w:w="3510" w:type="dxa"/>
          </w:tcPr>
          <w:p w:rsidR="000E6306" w:rsidRPr="000E6306" w:rsidRDefault="000E6306" w:rsidP="00401548">
            <w:pPr>
              <w:rPr>
                <w:rFonts w:asciiTheme="minorHAnsi" w:hAnsiTheme="minorHAnsi" w:cstheme="minorHAnsi"/>
                <w:color w:val="000000" w:themeColor="text1"/>
                <w:sz w:val="20"/>
                <w:szCs w:val="20"/>
                <w:lang w:eastAsia="en-US"/>
              </w:rPr>
            </w:pPr>
            <w:r w:rsidRPr="000E6306">
              <w:rPr>
                <w:rFonts w:asciiTheme="minorHAnsi" w:hAnsiTheme="minorHAnsi" w:cstheme="minorHAnsi"/>
                <w:color w:val="000000" w:themeColor="text1"/>
                <w:sz w:val="20"/>
                <w:szCs w:val="20"/>
                <w:lang w:eastAsia="en-US"/>
              </w:rPr>
              <w:t>1. Child Did Not Cooperate</w:t>
            </w:r>
          </w:p>
          <w:p w:rsidR="000E6306" w:rsidRPr="000E6306" w:rsidRDefault="000E6306" w:rsidP="00401548">
            <w:pPr>
              <w:rPr>
                <w:rFonts w:asciiTheme="minorHAnsi" w:hAnsiTheme="minorHAnsi" w:cstheme="minorHAnsi"/>
                <w:color w:val="000000" w:themeColor="text1"/>
                <w:sz w:val="20"/>
                <w:szCs w:val="20"/>
                <w:lang w:eastAsia="en-US"/>
              </w:rPr>
            </w:pPr>
            <w:r w:rsidRPr="000E6306">
              <w:rPr>
                <w:rFonts w:asciiTheme="minorHAnsi" w:hAnsiTheme="minorHAnsi" w:cstheme="minorHAnsi"/>
                <w:color w:val="000000" w:themeColor="text1"/>
                <w:sz w:val="20"/>
                <w:szCs w:val="20"/>
                <w:lang w:eastAsia="en-US"/>
              </w:rPr>
              <w:t>2. Sick Child</w:t>
            </w:r>
          </w:p>
          <w:p w:rsidR="000E6306" w:rsidRPr="000E6306" w:rsidRDefault="000E6306" w:rsidP="00401548">
            <w:pPr>
              <w:rPr>
                <w:rFonts w:asciiTheme="minorHAnsi" w:hAnsiTheme="minorHAnsi" w:cstheme="minorHAnsi"/>
                <w:color w:val="000000" w:themeColor="text1"/>
                <w:sz w:val="20"/>
                <w:szCs w:val="20"/>
                <w:lang w:eastAsia="en-US"/>
              </w:rPr>
            </w:pPr>
            <w:r w:rsidRPr="000E6306">
              <w:rPr>
                <w:rFonts w:asciiTheme="minorHAnsi" w:hAnsiTheme="minorHAnsi" w:cstheme="minorHAnsi"/>
                <w:color w:val="000000" w:themeColor="text1"/>
                <w:sz w:val="20"/>
                <w:szCs w:val="20"/>
                <w:lang w:eastAsia="en-US"/>
              </w:rPr>
              <w:t>3. Primary Caregiver Refused</w:t>
            </w:r>
          </w:p>
          <w:p w:rsidR="000E6306" w:rsidRPr="000E6306" w:rsidRDefault="000E6306" w:rsidP="00401548">
            <w:pPr>
              <w:rPr>
                <w:rFonts w:asciiTheme="minorHAnsi" w:hAnsiTheme="minorHAnsi" w:cstheme="minorHAnsi"/>
                <w:color w:val="000000" w:themeColor="text1"/>
                <w:sz w:val="22"/>
                <w:szCs w:val="22"/>
                <w:lang w:eastAsia="en-US"/>
              </w:rPr>
            </w:pPr>
            <w:r w:rsidRPr="000E6306">
              <w:rPr>
                <w:rFonts w:asciiTheme="minorHAnsi" w:hAnsiTheme="minorHAnsi" w:cstheme="minorHAnsi"/>
                <w:color w:val="000000" w:themeColor="text1"/>
                <w:sz w:val="20"/>
                <w:szCs w:val="20"/>
              </w:rPr>
              <w:t>4. Other: Specify</w:t>
            </w:r>
          </w:p>
        </w:tc>
        <w:tc>
          <w:tcPr>
            <w:tcW w:w="3780" w:type="dxa"/>
          </w:tcPr>
          <w:p w:rsidR="000E6306" w:rsidRPr="000E6306" w:rsidRDefault="000E6306" w:rsidP="00401548">
            <w:pPr>
              <w:spacing w:before="40" w:after="40"/>
              <w:rPr>
                <w:rFonts w:ascii="Calibri" w:hAnsi="Calibri"/>
                <w:color w:val="000000" w:themeColor="text1"/>
                <w:sz w:val="28"/>
                <w:szCs w:val="28"/>
                <w:lang w:eastAsia="en-US"/>
              </w:rPr>
            </w:pPr>
            <w:r w:rsidRPr="000E6306">
              <w:rPr>
                <w:rFonts w:ascii="Calibri" w:hAnsi="Calibri"/>
                <w:color w:val="000000" w:themeColor="text1"/>
                <w:sz w:val="28"/>
                <w:szCs w:val="28"/>
                <w:lang w:eastAsia="en-US"/>
              </w:rPr>
              <w:t>|__|</w:t>
            </w:r>
          </w:p>
        </w:tc>
      </w:tr>
    </w:tbl>
    <w:p w:rsidR="005739E7" w:rsidRDefault="0073110E"/>
    <w:sectPr w:rsidR="005739E7" w:rsidSect="000E6306">
      <w:headerReference w:type="default" r:id="rId6"/>
      <w:pgSz w:w="16834" w:h="11909" w:orient="landscape" w:code="9"/>
      <w:pgMar w:top="576" w:right="864" w:bottom="288"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10E" w:rsidRDefault="0073110E" w:rsidP="000E6306">
      <w:r>
        <w:separator/>
      </w:r>
    </w:p>
  </w:endnote>
  <w:endnote w:type="continuationSeparator" w:id="1">
    <w:p w:rsidR="0073110E" w:rsidRDefault="0073110E" w:rsidP="000E63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charset w:val="50"/>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10E" w:rsidRDefault="0073110E" w:rsidP="000E6306">
      <w:r>
        <w:separator/>
      </w:r>
    </w:p>
  </w:footnote>
  <w:footnote w:type="continuationSeparator" w:id="1">
    <w:p w:rsidR="0073110E" w:rsidRDefault="0073110E" w:rsidP="000E63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306" w:rsidRDefault="000E6306">
    <w:pPr>
      <w:pStyle w:val="Header"/>
    </w:pPr>
    <w:fldSimple w:instr=" FILENAME   \* MERGEFORMAT ">
      <w:r w:rsidRPr="006E736C">
        <w:rPr>
          <w:rFonts w:ascii="Calibri" w:hAnsi="Calibri"/>
          <w:noProof/>
          <w:sz w:val="16"/>
          <w:szCs w:val="16"/>
        </w:rPr>
        <w:t>EE Collection Form v14_04 03 2015_Endline (</w:t>
      </w:r>
      <w:r>
        <w:rPr>
          <w:noProof/>
        </w:rPr>
        <w:t>Paper).docx</w:t>
      </w:r>
    </w:fldSimple>
    <w:r>
      <w:rPr>
        <w:rFonts w:ascii="Calibri" w:hAnsi="Calibri"/>
        <w:sz w:val="16"/>
        <w:szCs w:val="16"/>
      </w:rPr>
      <w:tab/>
    </w:r>
    <w:r>
      <w:t xml:space="preserve"> </w:t>
    </w:r>
    <w:r>
      <w:tab/>
    </w:r>
    <w:r>
      <w:tab/>
    </w:r>
    <w:r>
      <w:tab/>
    </w:r>
    <w:r w:rsidRPr="00A07F3B">
      <w:rPr>
        <w:rFonts w:ascii="Calibri" w:hAnsi="Calibri"/>
        <w:b/>
        <w:sz w:val="20"/>
        <w:szCs w:val="20"/>
      </w:rPr>
      <w:t>Cluster ID |__|__|__|   Mother ID |__|__|</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E6306"/>
    <w:rsid w:val="000E6306"/>
    <w:rsid w:val="00647DAD"/>
    <w:rsid w:val="006A1597"/>
    <w:rsid w:val="0073110E"/>
    <w:rsid w:val="00747B9E"/>
    <w:rsid w:val="00AB1169"/>
    <w:rsid w:val="00BC0D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306"/>
    <w:pPr>
      <w:spacing w:after="0" w:line="240" w:lineRule="auto"/>
    </w:pPr>
    <w:rPr>
      <w:rFonts w:ascii="Times New Roman" w:eastAsia="MS Mincho" w:hAnsi="Times New Roman" w:cs="Times New Roman"/>
      <w:sz w:val="24"/>
      <w:szCs w:val="24"/>
      <w:lang w:eastAsia="ja-JP"/>
    </w:rPr>
  </w:style>
  <w:style w:type="paragraph" w:styleId="Heading3">
    <w:name w:val="heading 3"/>
    <w:basedOn w:val="Normal"/>
    <w:next w:val="Normal"/>
    <w:link w:val="Heading3Char"/>
    <w:qFormat/>
    <w:rsid w:val="000E6306"/>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E6306"/>
    <w:rPr>
      <w:rFonts w:ascii="Arial" w:eastAsia="MS Mincho" w:hAnsi="Arial" w:cs="Times New Roman"/>
      <w:b/>
      <w:bCs/>
      <w:sz w:val="26"/>
      <w:szCs w:val="26"/>
      <w:lang w:eastAsia="ja-JP"/>
    </w:rPr>
  </w:style>
  <w:style w:type="paragraph" w:customStyle="1" w:styleId="ColorfulList-Accent11">
    <w:name w:val="Colorful List - Accent 11"/>
    <w:basedOn w:val="Normal"/>
    <w:uiPriority w:val="99"/>
    <w:qFormat/>
    <w:rsid w:val="000E6306"/>
    <w:pPr>
      <w:spacing w:after="200" w:line="276" w:lineRule="auto"/>
      <w:ind w:left="720"/>
    </w:pPr>
    <w:rPr>
      <w:rFonts w:ascii="Calibri" w:hAnsi="Calibri"/>
      <w:sz w:val="22"/>
      <w:szCs w:val="22"/>
      <w:lang w:eastAsia="en-US"/>
    </w:rPr>
  </w:style>
  <w:style w:type="paragraph" w:styleId="Header">
    <w:name w:val="header"/>
    <w:basedOn w:val="Normal"/>
    <w:link w:val="HeaderChar"/>
    <w:uiPriority w:val="99"/>
    <w:unhideWhenUsed/>
    <w:rsid w:val="000E6306"/>
    <w:pPr>
      <w:tabs>
        <w:tab w:val="center" w:pos="4680"/>
        <w:tab w:val="right" w:pos="9360"/>
      </w:tabs>
    </w:pPr>
  </w:style>
  <w:style w:type="character" w:customStyle="1" w:styleId="HeaderChar">
    <w:name w:val="Header Char"/>
    <w:basedOn w:val="DefaultParagraphFont"/>
    <w:link w:val="Header"/>
    <w:uiPriority w:val="99"/>
    <w:rsid w:val="000E6306"/>
    <w:rPr>
      <w:rFonts w:ascii="Times New Roman" w:eastAsia="MS Mincho" w:hAnsi="Times New Roman" w:cs="Times New Roman"/>
      <w:sz w:val="24"/>
      <w:szCs w:val="24"/>
      <w:lang w:eastAsia="ja-JP"/>
    </w:rPr>
  </w:style>
  <w:style w:type="paragraph" w:styleId="Footer">
    <w:name w:val="footer"/>
    <w:basedOn w:val="Normal"/>
    <w:link w:val="FooterChar"/>
    <w:uiPriority w:val="99"/>
    <w:semiHidden/>
    <w:unhideWhenUsed/>
    <w:rsid w:val="000E6306"/>
    <w:pPr>
      <w:tabs>
        <w:tab w:val="center" w:pos="4680"/>
        <w:tab w:val="right" w:pos="9360"/>
      </w:tabs>
    </w:pPr>
  </w:style>
  <w:style w:type="character" w:customStyle="1" w:styleId="FooterChar">
    <w:name w:val="Footer Char"/>
    <w:basedOn w:val="DefaultParagraphFont"/>
    <w:link w:val="Footer"/>
    <w:uiPriority w:val="99"/>
    <w:semiHidden/>
    <w:rsid w:val="000E6306"/>
    <w:rPr>
      <w:rFonts w:ascii="Times New Roman" w:eastAsia="MS Mincho" w:hAnsi="Times New Roman" w:cs="Times New Roman"/>
      <w:sz w:val="24"/>
      <w:szCs w:val="24"/>
      <w:lang w:eastAsia="ja-JP"/>
    </w:rPr>
  </w:style>
  <w:style w:type="paragraph" w:styleId="BalloonText">
    <w:name w:val="Balloon Text"/>
    <w:basedOn w:val="Normal"/>
    <w:link w:val="BalloonTextChar"/>
    <w:uiPriority w:val="99"/>
    <w:semiHidden/>
    <w:unhideWhenUsed/>
    <w:rsid w:val="000E6306"/>
    <w:rPr>
      <w:rFonts w:ascii="Tahoma" w:hAnsi="Tahoma" w:cs="Tahoma"/>
      <w:sz w:val="16"/>
      <w:szCs w:val="16"/>
    </w:rPr>
  </w:style>
  <w:style w:type="character" w:customStyle="1" w:styleId="BalloonTextChar">
    <w:name w:val="Balloon Text Char"/>
    <w:basedOn w:val="DefaultParagraphFont"/>
    <w:link w:val="BalloonText"/>
    <w:uiPriority w:val="99"/>
    <w:semiHidden/>
    <w:rsid w:val="000E6306"/>
    <w:rPr>
      <w:rFonts w:ascii="Tahoma" w:eastAsia="MS Mincho"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akmshoab</dc:creator>
  <cp:lastModifiedBy>akmshoab</cp:lastModifiedBy>
  <cp:revision>1</cp:revision>
  <dcterms:created xsi:type="dcterms:W3CDTF">2015-07-06T03:31:00Z</dcterms:created>
  <dcterms:modified xsi:type="dcterms:W3CDTF">2015-07-06T03:39:00Z</dcterms:modified>
</cp:coreProperties>
</file>