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586F" w14:textId="77777777" w:rsidR="002B3CC9" w:rsidRDefault="002B3CC9" w:rsidP="002B3CC9">
      <w:pPr>
        <w:jc w:val="center"/>
      </w:pPr>
      <w:r w:rsidRPr="007C303D">
        <w:rPr>
          <w:b/>
          <w:bCs/>
        </w:rPr>
        <w:t>Empirical result summary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74"/>
        <w:gridCol w:w="1208"/>
        <w:gridCol w:w="1409"/>
        <w:gridCol w:w="1215"/>
        <w:gridCol w:w="1215"/>
        <w:gridCol w:w="1358"/>
        <w:gridCol w:w="1471"/>
      </w:tblGrid>
      <w:tr w:rsidR="002B3CC9" w14:paraId="1F8BA64E" w14:textId="77777777" w:rsidTr="0076559A">
        <w:trPr>
          <w:trHeight w:val="1078"/>
        </w:trPr>
        <w:tc>
          <w:tcPr>
            <w:tcW w:w="1474" w:type="dxa"/>
          </w:tcPr>
          <w:p w14:paraId="5F0328B5" w14:textId="77777777" w:rsidR="002B3CC9" w:rsidRDefault="002B3CC9" w:rsidP="0076559A">
            <w:r w:rsidRPr="00AE62E2">
              <w:t>Cluster</w:t>
            </w:r>
          </w:p>
        </w:tc>
        <w:tc>
          <w:tcPr>
            <w:tcW w:w="1208" w:type="dxa"/>
          </w:tcPr>
          <w:p w14:paraId="173D9BE5" w14:textId="77777777" w:rsidR="002B3CC9" w:rsidRDefault="002B3CC9" w:rsidP="0076559A">
            <w:r w:rsidRPr="00AE62E2">
              <w:t>Number of Consumers</w:t>
            </w:r>
          </w:p>
        </w:tc>
        <w:tc>
          <w:tcPr>
            <w:tcW w:w="1409" w:type="dxa"/>
          </w:tcPr>
          <w:p w14:paraId="31926880" w14:textId="77777777" w:rsidR="002B3CC9" w:rsidRDefault="002B3CC9" w:rsidP="0076559A">
            <w:r w:rsidRPr="00AE62E2">
              <w:t>Average Energy Consumption (kWh)</w:t>
            </w:r>
          </w:p>
        </w:tc>
        <w:tc>
          <w:tcPr>
            <w:tcW w:w="1215" w:type="dxa"/>
          </w:tcPr>
          <w:p w14:paraId="58BFB4D7" w14:textId="77777777" w:rsidR="002B3CC9" w:rsidRDefault="002B3CC9" w:rsidP="0076559A">
            <w:r w:rsidRPr="00AE62E2">
              <w:t>Correlation with Quarter 1</w:t>
            </w:r>
          </w:p>
        </w:tc>
        <w:tc>
          <w:tcPr>
            <w:tcW w:w="1215" w:type="dxa"/>
          </w:tcPr>
          <w:p w14:paraId="4D897ABD" w14:textId="77777777" w:rsidR="002B3CC9" w:rsidRDefault="002B3CC9" w:rsidP="0076559A">
            <w:r w:rsidRPr="00AE62E2">
              <w:t>Correlation with Quarter 3</w:t>
            </w:r>
          </w:p>
        </w:tc>
        <w:tc>
          <w:tcPr>
            <w:tcW w:w="1358" w:type="dxa"/>
          </w:tcPr>
          <w:p w14:paraId="2E368E4F" w14:textId="77777777" w:rsidR="002B3CC9" w:rsidRDefault="002B3CC9" w:rsidP="0076559A">
            <w:r w:rsidRPr="00AE62E2">
              <w:t>Correlation with Temperature</w:t>
            </w:r>
          </w:p>
        </w:tc>
        <w:tc>
          <w:tcPr>
            <w:tcW w:w="1471" w:type="dxa"/>
          </w:tcPr>
          <w:p w14:paraId="7DFE4AE1" w14:textId="77777777" w:rsidR="002B3CC9" w:rsidRDefault="002B3CC9" w:rsidP="0076559A">
            <w:r w:rsidRPr="00AE62E2">
              <w:t>Insights</w:t>
            </w:r>
          </w:p>
        </w:tc>
      </w:tr>
      <w:tr w:rsidR="002B3CC9" w14:paraId="5D571C37" w14:textId="77777777" w:rsidTr="0076559A">
        <w:trPr>
          <w:trHeight w:val="747"/>
        </w:trPr>
        <w:tc>
          <w:tcPr>
            <w:tcW w:w="1474" w:type="dxa"/>
          </w:tcPr>
          <w:p w14:paraId="4B77CEE2" w14:textId="77777777" w:rsidR="002B3CC9" w:rsidRDefault="002B3CC9" w:rsidP="0076559A">
            <w:r w:rsidRPr="00AE62E2">
              <w:rPr>
                <w:b/>
                <w:bCs/>
              </w:rPr>
              <w:t>Cluster 0</w:t>
            </w:r>
            <w:r w:rsidRPr="00AE62E2">
              <w:t xml:space="preserve"> (Low to Moderate Consumption)</w:t>
            </w:r>
          </w:p>
        </w:tc>
        <w:tc>
          <w:tcPr>
            <w:tcW w:w="1208" w:type="dxa"/>
          </w:tcPr>
          <w:p w14:paraId="4E48980E" w14:textId="77777777" w:rsidR="002B3CC9" w:rsidRDefault="002B3CC9" w:rsidP="0076559A">
            <w:r w:rsidRPr="00AE62E2">
              <w:t>316,642</w:t>
            </w:r>
          </w:p>
        </w:tc>
        <w:tc>
          <w:tcPr>
            <w:tcW w:w="1409" w:type="dxa"/>
          </w:tcPr>
          <w:p w14:paraId="51FE36C3" w14:textId="77777777" w:rsidR="002B3CC9" w:rsidRDefault="002B3CC9" w:rsidP="0076559A">
            <w:r w:rsidRPr="00AE62E2">
              <w:t>150 kWh</w:t>
            </w:r>
          </w:p>
        </w:tc>
        <w:tc>
          <w:tcPr>
            <w:tcW w:w="1215" w:type="dxa"/>
          </w:tcPr>
          <w:p w14:paraId="2087C357" w14:textId="77777777" w:rsidR="002B3CC9" w:rsidRDefault="002B3CC9" w:rsidP="0076559A">
            <w:r w:rsidRPr="00AE62E2">
              <w:t>0.97 (High Positive)</w:t>
            </w:r>
          </w:p>
        </w:tc>
        <w:tc>
          <w:tcPr>
            <w:tcW w:w="1215" w:type="dxa"/>
          </w:tcPr>
          <w:p w14:paraId="135D94AF" w14:textId="77777777" w:rsidR="002B3CC9" w:rsidRDefault="002B3CC9" w:rsidP="0076559A">
            <w:r w:rsidRPr="00AE62E2">
              <w:t>0.55 (Moderate Positive)</w:t>
            </w:r>
          </w:p>
        </w:tc>
        <w:tc>
          <w:tcPr>
            <w:tcW w:w="1358" w:type="dxa"/>
          </w:tcPr>
          <w:p w14:paraId="081DBA45" w14:textId="77777777" w:rsidR="002B3CC9" w:rsidRDefault="002B3CC9" w:rsidP="0076559A">
            <w:r w:rsidRPr="00AE62E2">
              <w:t>0.20 (Low Positive)</w:t>
            </w:r>
          </w:p>
        </w:tc>
        <w:tc>
          <w:tcPr>
            <w:tcW w:w="1471" w:type="dxa"/>
          </w:tcPr>
          <w:tbl>
            <w:tblPr>
              <w:tblW w:w="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3CC9" w:rsidRPr="00AE62E2" w14:paraId="766309A1" w14:textId="77777777" w:rsidTr="0076559A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A17C" w14:textId="77777777" w:rsidR="002B3CC9" w:rsidRPr="00AE62E2" w:rsidRDefault="002B3CC9" w:rsidP="0076559A">
                  <w:pPr>
                    <w:spacing w:after="0" w:line="240" w:lineRule="auto"/>
                  </w:pPr>
                </w:p>
              </w:tc>
            </w:tr>
          </w:tbl>
          <w:p w14:paraId="507561CB" w14:textId="77777777" w:rsidR="002B3CC9" w:rsidRPr="00AE62E2" w:rsidRDefault="002B3CC9" w:rsidP="0076559A">
            <w:pPr>
              <w:rPr>
                <w:vanish/>
              </w:rPr>
            </w:pPr>
          </w:p>
          <w:tbl>
            <w:tblPr>
              <w:tblW w:w="1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</w:tblGrid>
            <w:tr w:rsidR="002B3CC9" w:rsidRPr="00AE62E2" w14:paraId="1BD96F68" w14:textId="77777777" w:rsidTr="0076559A">
              <w:trPr>
                <w:trHeight w:val="25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58FC6" w14:textId="77777777" w:rsidR="002B3CC9" w:rsidRPr="00AE62E2" w:rsidRDefault="002B3CC9" w:rsidP="0076559A">
                  <w:pPr>
                    <w:spacing w:after="0" w:line="240" w:lineRule="auto"/>
                  </w:pPr>
                  <w:r w:rsidRPr="00AE62E2">
                    <w:t>Consumers have steady consumption patterns with some seasonal variability, particularly in colder and warmer months.</w:t>
                  </w:r>
                </w:p>
              </w:tc>
            </w:tr>
          </w:tbl>
          <w:p w14:paraId="7F939F67" w14:textId="77777777" w:rsidR="002B3CC9" w:rsidRDefault="002B3CC9" w:rsidP="0076559A"/>
        </w:tc>
      </w:tr>
      <w:tr w:rsidR="002B3CC9" w14:paraId="439E9454" w14:textId="77777777" w:rsidTr="0076559A">
        <w:trPr>
          <w:trHeight w:val="775"/>
        </w:trPr>
        <w:tc>
          <w:tcPr>
            <w:tcW w:w="1474" w:type="dxa"/>
          </w:tcPr>
          <w:p w14:paraId="71E25619" w14:textId="77777777" w:rsidR="002B3CC9" w:rsidRDefault="002B3CC9" w:rsidP="0076559A">
            <w:r w:rsidRPr="00AE62E2">
              <w:rPr>
                <w:b/>
                <w:bCs/>
              </w:rPr>
              <w:t>Cluster 1</w:t>
            </w:r>
            <w:r w:rsidRPr="00AE62E2">
              <w:t xml:space="preserve"> (High Consumption)</w:t>
            </w:r>
          </w:p>
        </w:tc>
        <w:tc>
          <w:tcPr>
            <w:tcW w:w="1208" w:type="dxa"/>
          </w:tcPr>
          <w:p w14:paraId="130E0169" w14:textId="77777777" w:rsidR="002B3CC9" w:rsidRDefault="002B3CC9" w:rsidP="0076559A">
            <w:r w:rsidRPr="00AE62E2">
              <w:t>183,358</w:t>
            </w:r>
          </w:p>
        </w:tc>
        <w:tc>
          <w:tcPr>
            <w:tcW w:w="1409" w:type="dxa"/>
          </w:tcPr>
          <w:tbl>
            <w:tblPr>
              <w:tblW w:w="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3CC9" w:rsidRPr="00AE62E2" w14:paraId="376CCFEB" w14:textId="77777777" w:rsidTr="0076559A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8C43B" w14:textId="77777777" w:rsidR="002B3CC9" w:rsidRPr="00AE62E2" w:rsidRDefault="002B3CC9" w:rsidP="0076559A">
                  <w:pPr>
                    <w:spacing w:after="0" w:line="240" w:lineRule="auto"/>
                  </w:pPr>
                </w:p>
              </w:tc>
            </w:tr>
          </w:tbl>
          <w:p w14:paraId="647144F5" w14:textId="77777777" w:rsidR="002B3CC9" w:rsidRPr="00AE62E2" w:rsidRDefault="002B3CC9" w:rsidP="0076559A">
            <w:pPr>
              <w:rPr>
                <w:vanish/>
              </w:rPr>
            </w:pPr>
          </w:p>
          <w:tbl>
            <w:tblPr>
              <w:tblW w:w="7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"/>
            </w:tblGrid>
            <w:tr w:rsidR="002B3CC9" w:rsidRPr="00AE62E2" w14:paraId="13291C2F" w14:textId="77777777" w:rsidTr="0076559A">
              <w:trPr>
                <w:trHeight w:val="2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F5BFE" w14:textId="77777777" w:rsidR="002B3CC9" w:rsidRPr="00AE62E2" w:rsidRDefault="002B3CC9" w:rsidP="0076559A">
                  <w:pPr>
                    <w:spacing w:after="0" w:line="240" w:lineRule="auto"/>
                  </w:pPr>
                  <w:r w:rsidRPr="00AE62E2">
                    <w:t>500 kWh</w:t>
                  </w:r>
                </w:p>
              </w:tc>
            </w:tr>
          </w:tbl>
          <w:p w14:paraId="2B2AE2AF" w14:textId="77777777" w:rsidR="002B3CC9" w:rsidRDefault="002B3CC9" w:rsidP="0076559A"/>
        </w:tc>
        <w:tc>
          <w:tcPr>
            <w:tcW w:w="1215" w:type="dxa"/>
          </w:tcPr>
          <w:p w14:paraId="2747227A" w14:textId="77777777" w:rsidR="002B3CC9" w:rsidRDefault="002B3CC9" w:rsidP="0076559A">
            <w:r w:rsidRPr="00AE62E2">
              <w:t>0.97 (High Positive)</w:t>
            </w:r>
          </w:p>
        </w:tc>
        <w:tc>
          <w:tcPr>
            <w:tcW w:w="1215" w:type="dxa"/>
          </w:tcPr>
          <w:p w14:paraId="6F02600F" w14:textId="77777777" w:rsidR="002B3CC9" w:rsidRDefault="002B3CC9" w:rsidP="0076559A">
            <w:r w:rsidRPr="00AE62E2">
              <w:t>0.60 (Moderate Positive)</w:t>
            </w:r>
          </w:p>
        </w:tc>
        <w:tc>
          <w:tcPr>
            <w:tcW w:w="1358" w:type="dxa"/>
          </w:tcPr>
          <w:p w14:paraId="492C1310" w14:textId="77777777" w:rsidR="002B3CC9" w:rsidRDefault="002B3CC9" w:rsidP="0076559A">
            <w:r w:rsidRPr="00AE62E2">
              <w:t>0.75 (Strong Positive)</w:t>
            </w:r>
          </w:p>
        </w:tc>
        <w:tc>
          <w:tcPr>
            <w:tcW w:w="1471" w:type="dxa"/>
          </w:tcPr>
          <w:tbl>
            <w:tblPr>
              <w:tblW w:w="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3CC9" w:rsidRPr="00AE62E2" w14:paraId="5F3E143C" w14:textId="77777777" w:rsidTr="0076559A">
              <w:trPr>
                <w:trHeight w:val="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43124" w14:textId="77777777" w:rsidR="002B3CC9" w:rsidRPr="00AE62E2" w:rsidRDefault="002B3CC9" w:rsidP="0076559A">
                  <w:pPr>
                    <w:spacing w:after="0" w:line="240" w:lineRule="auto"/>
                  </w:pPr>
                </w:p>
              </w:tc>
            </w:tr>
          </w:tbl>
          <w:p w14:paraId="6B9B19AF" w14:textId="77777777" w:rsidR="002B3CC9" w:rsidRPr="00AE62E2" w:rsidRDefault="002B3CC9" w:rsidP="0076559A">
            <w:pPr>
              <w:rPr>
                <w:vanish/>
              </w:rPr>
            </w:pPr>
          </w:p>
          <w:tbl>
            <w:tblPr>
              <w:tblW w:w="4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2B3CC9" w:rsidRPr="00AE62E2" w14:paraId="707AD5B2" w14:textId="77777777" w:rsidTr="0076559A">
              <w:trPr>
                <w:trHeight w:val="20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55140" w14:textId="77777777" w:rsidR="002B3CC9" w:rsidRPr="00AE62E2" w:rsidRDefault="002B3CC9" w:rsidP="0076559A">
                  <w:pPr>
                    <w:spacing w:after="0" w:line="240" w:lineRule="auto"/>
                  </w:pPr>
                  <w:r w:rsidRPr="00AE62E2">
                    <w:t>Represents households and industries with high demand, significant seasonal variation, and high energy usage during peak periods.</w:t>
                  </w:r>
                </w:p>
              </w:tc>
            </w:tr>
          </w:tbl>
          <w:p w14:paraId="3364F883" w14:textId="77777777" w:rsidR="002B3CC9" w:rsidRDefault="002B3CC9" w:rsidP="0076559A"/>
        </w:tc>
      </w:tr>
    </w:tbl>
    <w:p w14:paraId="44F19DF3" w14:textId="77777777" w:rsidR="001D4802" w:rsidRDefault="001D4802" w:rsidP="002B3CC9">
      <w:pPr>
        <w:jc w:val="center"/>
      </w:pPr>
    </w:p>
    <w:sectPr w:rsidR="001D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F34B" w14:textId="77777777" w:rsidR="00FD2337" w:rsidRDefault="00FD2337" w:rsidP="007C303D">
      <w:pPr>
        <w:spacing w:after="0" w:line="240" w:lineRule="auto"/>
      </w:pPr>
      <w:r>
        <w:separator/>
      </w:r>
    </w:p>
  </w:endnote>
  <w:endnote w:type="continuationSeparator" w:id="0">
    <w:p w14:paraId="3D0A5031" w14:textId="77777777" w:rsidR="00FD2337" w:rsidRDefault="00FD2337" w:rsidP="007C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D5295" w14:textId="77777777" w:rsidR="00FD2337" w:rsidRDefault="00FD2337" w:rsidP="007C303D">
      <w:pPr>
        <w:spacing w:after="0" w:line="240" w:lineRule="auto"/>
      </w:pPr>
      <w:r>
        <w:separator/>
      </w:r>
    </w:p>
  </w:footnote>
  <w:footnote w:type="continuationSeparator" w:id="0">
    <w:p w14:paraId="5CE3A0FB" w14:textId="77777777" w:rsidR="00FD2337" w:rsidRDefault="00FD2337" w:rsidP="007C3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E2"/>
    <w:rsid w:val="001D4802"/>
    <w:rsid w:val="002B3CC9"/>
    <w:rsid w:val="007C303D"/>
    <w:rsid w:val="00AC60D0"/>
    <w:rsid w:val="00AE62E2"/>
    <w:rsid w:val="00BD5319"/>
    <w:rsid w:val="00F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3FD6"/>
  <w15:chartTrackingRefBased/>
  <w15:docId w15:val="{A4276C69-03E7-4921-A6D4-88F6BF76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3D"/>
  </w:style>
  <w:style w:type="paragraph" w:styleId="Footer">
    <w:name w:val="footer"/>
    <w:basedOn w:val="Normal"/>
    <w:link w:val="FooterChar"/>
    <w:uiPriority w:val="99"/>
    <w:unhideWhenUsed/>
    <w:rsid w:val="007C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SAN LIN</dc:creator>
  <cp:keywords/>
  <dc:description/>
  <cp:lastModifiedBy>AUNG SAN LIN</cp:lastModifiedBy>
  <cp:revision>2</cp:revision>
  <dcterms:created xsi:type="dcterms:W3CDTF">2024-11-17T09:12:00Z</dcterms:created>
  <dcterms:modified xsi:type="dcterms:W3CDTF">2024-11-17T11:23:00Z</dcterms:modified>
</cp:coreProperties>
</file>