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E8D6" w14:textId="7B50AE5A" w:rsidR="00B25A3E" w:rsidRPr="00897B1A" w:rsidRDefault="00B25A3E" w:rsidP="00B25A3E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897B1A">
        <w:rPr>
          <w:rFonts w:ascii="Times New Roman" w:hAnsi="Times New Roman" w:cs="Times New Roman"/>
          <w:sz w:val="21"/>
          <w:szCs w:val="21"/>
        </w:rPr>
        <w:t xml:space="preserve">Table 1. Summary of </w:t>
      </w:r>
      <w:r w:rsidRPr="00897B1A">
        <w:rPr>
          <w:rFonts w:ascii="Times New Roman" w:hAnsi="Times New Roman" w:cs="Times New Roman" w:hint="eastAsia"/>
          <w:sz w:val="21"/>
          <w:szCs w:val="21"/>
        </w:rPr>
        <w:t>t</w:t>
      </w:r>
      <w:r w:rsidRPr="00897B1A">
        <w:rPr>
          <w:rFonts w:ascii="Times New Roman" w:hAnsi="Times New Roman" w:cs="Times New Roman"/>
          <w:sz w:val="21"/>
          <w:szCs w:val="21"/>
        </w:rPr>
        <w:t xml:space="preserve">hree </w:t>
      </w:r>
      <w:r w:rsidRPr="00897B1A">
        <w:rPr>
          <w:rFonts w:ascii="Times New Roman" w:hAnsi="Times New Roman" w:cs="Times New Roman" w:hint="eastAsia"/>
          <w:sz w:val="21"/>
          <w:szCs w:val="21"/>
        </w:rPr>
        <w:t>c</w:t>
      </w:r>
      <w:r w:rsidRPr="00897B1A">
        <w:rPr>
          <w:rFonts w:ascii="Times New Roman" w:hAnsi="Times New Roman" w:cs="Times New Roman"/>
          <w:sz w:val="21"/>
          <w:szCs w:val="21"/>
        </w:rPr>
        <w:t xml:space="preserve">ategories RNA </w:t>
      </w:r>
      <w:r w:rsidRPr="00897B1A">
        <w:rPr>
          <w:rFonts w:ascii="Times New Roman" w:hAnsi="Times New Roman" w:cs="Times New Roman" w:hint="eastAsia"/>
          <w:sz w:val="21"/>
          <w:szCs w:val="21"/>
        </w:rPr>
        <w:t>v</w:t>
      </w:r>
      <w:r w:rsidRPr="00897B1A">
        <w:rPr>
          <w:rFonts w:ascii="Times New Roman" w:hAnsi="Times New Roman" w:cs="Times New Roman"/>
          <w:sz w:val="21"/>
          <w:szCs w:val="21"/>
        </w:rPr>
        <w:t xml:space="preserve">elocity </w:t>
      </w:r>
      <w:r w:rsidRPr="00897B1A">
        <w:rPr>
          <w:rFonts w:ascii="Times New Roman" w:hAnsi="Times New Roman" w:cs="Times New Roman" w:hint="eastAsia"/>
          <w:sz w:val="21"/>
          <w:szCs w:val="21"/>
        </w:rPr>
        <w:t>c</w:t>
      </w:r>
      <w:r w:rsidRPr="00897B1A">
        <w:rPr>
          <w:rFonts w:ascii="Times New Roman" w:hAnsi="Times New Roman" w:cs="Times New Roman"/>
          <w:sz w:val="21"/>
          <w:szCs w:val="21"/>
        </w:rPr>
        <w:t xml:space="preserve">omputational </w:t>
      </w:r>
      <w:r w:rsidRPr="00897B1A">
        <w:rPr>
          <w:rFonts w:ascii="Times New Roman" w:hAnsi="Times New Roman" w:cs="Times New Roman" w:hint="eastAsia"/>
          <w:sz w:val="21"/>
          <w:szCs w:val="21"/>
        </w:rPr>
        <w:t>m</w:t>
      </w:r>
      <w:r w:rsidRPr="00897B1A">
        <w:rPr>
          <w:rFonts w:ascii="Times New Roman" w:hAnsi="Times New Roman" w:cs="Times New Roman"/>
          <w:sz w:val="21"/>
          <w:szCs w:val="21"/>
        </w:rPr>
        <w:t>ethods</w:t>
      </w:r>
      <w:r w:rsidRPr="00897B1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05"/>
        <w:gridCol w:w="2347"/>
        <w:gridCol w:w="3119"/>
        <w:gridCol w:w="3118"/>
        <w:gridCol w:w="3287"/>
      </w:tblGrid>
      <w:tr w:rsidR="00B25A3E" w:rsidRPr="00897B1A" w14:paraId="4D07D7C0" w14:textId="77777777" w:rsidTr="00897B1A">
        <w:tc>
          <w:tcPr>
            <w:tcW w:w="1305" w:type="dxa"/>
          </w:tcPr>
          <w:p w14:paraId="3F731022" w14:textId="77777777" w:rsidR="00B25A3E" w:rsidRPr="00897B1A" w:rsidRDefault="00B25A3E" w:rsidP="00897B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2347" w:type="dxa"/>
          </w:tcPr>
          <w:p w14:paraId="3C3EAD49" w14:textId="77777777" w:rsidR="00B25A3E" w:rsidRPr="00897B1A" w:rsidRDefault="00B25A3E" w:rsidP="00897B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3119" w:type="dxa"/>
          </w:tcPr>
          <w:p w14:paraId="4B8AA78E" w14:textId="6AB121AD" w:rsidR="00B25A3E" w:rsidRPr="00897B1A" w:rsidRDefault="00770E90" w:rsidP="00897B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b/>
                <w:sz w:val="20"/>
                <w:szCs w:val="20"/>
              </w:rPr>
              <w:t>Modeling Approach</w:t>
            </w:r>
          </w:p>
        </w:tc>
        <w:tc>
          <w:tcPr>
            <w:tcW w:w="3118" w:type="dxa"/>
          </w:tcPr>
          <w:p w14:paraId="214ACADB" w14:textId="77777777" w:rsidR="00B25A3E" w:rsidRPr="00897B1A" w:rsidRDefault="00B25A3E" w:rsidP="00897B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b/>
                <w:sz w:val="20"/>
                <w:szCs w:val="20"/>
              </w:rPr>
              <w:t>Advantages</w:t>
            </w:r>
          </w:p>
        </w:tc>
        <w:tc>
          <w:tcPr>
            <w:tcW w:w="3287" w:type="dxa"/>
          </w:tcPr>
          <w:p w14:paraId="4D54E5FC" w14:textId="77777777" w:rsidR="00B25A3E" w:rsidRPr="00897B1A" w:rsidRDefault="00B25A3E" w:rsidP="00897B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b/>
                <w:sz w:val="20"/>
                <w:szCs w:val="20"/>
              </w:rPr>
              <w:t>Limitations</w:t>
            </w:r>
          </w:p>
        </w:tc>
      </w:tr>
      <w:tr w:rsidR="00B25A3E" w:rsidRPr="00897B1A" w14:paraId="51996035" w14:textId="77777777" w:rsidTr="00897B1A">
        <w:trPr>
          <w:trHeight w:val="2358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14:paraId="40ECCD79" w14:textId="77777777" w:rsidR="00B25A3E" w:rsidRPr="00897B1A" w:rsidRDefault="00B25A3E" w:rsidP="00897B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Steady-state Methods</w:t>
            </w:r>
          </w:p>
        </w:tc>
        <w:tc>
          <w:tcPr>
            <w:tcW w:w="2347" w:type="dxa"/>
            <w:shd w:val="clear" w:color="auto" w:fill="F2F2F2" w:themeFill="background1" w:themeFillShade="F2"/>
            <w:vAlign w:val="center"/>
          </w:tcPr>
          <w:p w14:paraId="579363F0" w14:textId="1B22532B" w:rsidR="00B25A3E" w:rsidRPr="00897B1A" w:rsidRDefault="00B25A3E" w:rsidP="00897B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Velocyto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scVelo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897B1A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 xml:space="preserve">deterministic and 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stochastic model),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MultiVelo</w:t>
            </w:r>
            <w:r w:rsidRPr="00897B1A">
              <w:rPr>
                <w:rFonts w:ascii="Times New Roman" w:eastAsia="宋体" w:hAnsi="Times New Roman" w:cs="Times New Roman" w:hint="eastAsia"/>
                <w:i/>
                <w:iCs/>
                <w:sz w:val="20"/>
                <w:szCs w:val="20"/>
                <w:lang w:eastAsia="zh-CN"/>
              </w:rPr>
              <w:t xml:space="preserve"> 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897B1A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 xml:space="preserve">deterministic and 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stochastic model),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VeloAE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TopicVelo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D5F65F7" w14:textId="08CF9660" w:rsidR="00B25A3E" w:rsidRPr="00897B1A" w:rsidRDefault="00770E90" w:rsidP="00897B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Analytical or stochastic models assuming constant splicing rate and transcriptional equilibrium. Typically use least-squares regression on steady-state cells.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3FD77339" w14:textId="3F51C3E6" w:rsidR="00B25A3E" w:rsidRPr="00897B1A" w:rsidRDefault="00770E90" w:rsidP="00897B1A">
            <w:pPr>
              <w:pStyle w:val="ae"/>
              <w:numPr>
                <w:ilvl w:val="0"/>
                <w:numId w:val="15"/>
              </w:num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Simple, fast, and interpretable</w:t>
            </w:r>
            <w:r w:rsidR="00B25A3E" w:rsidRPr="00897B1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76C17EA" w14:textId="2EC77BE0" w:rsidR="00B25A3E" w:rsidRPr="00897B1A" w:rsidRDefault="00B25A3E" w:rsidP="00897B1A">
            <w:pPr>
              <w:pStyle w:val="ae"/>
              <w:numPr>
                <w:ilvl w:val="0"/>
                <w:numId w:val="15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Effective in capturing clear steady-state differentiation processes</w:t>
            </w:r>
            <w:r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3287" w:type="dxa"/>
            <w:shd w:val="clear" w:color="auto" w:fill="F2F2F2" w:themeFill="background1" w:themeFillShade="F2"/>
            <w:vAlign w:val="center"/>
          </w:tcPr>
          <w:p w14:paraId="0F8A61D3" w14:textId="25C60134" w:rsidR="00C00B5A" w:rsidRPr="00897B1A" w:rsidRDefault="00C00B5A" w:rsidP="00897B1A">
            <w:pPr>
              <w:pStyle w:val="ae"/>
              <w:numPr>
                <w:ilvl w:val="0"/>
                <w:numId w:val="16"/>
              </w:num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Assumes constant splicing rate</w:t>
            </w:r>
            <w:r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;</w:t>
            </w:r>
          </w:p>
          <w:p w14:paraId="18DE4D6B" w14:textId="6941774B" w:rsidR="00B25A3E" w:rsidRPr="00897B1A" w:rsidRDefault="00B25A3E" w:rsidP="00897B1A">
            <w:pPr>
              <w:pStyle w:val="ae"/>
              <w:numPr>
                <w:ilvl w:val="0"/>
                <w:numId w:val="16"/>
              </w:num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Assumptions often violated in heterogeneous populations or when dynamics are incomplete;</w:t>
            </w:r>
          </w:p>
          <w:p w14:paraId="234CBA72" w14:textId="0B834E0B" w:rsidR="00B25A3E" w:rsidRPr="00897B1A" w:rsidRDefault="00B25A3E" w:rsidP="00897B1A">
            <w:pPr>
              <w:pStyle w:val="ae"/>
              <w:numPr>
                <w:ilvl w:val="0"/>
                <w:numId w:val="16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Inaccurate for complex kinetic patterns and non-steady states</w:t>
            </w:r>
            <w:r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.</w:t>
            </w:r>
          </w:p>
        </w:tc>
      </w:tr>
      <w:tr w:rsidR="00B25A3E" w:rsidRPr="00897B1A" w14:paraId="2BB7AF12" w14:textId="77777777" w:rsidTr="00897B1A">
        <w:tc>
          <w:tcPr>
            <w:tcW w:w="1305" w:type="dxa"/>
            <w:vAlign w:val="center"/>
          </w:tcPr>
          <w:p w14:paraId="040CC552" w14:textId="77777777" w:rsidR="00B25A3E" w:rsidRPr="00897B1A" w:rsidRDefault="00B25A3E" w:rsidP="00897B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Trajectory Methods</w:t>
            </w:r>
          </w:p>
        </w:tc>
        <w:tc>
          <w:tcPr>
            <w:tcW w:w="2347" w:type="dxa"/>
            <w:vAlign w:val="center"/>
          </w:tcPr>
          <w:p w14:paraId="78FA9C20" w14:textId="4CC015FD" w:rsidR="00B25A3E" w:rsidRPr="00897B1A" w:rsidRDefault="00B25A3E" w:rsidP="00897B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scVelo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 (dynamical model),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MultiVelo</w:t>
            </w:r>
            <w:r w:rsidRPr="00897B1A">
              <w:rPr>
                <w:rFonts w:ascii="Times New Roman" w:eastAsia="宋体" w:hAnsi="Times New Roman" w:cs="Times New Roman" w:hint="eastAsia"/>
                <w:i/>
                <w:iCs/>
                <w:sz w:val="20"/>
                <w:szCs w:val="20"/>
                <w:lang w:eastAsia="zh-CN"/>
              </w:rPr>
              <w:t xml:space="preserve"> 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(dynamical model),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UniTVelo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Dynamo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veloVI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VeloVAE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LatentVelo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Pyro-Velocity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cell2fate</w:t>
            </w:r>
          </w:p>
        </w:tc>
        <w:tc>
          <w:tcPr>
            <w:tcW w:w="3119" w:type="dxa"/>
            <w:vAlign w:val="center"/>
          </w:tcPr>
          <w:p w14:paraId="7734FA1C" w14:textId="3F7F67C3" w:rsidR="00B25A3E" w:rsidRPr="00897B1A" w:rsidRDefault="00770E90" w:rsidP="00897B1A">
            <w:p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Fit full transcriptional dynamics by constructing phase trajectories using ODEs; often involve latent time and EM or VAE frameworks.</w:t>
            </w:r>
          </w:p>
        </w:tc>
        <w:tc>
          <w:tcPr>
            <w:tcW w:w="3118" w:type="dxa"/>
            <w:vAlign w:val="center"/>
          </w:tcPr>
          <w:p w14:paraId="466BF850" w14:textId="77777777" w:rsidR="00B25A3E" w:rsidRPr="00897B1A" w:rsidRDefault="00B25A3E" w:rsidP="00897B1A">
            <w:pPr>
              <w:pStyle w:val="ae"/>
              <w:numPr>
                <w:ilvl w:val="0"/>
                <w:numId w:val="17"/>
              </w:num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Flexible modeling of complex, nonlinear dynamics;</w:t>
            </w:r>
          </w:p>
          <w:p w14:paraId="0E71CED6" w14:textId="77777777" w:rsidR="00B25A3E" w:rsidRPr="00897B1A" w:rsidRDefault="00770E90" w:rsidP="00897B1A">
            <w:pPr>
              <w:pStyle w:val="ae"/>
              <w:numPr>
                <w:ilvl w:val="0"/>
                <w:numId w:val="17"/>
              </w:num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Generate biologically meaningful latent variables during inference</w:t>
            </w:r>
            <w:r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;</w:t>
            </w:r>
          </w:p>
          <w:p w14:paraId="3721DD85" w14:textId="71551CDE" w:rsidR="00770E90" w:rsidRPr="00897B1A" w:rsidRDefault="00770E90" w:rsidP="00897B1A">
            <w:pPr>
              <w:pStyle w:val="ae"/>
              <w:numPr>
                <w:ilvl w:val="0"/>
                <w:numId w:val="17"/>
              </w:num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Often include uncertainty estimates</w:t>
            </w:r>
            <w:r w:rsidR="00C00B5A"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3287" w:type="dxa"/>
            <w:vAlign w:val="center"/>
          </w:tcPr>
          <w:p w14:paraId="1571146C" w14:textId="0D4332FB" w:rsidR="00C00B5A" w:rsidRPr="00897B1A" w:rsidRDefault="00C00B5A" w:rsidP="00897B1A">
            <w:pPr>
              <w:pStyle w:val="ae"/>
              <w:numPr>
                <w:ilvl w:val="0"/>
                <w:numId w:val="18"/>
              </w:num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Sensitive to incomplete trajectories</w:t>
            </w:r>
            <w:r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;</w:t>
            </w:r>
          </w:p>
          <w:p w14:paraId="293C0398" w14:textId="381AD2FB" w:rsidR="00B25A3E" w:rsidRPr="00897B1A" w:rsidRDefault="00B25A3E" w:rsidP="00897B1A">
            <w:pPr>
              <w:pStyle w:val="ae"/>
              <w:numPr>
                <w:ilvl w:val="0"/>
                <w:numId w:val="18"/>
              </w:num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 xml:space="preserve">Kinetics inference is restricted by 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ODE</w:t>
            </w:r>
            <w:r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 xml:space="preserve"> formulation</w:t>
            </w:r>
            <w:r w:rsidR="00C00B5A"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;</w:t>
            </w:r>
          </w:p>
          <w:p w14:paraId="7E62B49C" w14:textId="781CB03C" w:rsidR="00B25A3E" w:rsidRPr="00897B1A" w:rsidRDefault="00C00B5A" w:rsidP="00897B1A">
            <w:pPr>
              <w:pStyle w:val="ae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Complex optimization</w:t>
            </w:r>
            <w:r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.</w:t>
            </w:r>
          </w:p>
        </w:tc>
      </w:tr>
      <w:tr w:rsidR="00B25A3E" w:rsidRPr="00897B1A" w14:paraId="30857DED" w14:textId="77777777" w:rsidTr="00897B1A">
        <w:trPr>
          <w:trHeight w:val="1543"/>
        </w:trPr>
        <w:tc>
          <w:tcPr>
            <w:tcW w:w="1305" w:type="dxa"/>
            <w:shd w:val="clear" w:color="auto" w:fill="F2F2F2" w:themeFill="background1" w:themeFillShade="F2"/>
            <w:vAlign w:val="center"/>
          </w:tcPr>
          <w:p w14:paraId="40C41CAE" w14:textId="77777777" w:rsidR="00B25A3E" w:rsidRPr="00897B1A" w:rsidRDefault="00B25A3E" w:rsidP="00897B1A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State Extrapolation Methods</w:t>
            </w:r>
          </w:p>
        </w:tc>
        <w:tc>
          <w:tcPr>
            <w:tcW w:w="2347" w:type="dxa"/>
            <w:shd w:val="clear" w:color="auto" w:fill="F2F2F2" w:themeFill="background1" w:themeFillShade="F2"/>
            <w:vAlign w:val="center"/>
          </w:tcPr>
          <w:p w14:paraId="3E8D2291" w14:textId="77777777" w:rsidR="00B25A3E" w:rsidRPr="00897B1A" w:rsidRDefault="00B25A3E" w:rsidP="00897B1A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cellDancer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DeepVelo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897B1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SymVelo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44BD5932" w14:textId="71153C13" w:rsidR="00B25A3E" w:rsidRPr="00897B1A" w:rsidRDefault="00770E90" w:rsidP="00897B1A">
            <w:p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Local modeling of cell-specific kinetics via nearest neighbors; learn velocity by extrapolating expression states over time in high-dimensional space.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2F13AA9B" w14:textId="77777777" w:rsidR="00B25A3E" w:rsidRPr="00897B1A" w:rsidRDefault="00B25A3E" w:rsidP="00897B1A">
            <w:pPr>
              <w:pStyle w:val="ae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Superior ability to capture lineage heterogeneity and subtle kinetic variations;</w:t>
            </w:r>
          </w:p>
          <w:p w14:paraId="2084D52D" w14:textId="400094B1" w:rsidR="00B25A3E" w:rsidRPr="00897B1A" w:rsidRDefault="00C00B5A" w:rsidP="00897B1A">
            <w:pPr>
              <w:pStyle w:val="ae"/>
              <w:numPr>
                <w:ilvl w:val="0"/>
                <w:numId w:val="19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Provide cell-specific kinetic parameters</w:t>
            </w:r>
            <w:r w:rsidR="00B25A3E"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.</w:t>
            </w:r>
          </w:p>
        </w:tc>
        <w:tc>
          <w:tcPr>
            <w:tcW w:w="3287" w:type="dxa"/>
            <w:shd w:val="clear" w:color="auto" w:fill="F2F2F2" w:themeFill="background1" w:themeFillShade="F2"/>
            <w:vAlign w:val="center"/>
          </w:tcPr>
          <w:p w14:paraId="22F2E329" w14:textId="77777777" w:rsidR="00B25A3E" w:rsidRPr="00897B1A" w:rsidRDefault="00B25A3E" w:rsidP="00897B1A">
            <w:pPr>
              <w:pStyle w:val="ae"/>
              <w:numPr>
                <w:ilvl w:val="0"/>
                <w:numId w:val="20"/>
              </w:num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Limited practical validation in biological settings;</w:t>
            </w:r>
          </w:p>
          <w:p w14:paraId="5B015E21" w14:textId="4D6EE41F" w:rsidR="00B25A3E" w:rsidRPr="00897B1A" w:rsidRDefault="00B25A3E" w:rsidP="00897B1A">
            <w:pPr>
              <w:pStyle w:val="ae"/>
              <w:numPr>
                <w:ilvl w:val="0"/>
                <w:numId w:val="20"/>
              </w:numPr>
              <w:spacing w:line="276" w:lineRule="auto"/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Sensitive to local </w:t>
            </w:r>
            <w:r w:rsidR="00CF3763" w:rsidRPr="00897B1A">
              <w:rPr>
                <w:rFonts w:ascii="Times New Roman" w:hAnsi="Times New Roman" w:cs="Times New Roman"/>
                <w:sz w:val="20"/>
                <w:szCs w:val="20"/>
              </w:rPr>
              <w:t>neighboring cells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F3763"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identification</w:t>
            </w: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E8507B4" w14:textId="4755B817" w:rsidR="00B25A3E" w:rsidRPr="00897B1A" w:rsidRDefault="00B25A3E" w:rsidP="00897B1A">
            <w:pPr>
              <w:pStyle w:val="ae"/>
              <w:numPr>
                <w:ilvl w:val="0"/>
                <w:numId w:val="20"/>
              </w:num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97B1A">
              <w:rPr>
                <w:rFonts w:ascii="Times New Roman" w:hAnsi="Times New Roman" w:cs="Times New Roman"/>
                <w:sz w:val="20"/>
                <w:szCs w:val="20"/>
              </w:rPr>
              <w:t>Computationally intensive</w:t>
            </w:r>
            <w:r w:rsidRPr="00897B1A">
              <w:rPr>
                <w:rFonts w:ascii="Times New Roman" w:eastAsia="宋体" w:hAnsi="Times New Roman" w:cs="Times New Roman" w:hint="eastAsia"/>
                <w:sz w:val="20"/>
                <w:szCs w:val="20"/>
                <w:lang w:eastAsia="zh-CN"/>
              </w:rPr>
              <w:t>.</w:t>
            </w:r>
          </w:p>
        </w:tc>
      </w:tr>
    </w:tbl>
    <w:p w14:paraId="44B38B31" w14:textId="77777777" w:rsidR="00D047D0" w:rsidRPr="00B25A3E" w:rsidRDefault="00D047D0">
      <w:pPr>
        <w:rPr>
          <w:rFonts w:ascii="Times New Roman" w:hAnsi="Times New Roman" w:cs="Times New Roman"/>
        </w:rPr>
      </w:pPr>
    </w:p>
    <w:sectPr w:rsidR="00D047D0" w:rsidRPr="00B25A3E" w:rsidSect="00B3713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D8863" w14:textId="77777777" w:rsidR="009E786F" w:rsidRDefault="009E786F" w:rsidP="00897B1A">
      <w:pPr>
        <w:spacing w:after="0" w:line="240" w:lineRule="auto"/>
      </w:pPr>
      <w:r>
        <w:separator/>
      </w:r>
    </w:p>
  </w:endnote>
  <w:endnote w:type="continuationSeparator" w:id="0">
    <w:p w14:paraId="58B85216" w14:textId="77777777" w:rsidR="009E786F" w:rsidRDefault="009E786F" w:rsidP="00897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4E333" w14:textId="77777777" w:rsidR="009E786F" w:rsidRDefault="009E786F" w:rsidP="00897B1A">
      <w:pPr>
        <w:spacing w:after="0" w:line="240" w:lineRule="auto"/>
      </w:pPr>
      <w:r>
        <w:separator/>
      </w:r>
    </w:p>
  </w:footnote>
  <w:footnote w:type="continuationSeparator" w:id="0">
    <w:p w14:paraId="76C1366A" w14:textId="77777777" w:rsidR="009E786F" w:rsidRDefault="009E786F" w:rsidP="00897B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562445"/>
    <w:multiLevelType w:val="hybridMultilevel"/>
    <w:tmpl w:val="421484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6036CBA"/>
    <w:multiLevelType w:val="hybridMultilevel"/>
    <w:tmpl w:val="B5CE2E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841488F"/>
    <w:multiLevelType w:val="hybridMultilevel"/>
    <w:tmpl w:val="421484E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92A344D"/>
    <w:multiLevelType w:val="hybridMultilevel"/>
    <w:tmpl w:val="2E0E1B3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1941CC2"/>
    <w:multiLevelType w:val="hybridMultilevel"/>
    <w:tmpl w:val="F27E8AC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F745421"/>
    <w:multiLevelType w:val="hybridMultilevel"/>
    <w:tmpl w:val="80E426F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07C787E"/>
    <w:multiLevelType w:val="hybridMultilevel"/>
    <w:tmpl w:val="6446716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51712FE6"/>
    <w:multiLevelType w:val="hybridMultilevel"/>
    <w:tmpl w:val="7A186496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B534693"/>
    <w:multiLevelType w:val="hybridMultilevel"/>
    <w:tmpl w:val="2E0E1B3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5B5B0E1D"/>
    <w:multiLevelType w:val="hybridMultilevel"/>
    <w:tmpl w:val="65804D0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5895FBE"/>
    <w:multiLevelType w:val="hybridMultilevel"/>
    <w:tmpl w:val="F27E8AC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18997032">
    <w:abstractNumId w:val="8"/>
  </w:num>
  <w:num w:numId="2" w16cid:durableId="1647081329">
    <w:abstractNumId w:val="6"/>
  </w:num>
  <w:num w:numId="3" w16cid:durableId="792793077">
    <w:abstractNumId w:val="5"/>
  </w:num>
  <w:num w:numId="4" w16cid:durableId="1045448314">
    <w:abstractNumId w:val="4"/>
  </w:num>
  <w:num w:numId="5" w16cid:durableId="502864196">
    <w:abstractNumId w:val="7"/>
  </w:num>
  <w:num w:numId="6" w16cid:durableId="313604956">
    <w:abstractNumId w:val="3"/>
  </w:num>
  <w:num w:numId="7" w16cid:durableId="860120369">
    <w:abstractNumId w:val="2"/>
  </w:num>
  <w:num w:numId="8" w16cid:durableId="1597133712">
    <w:abstractNumId w:val="1"/>
  </w:num>
  <w:num w:numId="9" w16cid:durableId="394013813">
    <w:abstractNumId w:val="0"/>
  </w:num>
  <w:num w:numId="10" w16cid:durableId="578441739">
    <w:abstractNumId w:val="10"/>
  </w:num>
  <w:num w:numId="11" w16cid:durableId="964771405">
    <w:abstractNumId w:val="18"/>
  </w:num>
  <w:num w:numId="12" w16cid:durableId="898320997">
    <w:abstractNumId w:val="16"/>
  </w:num>
  <w:num w:numId="13" w16cid:durableId="1350064770">
    <w:abstractNumId w:val="14"/>
  </w:num>
  <w:num w:numId="14" w16cid:durableId="1732463702">
    <w:abstractNumId w:val="15"/>
  </w:num>
  <w:num w:numId="15" w16cid:durableId="203297696">
    <w:abstractNumId w:val="9"/>
  </w:num>
  <w:num w:numId="16" w16cid:durableId="1637025370">
    <w:abstractNumId w:val="11"/>
  </w:num>
  <w:num w:numId="17" w16cid:durableId="2104497301">
    <w:abstractNumId w:val="13"/>
  </w:num>
  <w:num w:numId="18" w16cid:durableId="1206985011">
    <w:abstractNumId w:val="19"/>
  </w:num>
  <w:num w:numId="19" w16cid:durableId="965351527">
    <w:abstractNumId w:val="17"/>
  </w:num>
  <w:num w:numId="20" w16cid:durableId="9479329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433"/>
    <w:rsid w:val="0006063C"/>
    <w:rsid w:val="0015074B"/>
    <w:rsid w:val="0029639D"/>
    <w:rsid w:val="00326F90"/>
    <w:rsid w:val="00552412"/>
    <w:rsid w:val="00770E90"/>
    <w:rsid w:val="00897B1A"/>
    <w:rsid w:val="0092191F"/>
    <w:rsid w:val="009E786F"/>
    <w:rsid w:val="00AA1D8D"/>
    <w:rsid w:val="00B25A3E"/>
    <w:rsid w:val="00B3713D"/>
    <w:rsid w:val="00B47730"/>
    <w:rsid w:val="00C00B5A"/>
    <w:rsid w:val="00CB0664"/>
    <w:rsid w:val="00CE61CC"/>
    <w:rsid w:val="00CF3763"/>
    <w:rsid w:val="00D047D0"/>
    <w:rsid w:val="00D309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A93CF3"/>
  <w14:defaultImageDpi w14:val="300"/>
  <w15:docId w15:val="{D8C68699-392F-44EA-90D0-6125D24F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25A3E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229</Words>
  <Characters>1506</Characters>
  <Application>Microsoft Office Word</Application>
  <DocSecurity>0</DocSecurity>
  <Lines>188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Auniany Wang</cp:lastModifiedBy>
  <cp:revision>4</cp:revision>
  <dcterms:created xsi:type="dcterms:W3CDTF">2013-12-23T23:15:00Z</dcterms:created>
  <dcterms:modified xsi:type="dcterms:W3CDTF">2025-04-09T08:09:00Z</dcterms:modified>
  <cp:category/>
</cp:coreProperties>
</file>