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BIR Components-of-CAS Filing — Action Checklist</w:t>
      </w:r>
    </w:p>
    <w:p>
      <w:pPr>
        <w:jc w:val="center"/>
      </w:pPr>
      <w:r>
        <w:rPr>
          <w:i/>
          <w:iCs/>
        </w:rPr>
        <w:t xml:space="preserve">For: BAUTISTA, JENNIFER KRISTINE BONNEVIE (Luxury Momnrock Laundry Service)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Stage 0 — Before You File</w:t>
      </w:r>
    </w:p>
    <w:p>
      <w:r>
        <w:t xml:space="preserve">Do not file until all P0 items in the Gap Analysis are closed and UAT has passed. A denied AC leaves a record at the RDO.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0.1 Resolved from BIR 2303 series</w:t>
      </w:r>
    </w:p>
    <w:p>
      <w:pPr>
        <w:pStyle w:val="ListParagraph"/>
        <w:numPr>
          <w:ilvl w:val="0"/>
          <w:numId w:val="2"/>
        </w:numPr>
      </w:pPr>
      <w:r>
        <w:t xml:space="preserve">Registered name: BAUTISTA, JENNIFER KRISTINE BONNEVIE — confirmed.</w:t>
      </w:r>
    </w:p>
    <w:p>
      <w:pPr>
        <w:pStyle w:val="ListParagraph"/>
        <w:numPr>
          <w:ilvl w:val="0"/>
          <w:numId w:val="2"/>
        </w:numPr>
      </w:pPr>
      <w:r>
        <w:t xml:space="preserve">Trade name: LUXURY MOMNROCK LAUNDRY SERVICE — confirmed.</w:t>
      </w:r>
    </w:p>
    <w:p>
      <w:pPr>
        <w:pStyle w:val="ListParagraph"/>
        <w:numPr>
          <w:ilvl w:val="0"/>
          <w:numId w:val="2"/>
        </w:numPr>
      </w:pPr>
      <w:r>
        <w:t xml:space="preserve">Tax status: VAT-Registered (Head Office) — confirmed via the explicit notation on the Xavierville BIR 2303 dated 27 July 2020. Invoice template uses the VAT breakdown format (VATable, VAT-Exempt, Zero-Rated, VAT Amount).</w:t>
      </w:r>
    </w:p>
    <w:p>
      <w:pPr>
        <w:pStyle w:val="ListParagraph"/>
        <w:numPr>
          <w:ilvl w:val="0"/>
          <w:numId w:val="2"/>
        </w:numPr>
      </w:pPr>
      <w:r>
        <w:t xml:space="preserve">Head Office RDO: 040 — Cubao, Quezon City — confirmed (footer of Arton West 2303 + VAT notation on Xavierville 2303).</w:t>
      </w:r>
    </w:p>
    <w:p>
      <w:pPr>
        <w:pStyle w:val="ListParagraph"/>
        <w:numPr>
          <w:ilvl w:val="0"/>
          <w:numId w:val="2"/>
        </w:numPr>
      </w:pPr>
      <w:r>
        <w:t xml:space="preserve">Branch codes / addresses / RDOs — confirmed for Xavierville (001, RDO 039), Tiendesitas (00003, RDO 043), Arton West (00004, RDO 039).</w:t>
      </w:r>
    </w:p>
    <w:p>
      <w:pPr>
        <w:pStyle w:val="Heading2"/>
      </w:pPr>
      <w:r>
        <w:rPr>
          <w:b/>
          <w:bCs/>
        </w:rPr>
        <w:t xml:space="preserve">0.2 Still missing — must resolve before filing</w:t>
      </w:r>
    </w:p>
    <w:p>
      <w:pPr>
        <w:pStyle w:val="ListParagraph"/>
        <w:numPr>
          <w:ilvl w:val="0"/>
          <w:numId w:val="2"/>
        </w:numPr>
      </w:pPr>
      <w:r>
        <w:t xml:space="preserve">Head Office 2303 — none of the four 2303s on file is the Head Office. The Head Office is at RDO 040 (Cubao). Pull this 2303 to confirm: head office address, head office TIN branch code (typically 00000), exact tax types listed, and registration date.</w:t>
      </w:r>
    </w:p>
    <w:p>
      <w:pPr>
        <w:pStyle w:val="ListParagraph"/>
        <w:numPr>
          <w:ilvl w:val="0"/>
          <w:numId w:val="2"/>
        </w:numPr>
      </w:pPr>
      <w:r>
        <w:t xml:space="preserve">Ayala 30th 2303 — not provided. If the branch is registered, supply the COR. If it is not yet registered with the Bureau, the branch must be registered (BIR Form 1901/1903 + 2303 issuance) before it can be listed on this CAS application; otherwise, drop it from this filing and add later via amendment.</w:t>
      </w:r>
    </w:p>
    <w:p>
      <w:pPr>
        <w:pStyle w:val="ListParagraph"/>
        <w:numPr>
          <w:ilvl w:val="0"/>
          <w:numId w:val="2"/>
        </w:numPr>
      </w:pPr>
      <w:r>
        <w:t xml:space="preserve">Contact number — replace [CONTACT NUMBER] in the Filing Package and Sworn Statement with Jennifer's direct mobile number.</w:t>
      </w:r>
    </w:p>
    <w:p>
      <w:pPr>
        <w:pStyle w:val="ListParagraph"/>
        <w:numPr>
          <w:ilvl w:val="0"/>
          <w:numId w:val="2"/>
        </w:numPr>
      </w:pPr>
      <w:r>
        <w:t xml:space="preserve">Notarization city — fill in the city where the Sworn Statement will be notarized.</w:t>
      </w:r>
    </w:p>
    <w:p>
      <w:pPr>
        <w:pStyle w:val="Heading2"/>
      </w:pPr>
      <w:r>
        <w:rPr>
          <w:b/>
          <w:bCs/>
        </w:rPr>
        <w:t xml:space="preserve">0.3 Documents to physically gather for filing</w:t>
      </w:r>
    </w:p>
    <w:p>
      <w:pPr>
        <w:pStyle w:val="ListParagraph"/>
        <w:numPr>
          <w:ilvl w:val="0"/>
          <w:numId w:val="2"/>
        </w:numPr>
      </w:pPr>
      <w:r>
        <w:t xml:space="preserve">BIR Form 1900 — one original, two photocopies.</w:t>
      </w:r>
    </w:p>
    <w:p>
      <w:pPr>
        <w:pStyle w:val="ListParagraph"/>
        <w:numPr>
          <w:ilvl w:val="0"/>
          <w:numId w:val="2"/>
        </w:numPr>
      </w:pPr>
      <w:r>
        <w:t xml:space="preserve">Photocopy of BIR 2303 — Head Office (TBC).</w:t>
      </w:r>
    </w:p>
    <w:p>
      <w:pPr>
        <w:pStyle w:val="ListParagraph"/>
        <w:numPr>
          <w:ilvl w:val="0"/>
          <w:numId w:val="2"/>
        </w:numPr>
      </w:pPr>
      <w:r>
        <w:t xml:space="preserve">Photocopy of BIR 2303 for each branch — Xavierville (001), Tiendesitas (00003), Arton West (00004). Plus Ayala 30th once registered.</w:t>
      </w:r>
    </w:p>
    <w:p>
      <w:pPr>
        <w:pStyle w:val="ListParagraph"/>
        <w:numPr>
          <w:ilvl w:val="0"/>
          <w:numId w:val="2"/>
        </w:numPr>
      </w:pPr>
      <w:r>
        <w:t xml:space="preserve">Location maps — print Google Maps at 1:10,000 scale for the Head Office and each branch. One page per site. Note: branches span RDO 039 (QC) and RDO 043 (Pasig), so include the RDO label on each map.</w:t>
      </w:r>
    </w:p>
    <w:p>
      <w:pPr>
        <w:pStyle w:val="ListParagraph"/>
        <w:numPr>
          <w:ilvl w:val="0"/>
          <w:numId w:val="2"/>
        </w:numPr>
      </w:pPr>
      <w:r>
        <w:t xml:space="preserve">Inventory of previously approved unused official receipts (state 'None' if this is the first system).</w:t>
      </w:r>
    </w:p>
    <w:p>
      <w:pPr>
        <w:pStyle w:val="ListParagraph"/>
        <w:numPr>
          <w:ilvl w:val="0"/>
          <w:numId w:val="2"/>
        </w:numPr>
      </w:pPr>
      <w:r>
        <w:t xml:space="preserve">Notarized Sworn Statement (after fill-in).</w:t>
      </w:r>
    </w:p>
    <w:p>
      <w:pPr>
        <w:pStyle w:val="ListParagraph"/>
        <w:numPr>
          <w:ilvl w:val="0"/>
          <w:numId w:val="2"/>
        </w:numPr>
      </w:pPr>
      <w:r>
        <w:t xml:space="preserve">Proof of system ownership: screenshot of the IBMS source-code repository plus a one-page software licensing memo between AIBOS and Jennifer.</w:t>
      </w:r>
    </w:p>
    <w:p>
      <w:pPr>
        <w:pStyle w:val="ListParagraph"/>
        <w:numPr>
          <w:ilvl w:val="0"/>
          <w:numId w:val="2"/>
        </w:numPr>
      </w:pPr>
      <w:r>
        <w:t xml:space="preserve">Photocopy of the separately registered loose-leaf or manual books of accounts (Permit to Use Loose-Leaf, or registration of manual books).</w:t>
      </w:r>
    </w:p>
    <w:p>
      <w:pPr>
        <w:pStyle w:val="ListParagraph"/>
        <w:numPr>
          <w:ilvl w:val="0"/>
          <w:numId w:val="2"/>
        </w:numPr>
      </w:pPr>
      <w:r>
        <w:t xml:space="preserve">Valid government-issued ID of Jennifer.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Stage 1 — Filing</w:t>
      </w:r>
    </w:p>
    <w:p>
      <w:pPr>
        <w:pStyle w:val="Heading2"/>
      </w:pPr>
      <w:r>
        <w:rPr>
          <w:b/>
          <w:bCs/>
        </w:rPr>
        <w:t xml:space="preserve">Option A — Walk-in at the Head Office RDO</w:t>
      </w:r>
    </w:p>
    <w:p>
      <w:pPr>
        <w:pStyle w:val="ListParagraph"/>
        <w:numPr>
          <w:ilvl w:val="0"/>
          <w:numId w:val="3"/>
        </w:numPr>
      </w:pPr>
      <w:r>
        <w:t xml:space="preserve">Go to the Head Office RDO (per the Head Office 2303) — currently marked RDO 040 on the Arton branch 2303 footer.</w:t>
      </w:r>
    </w:p>
    <w:p>
      <w:pPr>
        <w:pStyle w:val="ListParagraph"/>
        <w:numPr>
          <w:ilvl w:val="0"/>
          <w:numId w:val="3"/>
        </w:numPr>
      </w:pPr>
      <w:r>
        <w:t xml:space="preserve">Go to the CAS / Computerized Systems Evaluation Team (CSET) window.</w:t>
      </w:r>
    </w:p>
    <w:p>
      <w:pPr>
        <w:pStyle w:val="ListParagraph"/>
        <w:numPr>
          <w:ilvl w:val="0"/>
          <w:numId w:val="3"/>
        </w:numPr>
      </w:pPr>
      <w:r>
        <w:t xml:space="preserve">Submit the package with all supporting documents. The officer stamps 'Received' and issues a claim stub.</w:t>
      </w:r>
    </w:p>
    <w:p>
      <w:pPr>
        <w:pStyle w:val="ListParagraph"/>
        <w:numPr>
          <w:ilvl w:val="0"/>
          <w:numId w:val="3"/>
        </w:numPr>
      </w:pPr>
      <w:r>
        <w:t xml:space="preserve">Standard processing time: 2 days and 45 minutes per the BIR Citizen's Charter.</w:t>
      </w:r>
    </w:p>
    <w:p>
      <w:pPr>
        <w:pStyle w:val="ListParagraph"/>
        <w:numPr>
          <w:ilvl w:val="0"/>
          <w:numId w:val="3"/>
        </w:numPr>
      </w:pPr>
      <w:r>
        <w:t xml:space="preserve">Return on the scheduled date to claim the Acknowledgment Certificate.</w:t>
      </w:r>
    </w:p>
    <w:p>
      <w:pPr>
        <w:pStyle w:val="Heading2"/>
      </w:pPr>
      <w:r>
        <w:rPr>
          <w:b/>
          <w:bCs/>
        </w:rPr>
        <w:t xml:space="preserve">Option B — ORUS (online)</w:t>
      </w:r>
    </w:p>
    <w:p>
      <w:pPr>
        <w:pStyle w:val="ListParagraph"/>
        <w:numPr>
          <w:ilvl w:val="0"/>
          <w:numId w:val="3"/>
        </w:numPr>
      </w:pPr>
      <w:r>
        <w:t xml:space="preserve">Log in to https://orus.bir.gov.ph.</w:t>
      </w:r>
    </w:p>
    <w:p>
      <w:pPr>
        <w:pStyle w:val="ListParagraph"/>
        <w:numPr>
          <w:ilvl w:val="0"/>
          <w:numId w:val="3"/>
        </w:numPr>
      </w:pPr>
      <w:r>
        <w:t xml:space="preserve">Select CAS Application. Upload the Filing Package and Sworn Statement as a single merged PDF.</w:t>
      </w:r>
    </w:p>
    <w:p>
      <w:pPr>
        <w:pStyle w:val="ListParagraph"/>
        <w:numPr>
          <w:ilvl w:val="0"/>
          <w:numId w:val="3"/>
        </w:numPr>
      </w:pPr>
      <w:r>
        <w:t xml:space="preserve">Processing target: 3 working days.</w:t>
      </w:r>
    </w:p>
    <w:p>
      <w:pPr>
        <w:pStyle w:val="ListParagraph"/>
        <w:numPr>
          <w:ilvl w:val="0"/>
          <w:numId w:val="3"/>
        </w:numPr>
      </w:pPr>
      <w:r>
        <w:t xml:space="preserve">Download the AC PDF once issued.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Stage 2 — After the AC Is Issued</w:t>
      </w:r>
    </w:p>
    <w:p>
      <w:pPr>
        <w:pStyle w:val="ListParagraph"/>
        <w:numPr>
          <w:ilvl w:val="0"/>
          <w:numId w:val="3"/>
        </w:numPr>
      </w:pPr>
      <w:r>
        <w:t xml:space="preserve">Update IBMS invoice template: replace the [AC-NO.] placeholder with the real Acknowledgment Certificate number and date.</w:t>
      </w:r>
    </w:p>
    <w:p>
      <w:pPr>
        <w:pStyle w:val="ListParagraph"/>
        <w:numPr>
          <w:ilvl w:val="0"/>
          <w:numId w:val="3"/>
        </w:numPr>
      </w:pPr>
      <w:r>
        <w:t xml:space="preserve">Deploy the updated build to all branches.</w:t>
      </w:r>
    </w:p>
    <w:p>
      <w:pPr>
        <w:pStyle w:val="ListParagraph"/>
        <w:numPr>
          <w:ilvl w:val="0"/>
          <w:numId w:val="3"/>
        </w:numPr>
      </w:pPr>
      <w:r>
        <w:t xml:space="preserve">Save a scan of the AC to /Projects/aunt-sallys/legal/bir-cas/received/.</w:t>
      </w:r>
    </w:p>
    <w:p>
      <w:pPr>
        <w:pStyle w:val="ListParagraph"/>
        <w:numPr>
          <w:ilvl w:val="0"/>
          <w:numId w:val="3"/>
        </w:numPr>
      </w:pPr>
      <w:r>
        <w:t xml:space="preserve">Display a printed copy of the AC conspicuously at each branch.</w:t>
      </w:r>
    </w:p>
    <w:p>
      <w:pPr>
        <w:pStyle w:val="ListParagraph"/>
        <w:numPr>
          <w:ilvl w:val="0"/>
          <w:numId w:val="3"/>
        </w:numPr>
      </w:pPr>
      <w:r>
        <w:t xml:space="preserve">Set a calendar reminder: any major enhancement to the Sales module (changes in fields, tax computation, or serial scheme) requires surrendering the AC and securing an updated one.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Stage 3 — Queue: Other Legal Tracks</w:t>
      </w:r>
    </w:p>
    <w:p>
      <w:r>
        <w:t xml:space="preserve">After the Components-of-CAS AC is secured, queue these in order:</w:t>
      </w:r>
    </w:p>
    <w:p>
      <w:pPr>
        <w:pStyle w:val="ListParagraph"/>
        <w:numPr>
          <w:ilvl w:val="0"/>
          <w:numId w:val="2"/>
        </w:numPr>
      </w:pPr>
      <w:r>
        <w:t xml:space="preserve">Loose-Leaf Books of Accounts — register the General Journal, GL, Sales Journal, CRJ, CDJ, and Subsidiary Ledgers with the RDO (separate BIR Form 1900 track for loose-leaf).</w:t>
      </w:r>
    </w:p>
    <w:p>
      <w:pPr>
        <w:pStyle w:val="ListParagraph"/>
        <w:numPr>
          <w:ilvl w:val="0"/>
          <w:numId w:val="2"/>
        </w:numPr>
      </w:pPr>
      <w:r>
        <w:t xml:space="preserve">Data Privacy Act — appoint a Data Protection Officer, publish a privacy notice on auntsallyslaundry.com, register the DPO with the NPC, draft the Privacy Manual.</w:t>
      </w:r>
    </w:p>
    <w:p>
      <w:pPr>
        <w:pStyle w:val="ListParagraph"/>
        <w:numPr>
          <w:ilvl w:val="0"/>
          <w:numId w:val="2"/>
        </w:numPr>
      </w:pPr>
      <w:r>
        <w:t xml:space="preserve">IBMS Software Licensing — sign a licensing agreement between AIBOS (licensor) and Jennifer (licensee): IP ownership, scope of use, termination.</w:t>
      </w:r>
    </w:p>
    <w:p>
      <w:pPr>
        <w:pStyle w:val="ListParagraph"/>
        <w:numPr>
          <w:ilvl w:val="0"/>
          <w:numId w:val="2"/>
        </w:numPr>
      </w:pPr>
      <w:r>
        <w:t xml:space="preserve">Internal Terms of Service — for staff and future franchisees covering acceptable use of IBMS, confidentiality, and data handoff on offboarding.</w:t>
      </w:r>
    </w:p>
    <w:p>
      <w:pPr>
        <w:pStyle w:val="ListParagraph"/>
        <w:numPr>
          <w:ilvl w:val="0"/>
          <w:numId w:val="2"/>
        </w:numPr>
      </w:pPr>
      <w:r>
        <w:t xml:space="preserve">Customer-facing Terms and Refund Policy on auntsallyslaundry.com.</w:t>
      </w:r>
    </w:p>
    <w:p>
      <w:pPr>
        <w:pStyle w:val="ListParagraph"/>
        <w:numPr>
          <w:ilvl w:val="0"/>
          <w:numId w:val="2"/>
        </w:numPr>
      </w:pPr>
      <w:r>
        <w:t xml:space="preserve">Future upgrade: full CAS — once the business is mature and we want to consolidate the books of accounts into IBMS.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Luxury Momnrock Laundry Service — IBMS Components of CAS Filing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2026-04-27T05:27:02.671Z</dcterms:created>
  <dcterms:modified xsi:type="dcterms:W3CDTF">2026-04-27T05:27:02.671Z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