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BIR POS Permit Filing — Master Checklist</w:t>
      </w:r>
    </w:p>
    <w:p>
      <w:pPr>
        <w:jc w:val="center"/>
      </w:pPr>
      <w:r>
        <w:rPr>
          <w:i/>
          <w:iCs/>
        </w:rPr>
        <w:t xml:space="preserve">For: BAUTISTA, JENNIFER KRISTINE BONNEVIE (Luxury Momnrock Laundry Service)</w:t>
      </w:r>
    </w:p>
    <w:p>
      <w:pPr>
        <w:jc w:val="center"/>
      </w:pPr>
      <w:r>
        <w:rPr>
          <w:i/>
          <w:iCs/>
          <w:sz w:val="20"/>
          <w:szCs w:val="20"/>
        </w:rPr>
        <w:t xml:space="preserve">Three branches: Xavierville, Arton West, Tiendesitas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Stage 0 — Before You File</w:t>
      </w:r>
    </w:p>
    <w:p>
      <w:pPr>
        <w:pStyle w:val="Heading2"/>
      </w:pPr>
      <w:r>
        <w:rPr>
          <w:b/>
          <w:bCs/>
        </w:rPr>
        <w:t xml:space="preserve">0.1 Confirmed Inputs</w:t>
      </w:r>
    </w:p>
    <w:p>
      <w:pPr>
        <w:pStyle w:val="ListParagraph"/>
        <w:numPr>
          <w:ilvl w:val="0"/>
          <w:numId w:val="2"/>
        </w:numPr>
      </w:pPr>
      <w:r>
        <w:t xml:space="preserve">Registered name: BAUTISTA, JENNIFER KRISTINE BONNEVIE</w:t>
      </w:r>
    </w:p>
    <w:p>
      <w:pPr>
        <w:pStyle w:val="ListParagraph"/>
        <w:numPr>
          <w:ilvl w:val="0"/>
          <w:numId w:val="2"/>
        </w:numPr>
      </w:pPr>
      <w:r>
        <w:t xml:space="preserve">Trade name: Luxury Momnrock Laundry Service</w:t>
      </w:r>
    </w:p>
    <w:p>
      <w:pPr>
        <w:pStyle w:val="ListParagraph"/>
        <w:numPr>
          <w:ilvl w:val="0"/>
          <w:numId w:val="2"/>
        </w:numPr>
      </w:pPr>
      <w:r>
        <w:t xml:space="preserve">Tax status: VAT-Registered (per Xavierville BIR 2303 footnote)</w:t>
      </w:r>
    </w:p>
    <w:p>
      <w:pPr>
        <w:pStyle w:val="ListParagraph"/>
        <w:numPr>
          <w:ilvl w:val="0"/>
          <w:numId w:val="2"/>
        </w:numPr>
      </w:pPr>
      <w:r>
        <w:t xml:space="preserve">Three branches with confirmed addresses and codes — see per-branch packages.</w:t>
      </w:r>
    </w:p>
    <w:p>
      <w:pPr>
        <w:pStyle w:val="Heading2"/>
      </w:pPr>
      <w:r>
        <w:rPr>
          <w:b/>
          <w:bCs/>
        </w:rPr>
        <w:t xml:space="preserve">0.2 Outstanding Inputs (must fill before filing)</w:t>
      </w:r>
    </w:p>
    <w:p>
      <w:pPr>
        <w:pStyle w:val="ListParagraph"/>
        <w:numPr>
          <w:ilvl w:val="0"/>
          <w:numId w:val="2"/>
        </w:numPr>
      </w:pPr>
      <w:r>
        <w:t xml:space="preserve">Contact mobile number — replace [CONTACT NUMBER] in every package and sworn statement.</w:t>
      </w:r>
    </w:p>
    <w:p>
      <w:pPr>
        <w:pStyle w:val="ListParagraph"/>
        <w:numPr>
          <w:ilvl w:val="0"/>
          <w:numId w:val="2"/>
        </w:numPr>
      </w:pPr>
      <w:r>
        <w:t xml:space="preserve">Notarization city — fill in on each sworn statement.</w:t>
      </w:r>
    </w:p>
    <w:p>
      <w:pPr>
        <w:pStyle w:val="ListParagraph"/>
        <w:numPr>
          <w:ilvl w:val="0"/>
          <w:numId w:val="2"/>
        </w:numPr>
      </w:pPr>
      <w:r>
        <w:t xml:space="preserve">AIBOS business address — replace [AIBOS BUSINESS ADDRESS] in the licensing memo.</w:t>
      </w:r>
    </w:p>
    <w:p>
      <w:pPr>
        <w:pStyle w:val="ListParagraph"/>
        <w:numPr>
          <w:ilvl w:val="0"/>
          <w:numId w:val="2"/>
        </w:numPr>
      </w:pPr>
      <w:r>
        <w:t xml:space="preserve">Head Office address — replace [HEAD OFFICE ADDRESS] in the licensing memo.</w:t>
      </w:r>
    </w:p>
    <w:p>
      <w:pPr>
        <w:pStyle w:val="ListParagraph"/>
        <w:numPr>
          <w:ilvl w:val="0"/>
          <w:numId w:val="2"/>
        </w:numPr>
      </w:pPr>
      <w:r>
        <w:t xml:space="preserve">Date of filing — replace any [DATE] placeholders that remain.</w:t>
      </w:r>
    </w:p>
    <w:p>
      <w:pPr>
        <w:pStyle w:val="Heading2"/>
      </w:pPr>
      <w:r>
        <w:rPr>
          <w:b/>
          <w:bCs/>
        </w:rPr>
        <w:t xml:space="preserve">0.3 Engineering Readiness (Sprint 1 + Sprint 2)</w:t>
      </w:r>
    </w:p>
    <w:p>
      <w:r>
        <w:t xml:space="preserve">Before filing, Sprint 1 (schema, audit trail, VAT computation) and Sprint 2 (server-rendered invoices, void flow, Z-Reading, 10-year retention) must be merged to main and deployed to all three branches. Filing without the system actually being compliant is a denial waiting to happen.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Stage 1 — Document Set Per Branch</w:t>
      </w:r>
    </w:p>
    <w:p>
      <w:r>
        <w:t xml:space="preserve">Each branch's filing requires the following documents. Bring one original and two photocopies of every paper unless noted otherwise.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00"/>
        <w:gridCol w:w="3480"/>
      </w:tblGrid>
      <w:tr>
        <w:trPr>
          <w:tblHeader/>
        </w:trP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3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BIR Form 1900 — Application for Permit to Use POS</w:t>
            </w:r>
          </w:p>
        </w:tc>
        <w:tc>
          <w:tcPr>
            <w:tcW w:type="dxa" w:w="3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Download from bir.gov.ph; sign by Jenny.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Filing Package (per branch)</w:t>
            </w:r>
          </w:p>
        </w:tc>
        <w:tc>
          <w:tcPr>
            <w:tcW w:type="dxa" w:w="3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/legal/bir-pos/&lt;branch&gt;/Filing_Package_&lt;branch&gt;.docx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Sworn Statement (per branch, notarized)</w:t>
            </w:r>
          </w:p>
        </w:tc>
        <w:tc>
          <w:tcPr>
            <w:tcW w:type="dxa" w:w="3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/legal/bir-pos/&lt;branch&gt;/Sworn_Statement_&lt;branch&gt;.docx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Photocopy of BIR Certificate of Registration (Form 2303) — branch</w:t>
            </w:r>
          </w:p>
        </w:tc>
        <w:tc>
          <w:tcPr>
            <w:tcW w:type="dxa" w:w="3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BIR 2303 series already on file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Software Licensing Memo (AIBOS → Jenny)</w:t>
            </w:r>
          </w:p>
        </w:tc>
        <w:tc>
          <w:tcPr>
            <w:tcW w:type="dxa" w:w="3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/legal/bir-pos/shared/Software_Licensing_Memo.docx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Location map of branch</w:t>
            </w:r>
          </w:p>
        </w:tc>
        <w:tc>
          <w:tcPr>
            <w:tcW w:type="dxa" w:w="3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Google Maps printout, 1:10,000 scale, one page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Inventory of previously-approved unused receipts</w:t>
            </w:r>
          </w:p>
        </w:tc>
        <w:tc>
          <w:tcPr>
            <w:tcW w:type="dxa" w:w="3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State 'None' if first system at this branch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Photocopy of Jenny's valid government-issued ID</w:t>
            </w:r>
          </w:p>
        </w:tc>
        <w:tc>
          <w:tcPr>
            <w:tcW w:type="dxa" w:w="3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Passport / driver's license / UMID / PRC ID</w:t>
            </w:r>
          </w:p>
        </w:tc>
      </w:tr>
      <w:tr>
        <w:tc>
          <w:tcPr>
            <w:tcW w:type="dxa" w:w="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5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Photocopy of separate Loose-Leaf or Manual books registration</w:t>
            </w:r>
          </w:p>
        </w:tc>
        <w:tc>
          <w:tcPr>
            <w:tcW w:type="dxa" w:w="3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Books are maintained outside IBMS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Stage 2 — Filing</w:t>
      </w:r>
    </w:p>
    <w:p>
      <w:r>
        <w:t xml:space="preserve">Three separate applications, two RDOs: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Branch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RDO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</w:rPr>
              <w:t xml:space="preserve">Visit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Xavierville (TIN ...001)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RDO 039 — South QC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Visit 1 (RDO 039)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Arton West (TIN ...00004)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RDO 039 — South QC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Visit 1 (same trip — file both QC branches together)</w:t>
            </w:r>
          </w:p>
        </w:tc>
      </w:tr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Tiendesitas (TIN ...00003)</w:t>
            </w:r>
          </w:p>
        </w:tc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RDO 043 — Pasig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Visit 2 (separate trip)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2.1 At each RDO</w:t>
      </w:r>
    </w:p>
    <w:p>
      <w:pPr>
        <w:pStyle w:val="ListParagraph"/>
        <w:numPr>
          <w:ilvl w:val="0"/>
          <w:numId w:val="3"/>
        </w:numPr>
      </w:pPr>
      <w:r>
        <w:t xml:space="preserve">Go to the Computerized Systems Evaluation Team (CSET) or the POS / Receipt Permits window.</w:t>
      </w:r>
    </w:p>
    <w:p>
      <w:pPr>
        <w:pStyle w:val="ListParagraph"/>
        <w:numPr>
          <w:ilvl w:val="0"/>
          <w:numId w:val="3"/>
        </w:numPr>
      </w:pPr>
      <w:r>
        <w:t xml:space="preserve">Submit the documentary set for the branch. The officer will stamp "Received" and issue a claim stub with a tracking number.</w:t>
      </w:r>
    </w:p>
    <w:p>
      <w:pPr>
        <w:pStyle w:val="ListParagraph"/>
        <w:numPr>
          <w:ilvl w:val="0"/>
          <w:numId w:val="3"/>
        </w:numPr>
      </w:pPr>
      <w:r>
        <w:t xml:space="preserve">Standard processing: 3 to 5 working days per application per BIR Citizen's Charter.</w:t>
      </w:r>
    </w:p>
    <w:p>
      <w:pPr>
        <w:pStyle w:val="ListParagraph"/>
        <w:numPr>
          <w:ilvl w:val="0"/>
          <w:numId w:val="3"/>
        </w:numPr>
      </w:pPr>
      <w:r>
        <w:t xml:space="preserve">Return on the scheduled date to claim the Permit to Use (PTU) and the Machine Identification Number (MIN).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2.2 Optional: ORUS</w:t>
      </w:r>
    </w:p>
    <w:p>
      <w:r>
        <w:t xml:space="preserve">If RDOs 039 and 043 accept POS applications via ORUS, the package can be uploaded as a merged PDF instead of walked in. Worth checking before scheduling visits — saves a trip per branch.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Stage 3 — After PTU + MIN are issued</w:t>
      </w:r>
    </w:p>
    <w:p>
      <w:pPr>
        <w:pStyle w:val="ListParagraph"/>
        <w:numPr>
          <w:ilvl w:val="0"/>
          <w:numId w:val="3"/>
        </w:numPr>
      </w:pPr>
      <w:r>
        <w:t xml:space="preserve">Update the IBMS invoice template per branch: replace the [PTU NO.] and [MIN] placeholders with the actual numbers issued by each RDO. (Each branch has its own MIN.)</w:t>
      </w:r>
    </w:p>
    <w:p>
      <w:pPr>
        <w:pStyle w:val="ListParagraph"/>
        <w:numPr>
          <w:ilvl w:val="0"/>
          <w:numId w:val="3"/>
        </w:numPr>
      </w:pPr>
      <w:r>
        <w:t xml:space="preserve">Deploy the updated build. From this point, IBMS-issued invoices at each branch are official BIR-compliant Sales Invoices.</w:t>
      </w:r>
    </w:p>
    <w:p>
      <w:pPr>
        <w:pStyle w:val="ListParagraph"/>
        <w:numPr>
          <w:ilvl w:val="0"/>
          <w:numId w:val="3"/>
        </w:numPr>
      </w:pPr>
      <w:r>
        <w:t xml:space="preserve">File scans of every PTU and MIN under /legal/bir-pos/&lt;branch&gt;/received/.</w:t>
      </w:r>
    </w:p>
    <w:p>
      <w:pPr>
        <w:pStyle w:val="ListParagraph"/>
        <w:numPr>
          <w:ilvl w:val="0"/>
          <w:numId w:val="3"/>
        </w:numPr>
      </w:pPr>
      <w:r>
        <w:t xml:space="preserve">Display a printed copy of each PTU conspicuously at the corresponding branch.</w:t>
      </w:r>
    </w:p>
    <w:p>
      <w:pPr>
        <w:pStyle w:val="ListParagraph"/>
        <w:numPr>
          <w:ilvl w:val="0"/>
          <w:numId w:val="3"/>
        </w:numPr>
      </w:pPr>
      <w:r>
        <w:t xml:space="preserve">Calendar reminder: any major enhancement (changes to mandatory fields, tax computation, or serial scheme) requires surrendering the PTU and securing an updated one.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Stage 4 — Deferred / Optional Tracks</w:t>
      </w:r>
    </w:p>
    <w:p>
      <w:r>
        <w:t xml:space="preserve">Not blocking the POS rollout, but recommended once the live system is humming:</w:t>
      </w:r>
    </w:p>
    <w:p>
      <w:pPr>
        <w:pStyle w:val="ListParagraph"/>
        <w:numPr>
          <w:ilvl w:val="0"/>
          <w:numId w:val="2"/>
        </w:numPr>
      </w:pPr>
      <w:r>
        <w:t xml:space="preserve">Form 1905 — amend Jenny's Head Office COR to add Laundry Services as a line of business. Closes the residual mismatch between the Pru Life UK head office record and the laundry operations at the branches. Drafts in /legal/bir-pos/deferred/.</w:t>
      </w:r>
    </w:p>
    <w:p>
      <w:pPr>
        <w:pStyle w:val="ListParagraph"/>
        <w:numPr>
          <w:ilvl w:val="0"/>
          <w:numId w:val="2"/>
        </w:numPr>
      </w:pPr>
      <w:r>
        <w:t xml:space="preserve">Loose-leaf or manual books of accounts registration — separate filing for the General Journal, GL, Sales Journal, CRJ, CDJ, and Subsidiary Ledgers.</w:t>
      </w:r>
    </w:p>
    <w:p>
      <w:pPr>
        <w:pStyle w:val="ListParagraph"/>
        <w:numPr>
          <w:ilvl w:val="0"/>
          <w:numId w:val="2"/>
        </w:numPr>
      </w:pPr>
      <w:r>
        <w:t xml:space="preserve">Data Privacy Act compliance — DPO appointment, NPC registration, privacy notice on auntsallyslaundry.com.</w:t>
      </w:r>
    </w:p>
    <w:p>
      <w:pPr>
        <w:pStyle w:val="ListParagraph"/>
        <w:numPr>
          <w:ilvl w:val="0"/>
          <w:numId w:val="2"/>
        </w:numPr>
      </w:pPr>
      <w:r>
        <w:t xml:space="preserve">Customer-facing terms of service and refund policy on the website.</w:t>
      </w:r>
    </w:p>
    <w:p>
      <w:pPr>
        <w:pStyle w:val="ListParagraph"/>
        <w:numPr>
          <w:ilvl w:val="0"/>
          <w:numId w:val="2"/>
        </w:numPr>
      </w:pPr>
      <w:r>
        <w:t xml:space="preserve">Future: full CAS — once the business is mature and the books of accounts can be moved into IBMS, upgrade the per-branch POS permits into a unified CAS Acknowledgment Certificate.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Luxury Momnrock — POS Permit Filing Checklist (3 branches)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Arial" w:cs="Arial" w:eastAsia="Arial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2026-05-01T10:15:17.286Z</dcterms:created>
  <dcterms:modified xsi:type="dcterms:W3CDTF">2026-05-01T10:15:17.286Z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