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SOFTWARE LICENSING MEMO</w:t>
      </w:r>
    </w:p>
    <w:p>
      <w:pPr>
        <w:jc w:val="center"/>
      </w:pPr>
      <w:r>
        <w:rPr>
          <w:i/>
          <w:iCs/>
          <w:sz w:val="22"/>
          <w:szCs w:val="22"/>
        </w:rPr>
        <w:t xml:space="preserve">IBMS — Integrated Business Management System (Version 1.0.0)</w:t>
      </w:r>
    </w:p>
    <w:p>
      <w:r>
        <w:t xml:space="preserve"/>
      </w:r>
    </w:p>
    <w:p>
      <w:r>
        <w:t xml:space="preserve"/>
      </w:r>
    </w:p>
    <w:p>
      <w:pPr>
        <w:pStyle w:val="Heading1"/>
      </w:pPr>
      <w:r>
        <w:rPr>
          <w:b/>
          <w:bCs/>
        </w:rPr>
        <w:t xml:space="preserve">1. Parties</w:t>
      </w:r>
    </w:p>
    <w:p>
      <w:r>
        <w:t xml:space="preserve">This Software Licensing Memo is entered into on 27 April 2026 between the following parties:</w:t>
      </w:r>
    </w:p>
    <w:p>
      <w:r>
        <w:t xml:space="preserve"/>
      </w:r>
    </w:p>
    <w:p>
      <w:r>
        <w:rPr>
          <w:b/>
          <w:bCs/>
        </w:rPr>
        <w:t xml:space="preserve">Licensor: </w:t>
      </w:r>
      <w:r>
        <w:t xml:space="preserve">AIBOS — sole proprietorship of Jian Miguel Bautista, a sole proprietorship organized under the laws of the Philippines, represented by its proprietor, Mr. Jian Miguel Bautista, with business address at [AIBOS BUSINESS ADDRESS] (hereinafter, "AIBOS").</w:t>
      </w:r>
    </w:p>
    <w:p>
      <w:r>
        <w:t xml:space="preserve"/>
      </w:r>
    </w:p>
    <w:p>
      <w:r>
        <w:rPr>
          <w:b/>
          <w:bCs/>
        </w:rPr>
        <w:t xml:space="preserve">Licensee: </w:t>
      </w:r>
      <w:r>
        <w:t xml:space="preserve">BAUTISTA, JENNIFER KRISTINE BONNEVIE, a sole proprietor with Taxpayer Identification Number 236-606-454-00000, trading under the name "Luxury Momnrock Laundry Service", with registered address at [HEAD OFFICE ADDRESS] (hereinafter, the "Licensee").</w:t>
      </w:r>
    </w:p>
    <w:p>
      <w:r>
        <w:t xml:space="preserve"/>
      </w:r>
    </w:p>
    <w:p>
      <w:r>
        <w:t xml:space="preserve">AIBOS and the Licensee are hereinafter collectively referred to as the "Parties" and individually as a "Party."</w:t>
      </w:r>
    </w:p>
    <w:p>
      <w:pPr>
        <w:pStyle w:val="Heading1"/>
      </w:pPr>
      <w:r>
        <w:rPr>
          <w:b/>
          <w:bCs/>
        </w:rPr>
        <w:t xml:space="preserve">2. Software Covered</w:t>
      </w:r>
    </w:p>
    <w:p>
      <w:r>
        <w:t xml:space="preserve">The software subject of this Memo is the "Integrated Business Management System" ("IBMS") version 1.0.0, a web-based point-of-sale and operations platform developed by AIBOS, including its source code, executable form, database schema, technical documentation, and any updates released by AIBOS during the term of this Memo (collectively, the "Software").</w:t>
      </w:r>
    </w:p>
    <w:p>
      <w:pPr>
        <w:pStyle w:val="Heading1"/>
      </w:pPr>
      <w:r>
        <w:rPr>
          <w:b/>
          <w:bCs/>
        </w:rPr>
        <w:t xml:space="preserve">3. License Grant</w:t>
      </w:r>
    </w:p>
    <w:p>
      <w:r>
        <w:t xml:space="preserve">Subject to the terms of this Memo, AIBOS hereby grants the Licensee a non-exclusive, non-transferable, royalty-free, perpetual right to use the Software solely for the operation of the Licensee's BIR-registered branches, namely:</w:t>
      </w:r>
    </w:p>
    <w:p>
      <w:pPr>
        <w:pStyle w:val="ListParagraph"/>
        <w:numPr>
          <w:ilvl w:val="0"/>
          <w:numId w:val="2"/>
        </w:numPr>
      </w:pPr>
      <w:r>
        <w:t xml:space="preserve">Luxury Momnrock Laundry Service — Xavierville (TIN 236-606-454-001, RDO 039, No. 45 Xavierville Avenue, Loyola Heights, Quezon City 1108)</w:t>
      </w:r>
    </w:p>
    <w:p>
      <w:pPr>
        <w:pStyle w:val="ListParagraph"/>
        <w:numPr>
          <w:ilvl w:val="0"/>
          <w:numId w:val="2"/>
        </w:numPr>
      </w:pPr>
      <w:r>
        <w:t xml:space="preserve">Luxury Momnrock Laundry Service — Arton West (TIN 236-606-454-00004, RDO 039, Unit GF-RS-102 Arton by Rockwell Condominium, Aurora Boulevard, Loyola Heights, 1108 Quezon City)</w:t>
      </w:r>
    </w:p>
    <w:p>
      <w:pPr>
        <w:pStyle w:val="ListParagraph"/>
        <w:numPr>
          <w:ilvl w:val="0"/>
          <w:numId w:val="2"/>
        </w:numPr>
      </w:pPr>
      <w:r>
        <w:t xml:space="preserve">Luxury Momnrock Laundry Service — Tiendesitas (TIN 236-606-454-00003, RDO 043, Unit PA-01 Level 1 Building A, Tiendesitas en Frontera Verde, Ortigas East, Ugong, 1604 City of Pasig)</w:t>
      </w:r>
    </w:p>
    <w:p>
      <w:pPr>
        <w:pStyle w:val="ListParagraph"/>
        <w:numPr>
          <w:ilvl w:val="0"/>
          <w:numId w:val="2"/>
        </w:numPr>
      </w:pPr>
      <w:r>
        <w:t xml:space="preserve">Such additional branches as the Licensee may from time to time register with the Bureau of Internal Revenue, with prior written notice to AIBOS.</w:t>
      </w:r>
    </w:p>
    <w:p>
      <w:r>
        <w:t xml:space="preserve"/>
      </w:r>
    </w:p>
    <w:p>
      <w:r>
        <w:t xml:space="preserve">The Licensee may NOT: (a) sublicense the Software to any third party; (b) sell, lease, or otherwise dispose of the Software; (c) reverse-engineer, decompile, or attempt to derive the source code of the Software (except to the extent permitted by mandatory law); (d) remove or alter copyright notices or other proprietary markings.</w:t>
      </w:r>
    </w:p>
    <w:p>
      <w:pPr>
        <w:pStyle w:val="Heading1"/>
      </w:pPr>
      <w:r>
        <w:rPr>
          <w:b/>
          <w:bCs/>
        </w:rPr>
        <w:t xml:space="preserve">4. Intellectual Property Ownership</w:t>
      </w:r>
    </w:p>
    <w:p>
      <w:r>
        <w:t xml:space="preserve">All right, title, and interest in and to the Software — including without limitation all copyrights, patents, trademarks, trade secrets, and other intellectual property rights therein — are and shall remain the sole and exclusive property of AIBOS. This Memo grants the Licensee a license to use the Software, not an assignment of ownership.</w:t>
      </w:r>
    </w:p>
    <w:p>
      <w:pPr>
        <w:pStyle w:val="Heading1"/>
      </w:pPr>
      <w:r>
        <w:rPr>
          <w:b/>
          <w:bCs/>
        </w:rPr>
        <w:t xml:space="preserve">5. Fees</w:t>
      </w:r>
    </w:p>
    <w:p>
      <w:r>
        <w:t xml:space="preserve">In recognition of the close family relationship between the Parties, this license is granted on a royalty-free basis (i.e., zero peso fee) for the initial term. The Parties acknowledge this is a related-party arrangement, fully and openly disclosed to the Bureau of Internal Revenue and to any other authority that may inquire. Any change in the fee structure will be made in writing and signed by both Parties.</w:t>
      </w:r>
    </w:p>
    <w:p>
      <w:pPr>
        <w:pStyle w:val="Heading1"/>
      </w:pPr>
      <w:r>
        <w:rPr>
          <w:b/>
          <w:bCs/>
        </w:rPr>
        <w:t xml:space="preserve">6. Term and Termination</w:t>
      </w:r>
    </w:p>
    <w:p>
      <w:r>
        <w:t xml:space="preserve">This Memo takes effect on the date first written above and continues in force unless and until terminated. Either Party may terminate this Memo, with or without cause, by giving the other Party at least ninety (90) days' prior written notice. Upon termination, the Licensee shall cease all use of the Software, and AIBOS shall provide the Licensee a reasonable transition period (not exceeding ninety (90) days from the effective termination date) to complete a transition to alternative software.</w:t>
      </w:r>
    </w:p>
    <w:p>
      <w:pPr>
        <w:pStyle w:val="Heading1"/>
      </w:pPr>
      <w:r>
        <w:rPr>
          <w:b/>
          <w:bCs/>
        </w:rPr>
        <w:t xml:space="preserve">7. Representations</w:t>
      </w:r>
    </w:p>
    <w:p>
      <w:r>
        <w:t xml:space="preserve">AIBOS represents and warrants that, as of the effective date and as of each subsequent update released by AIBOS:</w:t>
      </w:r>
    </w:p>
    <w:p>
      <w:pPr>
        <w:pStyle w:val="ListParagraph"/>
        <w:numPr>
          <w:ilvl w:val="0"/>
          <w:numId w:val="2"/>
        </w:numPr>
      </w:pPr>
      <w:r>
        <w:t xml:space="preserve">AIBOS owns or has all rights necessary to grant the license set out in this Memo.</w:t>
      </w:r>
    </w:p>
    <w:p>
      <w:pPr>
        <w:pStyle w:val="ListParagraph"/>
        <w:numPr>
          <w:ilvl w:val="0"/>
          <w:numId w:val="2"/>
        </w:numPr>
      </w:pPr>
      <w:r>
        <w:t xml:space="preserve">The Software has been designed, built, and tested in conformity with the requirements of the Philippine National Internal Revenue Code, the Ease of Paying Taxes Act (RA 11976), and the relevant implementing Revenue Regulations — including, in particular, the issuance of compliant Sales Invoices and Collection Receipts, sequential and non-resettable serial numbering, an immutable audit trail, and electronic retention for not less than ten (10) years.</w:t>
      </w:r>
    </w:p>
    <w:p>
      <w:pPr>
        <w:pStyle w:val="ListParagraph"/>
        <w:numPr>
          <w:ilvl w:val="0"/>
          <w:numId w:val="2"/>
        </w:numPr>
      </w:pPr>
      <w:r>
        <w:t xml:space="preserve">The Software does not knowingly infringe the intellectual property rights of any third party.</w:t>
      </w:r>
    </w:p>
    <w:p>
      <w:r>
        <w:t xml:space="preserve"/>
      </w:r>
    </w:p>
    <w:p>
      <w:r>
        <w:t xml:space="preserve">Except as expressly set out above, the Software is provided on an "AS IS" basis. The Licensee acknowledges that the Licensee is the registered taxpayer and is responsible for the substance and accuracy of the documents the Software produces, including for any tax consequences arising from the Licensee's use of the Software.</w:t>
      </w:r>
    </w:p>
    <w:p>
      <w:pPr>
        <w:pStyle w:val="Heading1"/>
      </w:pPr>
      <w:r>
        <w:rPr>
          <w:b/>
          <w:bCs/>
        </w:rPr>
        <w:t xml:space="preserve">8. Confidentiality</w:t>
      </w:r>
    </w:p>
    <w:p>
      <w:r>
        <w:t xml:space="preserve">Each Party shall keep confidential all non-public information disclosed by the other in connection with this Memo, and shall use such information only for purposes of performing under this Memo. This obligation survives termination.</w:t>
      </w:r>
    </w:p>
    <w:p>
      <w:pPr>
        <w:pStyle w:val="Heading1"/>
      </w:pPr>
      <w:r>
        <w:rPr>
          <w:b/>
          <w:bCs/>
        </w:rPr>
        <w:t xml:space="preserve">9. Governing Law</w:t>
      </w:r>
    </w:p>
    <w:p>
      <w:r>
        <w:t xml:space="preserve">This Memo is governed by the laws of the Republic of the Philippines. The Parties submit to the exclusive jurisdiction of the proper courts of Quezon City for any dispute arising from or in connection with this Memo.</w:t>
      </w:r>
    </w:p>
    <w:p>
      <w:pPr>
        <w:pStyle w:val="Heading1"/>
      </w:pPr>
      <w:r>
        <w:rPr>
          <w:b/>
          <w:bCs/>
        </w:rPr>
        <w:t xml:space="preserve">10. Entire Agreement</w:t>
      </w:r>
    </w:p>
    <w:p>
      <w:r>
        <w:t xml:space="preserve">This Memo constitutes the entire agreement of the Parties on its subject matter and supersedes all prior or contemporaneous understandings, oral or written. No modification is effective unless made in writing and signed by both Parties.</w:t>
      </w:r>
    </w:p>
    <w:p>
      <w:r>
        <w:t xml:space="preserve"/>
      </w:r>
    </w:p>
    <w:p>
      <w:r>
        <w:t xml:space="preserve"/>
      </w:r>
    </w:p>
    <w:p>
      <w:r>
        <w:t xml:space="preserve">IN WITNESS WHEREOF, the Parties have signed this Memo on the date first above written.</w:t>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t xml:space="preserve">LICENSOR:</w:t>
            </w:r>
          </w:p>
          <w:p>
            <w:r>
              <w:t xml:space="preserve"/>
            </w:r>
          </w:p>
          <w:p>
            <w:r>
              <w:t xml:space="preserve">_________________________________</w:t>
            </w:r>
          </w:p>
          <w:p>
            <w:r>
              <w:rPr>
                <w:b/>
                <w:bCs/>
              </w:rPr>
              <w:t xml:space="preserve">Jian Miguel Bautista</w:t>
            </w:r>
          </w:p>
          <w:p>
            <w:r>
              <w:t xml:space="preserve">AIBOS — sole proprietorship of Jian Miguel Bautista</w:t>
            </w:r>
          </w:p>
          <w:p>
            <w:r>
              <w:t xml:space="preserve"/>
            </w:r>
          </w:p>
          <w:p>
            <w:r>
              <w:t xml:space="preserve">Date: __________________</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t xml:space="preserve">LICENSEE:</w:t>
            </w:r>
          </w:p>
          <w:p>
            <w:r>
              <w:t xml:space="preserve"/>
            </w:r>
          </w:p>
          <w:p>
            <w:r>
              <w:t xml:space="preserve">_________________________________</w:t>
            </w:r>
          </w:p>
          <w:p>
            <w:r>
              <w:rPr>
                <w:b/>
                <w:bCs/>
              </w:rPr>
              <w:t xml:space="preserve">Jennifer Kristine Bonnevie Bautista</w:t>
            </w:r>
          </w:p>
          <w:p>
            <w:r>
              <w:t xml:space="preserve">Sole Proprietor — Luxury Momnrock Laundry Service</w:t>
            </w:r>
          </w:p>
          <w:p>
            <w:r>
              <w:t xml:space="preserve"/>
            </w:r>
          </w:p>
          <w:p>
            <w:r>
              <w:t xml:space="preserve">Date: __________________</w:t>
            </w:r>
          </w:p>
        </w:tc>
      </w:tr>
    </w:tbl>
    <w:p>
      <w:r>
        <w:t xml:space="preserve"/>
      </w:r>
    </w:p>
    <w:p>
      <w:r>
        <w:t xml:space="preserve"/>
      </w:r>
    </w:p>
    <w:p>
      <w:r>
        <w:t xml:space="preserve">Witnessed by:</w:t>
      </w:r>
    </w:p>
    <w:p>
      <w:r>
        <w:t xml:space="preserve"/>
      </w:r>
    </w:p>
    <w:p>
      <w:r>
        <w:t xml:space="preserve">___________________________________     ___________________________________</w:t>
      </w:r>
    </w:p>
    <w:p>
      <w:r>
        <w:t xml:space="preserve">Witness 1                                                       Witness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AIBOS — IBMS Software Licensing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sz w:val="44"/>
      <w:szCs w:val="44"/>
    </w:rPr>
  </w:style>
  <w:style w:type="paragraph" w:styleId="Heading1">
    <w:name w:val="Heading 1"/>
    <w:basedOn w:val="Normal"/>
    <w:next w:val="Normal"/>
    <w:qFormat/>
    <w:pPr>
      <w:spacing w:after="200" w:before="32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5"/>
      <w:szCs w:val="25"/>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2026-05-01T10:15:17.277Z</dcterms:created>
  <dcterms:modified xsi:type="dcterms:W3CDTF">2026-05-01T10:15:17.277Z</dcterms:modified>
</cp:coreProperties>
</file>

<file path=docProps/custom.xml><?xml version="1.0" encoding="utf-8"?>
<Properties xmlns="http://schemas.openxmlformats.org/officeDocument/2006/custom-properties" xmlns:vt="http://schemas.openxmlformats.org/officeDocument/2006/docPropsVTypes"/>
</file>