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21A8"/>
          <w:sz w:val="36"/>
          <w:szCs w:val="36"/>
        </w:rPr>
        <w:t xml:space="preserve">ACS INTEGRATED UNIT PLAN — WRITING (PRIMARY)</w:t>
      </w:r>
    </w:p>
    <w:p>
      <w:pPr>
        <w:spacing w:after="200"/>
      </w:pPr>
      <w:r>
        <w:rPr>
          <w:rFonts w:ascii="Calibri" w:cs="Calibri" w:eastAsia="Calibri" w:hAnsi="Calibri"/>
          <w:color w:val="0F766E"/>
          <w:sz w:val="26"/>
          <w:szCs w:val="26"/>
        </w:rPr>
        <w:t xml:space="preserve">Term 1 Writing Focus · Narrative · “A Moment That Mattered”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Year Level/s</w:t>
            </w:r>
          </w:p>
        </w:tc>
        <w:tc>
          <w:tcPr>
            <w:tcW w:type="dxa" w:w="2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Curriculum Progression</w:t>
            </w:r>
          </w:p>
        </w:tc>
        <w:tc>
          <w:tcPr>
            <w:tcW w:type="dxa" w:w="2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Duration</w:t>
            </w:r>
          </w:p>
        </w:tc>
        <w:tc>
          <w:tcPr>
            <w:tcW w:type="dxa" w:w="2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Term</w:t>
            </w:r>
          </w:p>
        </w:tc>
        <w:tc>
          <w:tcPr>
            <w:tcW w:type="dxa" w:w="2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Weeks</w:t>
            </w:r>
          </w:p>
        </w:tc>
        <w:tc>
          <w:tcPr>
            <w:tcW w:type="dxa" w:w="2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Lesson length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Years 5–6 (ages 9–12)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NZC English — Phase 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10 weeks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Term One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Weeks 1–10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25 min × 5 days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6B21A8"/>
          <w:sz w:val="34"/>
          <w:szCs w:val="34"/>
        </w:rPr>
        <w:t xml:space="preserve">UNDERSTAND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Universal Concept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726"/>
          <w:sz w:val="20"/>
          <w:szCs w:val="20"/>
        </w:rPr>
        <w:t xml:space="preserve">“Reflections on Life — The Things That Are Important to Us”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Identity and Belonging — who we are is shaped by our experiences, relationships and cultural background.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Values and Beliefs — the things we hold dear guide our decisions and actions.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Connections and Relationships — the people in our lives influence who we become.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Resilience and Challenges — difficult moments shape our character and teach us lessons.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Joy and Gratitude — recognising the moments, people and experiences that bring meaning.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The Big Idea (Writing)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Writers turn small, real moments of their own lives into stories that let a reader feel what they felt. A story worth telling is not the biggest event — it is the moment that mattered.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Why Writing? (ACS Writing Snapshot): Writing is essential for effective communication and brings the joy of expression, connection and discovery. From the first scribble, each person’s unique voice emerges, reflecting their identity, aspirations and experiences.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Biblical Perspective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Framework</w:t>
            </w:r>
          </w:p>
        </w:tc>
        <w:tc>
          <w:tcPr>
            <w:tcW w:type="dxa" w:w="1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Creation → Fall → Redemption → Restoration. Every strong narrative arc mirrors this shape: something good · something breaks · something is put right · something is made new. Students are taught the story arc explicitly through this lens (Week 3).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Attributes of God</w:t>
            </w:r>
          </w:p>
        </w:tc>
        <w:tc>
          <w:tcPr>
            <w:tcW w:type="dxa" w:w="1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God as Storyteller — He tells His story through the lives of real people (Ruth, David, the disciples). Our stories sit inside His.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Principles</w:t>
            </w:r>
          </w:p>
        </w:tc>
        <w:tc>
          <w:tcPr>
            <w:tcW w:type="dxa" w:w="1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Developing faith and character · Learning about people and how to think · Valuing and serving others.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Motto &amp; Values</w:t>
            </w:r>
          </w:p>
        </w:tc>
        <w:tc>
          <w:tcPr>
            <w:tcW w:type="dxa" w:w="1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Soli Deo Gloria. Anchor value for Term 1: AROHA — Love: God, Others, Self, World.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Key Scriptures</w:t>
            </w:r>
          </w:p>
        </w:tc>
        <w:tc>
          <w:tcPr>
            <w:tcW w:type="dxa" w:w="1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Psalm 139:13–16 (Wk 1) · Genesis 1:27 (Wk 1) · Deuteronomy 6:6–9 (Wk 2, telling our stories on) · Proverbs 25:11 (Wk 7, word choice) · Colossians 3:23 (Wk 9, recrafting as care).</w:t>
            </w:r>
          </w:p>
        </w:tc>
      </w:tr>
    </w:tbl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Throughline Question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726"/>
          <w:sz w:val="20"/>
          <w:szCs w:val="20"/>
        </w:rPr>
        <w:t xml:space="preserve">“Why do experiences, relationships, and values shape who we are, and how do they influence what truly matters in our lives?”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Student-facing writing throughline: “What moment made me who I am — and how do I make you feel it too?”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Mātauranga Māori Concepts and Te Tiriti Considerations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Tūrangawaewae — a place to stand. Every narrative this term is anchored in place: the beach, the marae, the back paddock, Nana’s kitchen, the court at lunchtime. Students identify where their moment happened and what that place means to them (Week 2).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Whakapapa and kōrero tuku iho — our stories are inherited and handed down. Week 2 includes a “story from my whānau” jotter task and a home conversation.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21A8"/>
          <w:sz w:val="34"/>
          <w:szCs w:val="34"/>
        </w:rPr>
        <w:t xml:space="preserve">KNOW — CONTEXTS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Host Curriculum Knowledge — NZC English, Phase 2 (Writing)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9600"/>
      </w:tblGrid>
      <w:tr>
        <w:trPr>
          <w:tblHeader/>
        </w:trPr>
        <w:tc>
          <w:tcPr>
            <w:tcW w:type="dxa" w:w="48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Strand</w:t>
            </w:r>
          </w:p>
        </w:tc>
        <w:tc>
          <w:tcPr>
            <w:tcW w:type="dxa" w:w="96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Phase 2 teaching-sequence indicators addressed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Audience, purpose and task</w:t>
            </w:r>
          </w:p>
        </w:tc>
        <w:tc>
          <w:tcPr>
            <w:tcW w:type="dxa" w:w="9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identify the audience and purpose for a text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plan and write with the audience in mind, selecting the appropriate genre, language register and word choice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understand that different audiences may respond very differently to the same text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Sentence structures and punctuation</w:t>
            </w:r>
          </w:p>
        </w:tc>
        <w:tc>
          <w:tcPr>
            <w:tcW w:type="dxa" w:w="9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demonstrate understanding of incomplete (fragment) and run-on sentences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combine sentences orally, inserting phrases and varying the position of the phrase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use a range of sentence structures and types to suit purpose and enhance impact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expand sentences using adverbial phrases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use beginning and ending punctuation correctly across multi-paragraph texts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use commas correctly for complex sentences, phrases and transition words, with some support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use speech marks and commas correctly for direct speech, with some support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Writing to entertain</w:t>
            </w:r>
          </w:p>
        </w:tc>
        <w:tc>
          <w:tcPr>
            <w:tcW w:type="dxa" w:w="9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draw on their own experiences and knowledge to write texts that entertain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group ideas using simple paragraphs; begin to use linking words and phrases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use topic-related vocabulary; have a concluding statement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Writing craft</w:t>
            </w:r>
          </w:p>
        </w:tc>
        <w:tc>
          <w:tcPr>
            <w:tcW w:type="dxa" w:w="9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select and use words and phrases that clearly express where and when things happen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use figurative language such as simile and metaphor to purposefully create vivid images and effects to engage the reader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Writing processes</w:t>
            </w:r>
          </w:p>
        </w:tc>
        <w:tc>
          <w:tcPr>
            <w:tcW w:type="dxa" w:w="9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Planning: use graphic organisers to plan; make notes reducing information to key words; set writing goals from reflection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Drafting: transfer ideas from organisers into sentences; use layout conventions for paragraphs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Revising: reread at sentence, paragraph and whole-text level; revise for clarity using audience and peer feedback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Editing: edit using known punctuation; use a word card or dictionary; give and receive peer feedback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Transcription — handwriting</w:t>
            </w:r>
          </w:p>
        </w:tc>
        <w:tc>
          <w:tcPr>
            <w:tcW w:type="dxa" w:w="9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handwrite with increasing stamina and fluency while maintaining legibility when writing multi-paragraph texts (Week 9 best copy)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Oral language (Phase 2)</w:t>
            </w:r>
          </w:p>
        </w:tc>
        <w:tc>
          <w:tcPr>
            <w:tcW w:type="dxa" w:w="9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give descriptions, recounts and narrative retellings with specific details to actively engage listeners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make comments that encourage discussion and ask clarifying questions (Helping Circle, Week 8)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communicate in complete sentences, varying structure and length for effect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Reading (Phase 2) — mentor texts</w:t>
            </w:r>
          </w:p>
        </w:tc>
        <w:tc>
          <w:tcPr>
            <w:tcW w:type="dxa" w:w="9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identify the audience and purpose of texts that entertain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determine the structure of texts and how ideas are conveyed through text features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respond to texts by sharing opinions and personal thoughts and feelings</w:t>
            </w:r>
          </w:p>
        </w:tc>
      </w:tr>
    </w:tbl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Knowledge Outcomes — students will know that…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A narrative has a shape: orientation → complication → rising tension → climax → resolution → reflection.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Small-moment stories (one event, one place, minutes long) are usually stronger than “my whole holiday” stories.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Showing (action, senses, dialogue, body language) creates more impact than telling (naming the emotion).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Dialogue is punctuated with speech marks, a comma before the closing mark, and a new line for each new speaker.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Sentence length is a tool: short sentences speed a reader up at the tense part; longer sentences slow them down.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Writers write for someone — the audience changes word choice, detail and tone.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Real writers revise: a first draft is thinking, a second draft is craft.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Possible Misconceptions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⚠ “A good story has to have lots of things happening.” (Depth beats breadth.)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⚠ “Revising means fixing spelling.” (Revising = add, cut, reorder, replace ideas. Editing = surface features. Both, in that order.)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⚠ “Descriptive writing means more adjectives.” (One exact verb beats three adjectives.)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⚠ “It has to be true.” (Personal narrative starts in truth; we teach honest reshaping for impact.)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⚠ “Once it’s finished, it’s finished.” (Publication is a decision, not an accident.)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Essential Questions (used as WALTs)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What makes a moment worth writing about? (Weeks 1–2)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How do writers make a reader feel something instead of just telling them? (Weeks 2, 5)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Who am I writing for, and how does that change how I write? (Week 3)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How do I know if my writing is working? (Week 7)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What does it look like to make my writing better rather than just neater? (Weeks 8–9)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21A8"/>
          <w:sz w:val="34"/>
          <w:szCs w:val="34"/>
        </w:rPr>
        <w:t xml:space="preserve">DO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Key Competencies — indicators developed this unit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Thinking</w:t>
            </w:r>
          </w:p>
        </w:tc>
        <w:tc>
          <w:tcPr>
            <w:tcW w:type="dxa" w:w="1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Creative thinking: imagining a range of options · Metacognition: being aware of your own thinking (writing goals, Week 7 self-analysis, Week 10 reflection)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Using language, symbols &amp; text</w:t>
            </w:r>
          </w:p>
        </w:tc>
        <w:tc>
          <w:tcPr>
            <w:tcW w:type="dxa" w:w="1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Identify the purpose for which a text was constructed · Match a text’s features with its purpose · Use simple conventions of a discipline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Managing self</w:t>
            </w:r>
          </w:p>
        </w:tc>
        <w:tc>
          <w:tcPr>
            <w:tcW w:type="dxa" w:w="1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Identify and explain personal feelings · Describe personal strengths and limitations · Take a risk and try something new (reading writing aloud)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Relating to others</w:t>
            </w:r>
          </w:p>
        </w:tc>
        <w:tc>
          <w:tcPr>
            <w:tcW w:type="dxa" w:w="1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Show respect for others’ ways of being · Listen carefully and paraphrase the ideas of others · Make space for others to contribute (Helping Circle)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Participating &amp; contributing</w:t>
            </w:r>
          </w:p>
        </w:tc>
        <w:tc>
          <w:tcPr>
            <w:tcW w:type="dxa" w:w="1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Share personal stories with a real audience; contribute to the Week 10 celebration of writing</w:t>
            </w:r>
          </w:p>
        </w:tc>
      </w:tr>
    </w:tbl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Key Skills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Jotter habit: recording noticings, wonderings and responses to life events and literature (Loane Ch 3).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Imaging and using the senses to generate detail (Loane Ch 7).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Planning with graphic organisers and thinking maps; oral rehearsal before drafting.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Deconstructing mentor texts; using success criteria to analyse own and others’ writing.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Giving and receiving structured feedback (the Helping Circle); revising in cycles.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Publishing: handwritten best copy, then typing and formatting in Microsoft Word.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21A8"/>
          <w:sz w:val="34"/>
          <w:szCs w:val="34"/>
        </w:rPr>
        <w:t xml:space="preserve">DELIVERY — PROGRAMME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Ten-Week Overview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3400"/>
        <w:gridCol w:w="3300"/>
      </w:tblGrid>
      <w:tr>
        <w:trPr>
          <w:tblHeader/>
        </w:trPr>
        <w:tc>
          <w:tcPr>
            <w:tcW w:type="dxa" w:w="9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Wk</w:t>
            </w:r>
          </w:p>
        </w:tc>
        <w:tc>
          <w:tcPr>
            <w:tcW w:type="dxa" w:w="26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Writing process stage</w:t>
            </w:r>
          </w:p>
        </w:tc>
        <w:tc>
          <w:tcPr>
            <w:tcW w:type="dxa" w:w="42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Weekly focus</w:t>
            </w:r>
          </w:p>
        </w:tc>
        <w:tc>
          <w:tcPr>
            <w:tcW w:type="dxa" w:w="3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Students end the week with…</w:t>
            </w:r>
          </w:p>
        </w:tc>
        <w:tc>
          <w:tcPr>
            <w:tcW w:type="dxa" w:w="33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Warm-Up skills that feed it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1 — Immersion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What makes a moment worth telling? Jotters launched; mentor text; Story Circle.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5+ jotter “moment seeds”, a first telling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Descriptive adjectives · nouns · simple sentences · capitals &amp; full stops</w:t>
            </w:r>
          </w:p>
        </w:tc>
      </w:tr>
      <w:tr>
        <w:trPr>
          <w:tblHeader w:val="false"/>
        </w:trPr>
        <w:tc>
          <w:tcPr>
            <w:tcW w:type="dxa" w:w="9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1 — Idea generation</w:t>
            </w:r>
          </w:p>
        </w:tc>
        <w:tc>
          <w:tcPr>
            <w:tcW w:type="dxa" w:w="42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Imaging and the senses; show don’t tell; whānau stories; choosing THE moment.</w:t>
            </w:r>
          </w:p>
        </w:tc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 chosen moment, sensory-mapped</w:t>
            </w:r>
          </w:p>
        </w:tc>
        <w:tc>
          <w:tcPr>
            <w:tcW w:type="dxa" w:w="33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Commas in lists · action vs state verbs · expanding sentences · run-ons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1 → 2 — Plan &amp; audience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Story arc (Creation/Fall/Redemption/Restoration); planning organiser; audience card; oral rehearsal.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 completed plan, rehearsed aloud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Synonyms · subject–verb agreement · compound sentences · vague words</w:t>
            </w:r>
          </w:p>
        </w:tc>
      </w:tr>
      <w:tr>
        <w:trPr>
          <w:tblHeader w:val="false"/>
        </w:trPr>
        <w:tc>
          <w:tcPr>
            <w:tcW w:type="dxa" w:w="9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2 — Drafting</w:t>
            </w:r>
          </w:p>
        </w:tc>
        <w:tc>
          <w:tcPr>
            <w:tcW w:type="dxa" w:w="42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Four ways to open; setting with three details; fast drafting.</w:t>
            </w:r>
          </w:p>
        </w:tc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Orientation and setting drafted</w:t>
            </w:r>
          </w:p>
        </w:tc>
        <w:tc>
          <w:tcPr>
            <w:tcW w:type="dxa" w:w="33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Apostrophes · pronouns · topic sentences · pronoun agreement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2 — Drafting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The heart of the moment: slow motion, dialogue, sentence length as a tool.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Complication and climax drafted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Exclamation/question marks · comparison · short vs long sentences</w:t>
            </w:r>
          </w:p>
        </w:tc>
      </w:tr>
      <w:tr>
        <w:trPr>
          <w:tblHeader w:val="false"/>
        </w:trPr>
        <w:tc>
          <w:tcPr>
            <w:tcW w:type="dxa" w:w="9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2 — Drafting</w:t>
            </w:r>
          </w:p>
        </w:tc>
        <w:tc>
          <w:tcPr>
            <w:tcW w:type="dxa" w:w="42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Four ways to end; the reflective final line; paragraphing the whole piece.</w:t>
            </w:r>
          </w:p>
        </w:tc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 COMPLETE FIRST DRAFT</w:t>
            </w:r>
          </w:p>
        </w:tc>
        <w:tc>
          <w:tcPr>
            <w:tcW w:type="dxa" w:w="33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Word families · adverbs · who/where/when phrases · tightening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3 — Analyse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Deconstruct a strong and a weak model; self-analysis against the rubric; word and sentence audit.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Marked-up draft, two personal goals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Colons/semicolons · tense consistency · complex sentences</w:t>
            </w:r>
          </w:p>
        </w:tc>
      </w:tr>
      <w:tr>
        <w:trPr>
          <w:tblHeader w:val="false"/>
        </w:trPr>
        <w:tc>
          <w:tcPr>
            <w:tcW w:type="dxa" w:w="9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3 → 4 — Feedback</w:t>
            </w:r>
          </w:p>
        </w:tc>
        <w:tc>
          <w:tcPr>
            <w:tcW w:type="dxa" w:w="42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The Helping Circle; triaging feedback; targeted revision workshops.</w:t>
            </w:r>
          </w:p>
        </w:tc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Feedback received, a revision plan</w:t>
            </w:r>
          </w:p>
        </w:tc>
        <w:tc>
          <w:tcPr>
            <w:tcW w:type="dxa" w:w="33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Homophones · prepositional phrases · fronted adverbials · adding detail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4 — Recraft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Real second draft; cohesion; four-pass edit; best copy handwritten in books.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 handwritten published copy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Onomatopoeia · conjunctions · paragraph cohesion · repetition</w:t>
            </w:r>
          </w:p>
        </w:tc>
      </w:tr>
      <w:tr>
        <w:trPr>
          <w:tblHeader w:val="false"/>
        </w:trPr>
        <w:tc>
          <w:tcPr>
            <w:tcW w:type="dxa" w:w="9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4 — Publish</w:t>
            </w:r>
          </w:p>
        </w:tc>
        <w:tc>
          <w:tcPr>
            <w:tcW w:type="dxa" w:w="42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Typing and formatting in Microsoft Word; final proof; Author’s Chair celebration; reflection.</w:t>
            </w:r>
          </w:p>
        </w:tc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 typed final piece and a writer’s reflection</w:t>
            </w:r>
          </w:p>
        </w:tc>
        <w:tc>
          <w:tcPr>
            <w:tcW w:type="dxa" w:w="33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Term 1 review: punctuation, grammar, sentence types, full-passage edit</w:t>
            </w:r>
          </w:p>
        </w:tc>
      </w:tr>
    </w:tbl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Weekly Rhythm — the same five days every week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300"/>
        <w:gridCol w:w="6200"/>
      </w:tblGrid>
      <w:tr>
        <w:trPr>
          <w:tblHeader/>
        </w:trPr>
        <w:tc>
          <w:tcPr>
            <w:tcW w:type="dxa" w:w="19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Day</w:t>
            </w:r>
          </w:p>
        </w:tc>
        <w:tc>
          <w:tcPr>
            <w:tcW w:type="dxa" w:w="63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Role</w:t>
            </w:r>
          </w:p>
        </w:tc>
        <w:tc>
          <w:tcPr>
            <w:tcW w:type="dxa" w:w="62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I Do / We Do / You Do balance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Monday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Launch — the week’s focus introduced through a model or teacher demonstration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I Do–heavy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Tuesday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Build together — the class constructs an example jointly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 Do–heavy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Wednesday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Stretch — a trickier application of the same skill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 Do → You Do bridge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Thursday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Write — students apply the focus to their own piece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You Do–heavy; teacher circulates and pulls a small group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Friday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Share and reflect — Author’s Chair, trios, or the Helping Circle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Student voice, minimal teacher input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Every 25-minute lesson: Warm-Up Bridge (2 min) → Process Check (1) → I Do (5–8) → We Do (5–8) → You Do (7–10) → Close (1–2). Every lesson is written out in full lesson-plan form in the app — WALT, NZC link and curriculum tags, the Process Check, and scripted I Do / We Do / You Do. The Daily Warm-Up app runs Monday–Thursday, so Friday’s bridge looks back across the whole week.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Student Agency, Contexts and Differentiation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  <w:gridCol w:w="5700"/>
      </w:tblGrid>
      <w:tr>
        <w:trPr>
          <w:tblHeader/>
        </w:trPr>
        <w:tc>
          <w:tcPr>
            <w:tcW w:type="dxa" w:w="30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Student agency</w:t>
            </w:r>
          </w:p>
        </w:tc>
        <w:tc>
          <w:tcPr>
            <w:tcW w:type="dxa" w:w="57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Contexts</w:t>
            </w:r>
          </w:p>
        </w:tc>
        <w:tc>
          <w:tcPr>
            <w:tcW w:type="dxa" w:w="57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Differentiation and personalisation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Students choose their own moment and defend the choice (Wk 2).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Students set their own two revision goals (Wk 7).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Writers triage peer feedback — do it / think about it / politely leave it (Wk 8).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Students choose what to read at the celebration (Wk 10).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Local: home, whānau, marae, neighbourhood, school — tūrangawaewae.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National: NZ mentor texts and settings students recognise.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Personal and relational: identity, belonging, resilience, gratitude.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Audience: the school community and a family reader at the Week 10 celebration.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No idea: the Layer-4 “borrow this” scenario, offered without ceremony.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Freezes at the page: oral first — dictate the first paragraph, then copy it.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Fluent but shallow: the ten-second heart must fill half a page + one justified metaphor.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Transcription difficulty: reduce volume, never thinking; scribe or speech-to-text the draft.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Finishes early: a second piece from another seed, or facilitate a Helping Circle.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Reluctant to share: reading to one partner counts; a peer may read the piece aloud.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PRINTABLE STUDENT WORKSHEET: every week's prompt can be printed as a two-page student planning sheet from the app (“Print student worksheet”) — the prompt, the question ladder with writing space, the word bank as tick-boxes, the sentence starters, a plan/notes page, a box for the first sentence, the “only if you're stuck” layer, and a four-point self-check. It sits beside the student while they start writing, and doubles as evidence of the planning stage.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Getting Every Writer Started — the four-layer idea support (identical every week)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2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Layer 1 — The Prompt</w:t>
            </w:r>
          </w:p>
        </w:tc>
        <w:tc>
          <w:tcPr>
            <w:tcW w:type="dxa" w:w="1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One open sentence or scenario for the week, matched to the genre and stage.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Layer 2 — Question Ladder</w:t>
            </w:r>
          </w:p>
        </w:tc>
        <w:tc>
          <w:tcPr>
            <w:tcW w:type="dxa" w:w="1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Four increasingly specific questions that walk a student from a blank page to a first sentence.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Layer 3 — Word &amp; Starter Bank</w:t>
            </w:r>
          </w:p>
        </w:tc>
        <w:tc>
          <w:tcPr>
            <w:tcW w:type="dxa" w:w="1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Eight to ten Tier 2 words and three sentence starters, drawn from that week’s Daily Warm-Up where possible.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Layer 4 — “Still stuck?”</w:t>
            </w:r>
          </w:p>
        </w:tc>
        <w:tc>
          <w:tcPr>
            <w:tcW w:type="dxa" w:w="1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Click-to-reveal, so it never feels like a crutch: a borrow-this scenario · an image prompt · a “tell it to a partner first” instruction (oral rehearsal, Stage 1).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6B21A8"/>
          <w:sz w:val="34"/>
          <w:szCs w:val="34"/>
        </w:rPr>
        <w:t xml:space="preserve">ASSESSMENT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Marking load across the term — two formal events in ten weeks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  <w:gridCol w:w="3600"/>
      </w:tblGrid>
      <w:tr>
        <w:trPr>
          <w:tblHeader/>
        </w:trPr>
        <w:tc>
          <w:tcPr>
            <w:tcW w:type="dxa" w:w="26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When</w:t>
            </w:r>
          </w:p>
        </w:tc>
        <w:tc>
          <w:tcPr>
            <w:tcW w:type="dxa" w:w="82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What</w:t>
            </w:r>
          </w:p>
        </w:tc>
        <w:tc>
          <w:tcPr>
            <w:tcW w:type="dxa" w:w="36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Teacher time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3, Friday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Plan gallery — a glance at plans during the gallery walk; no written marking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~10 min for the class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6, Thursday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Draft check: one of three stamps — On track / Needs a conference / Flying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~15 sec per student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8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Nothing — the Helping Circle carries the feedback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10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Published piece against the single-point rubric: tick the criteria, one glow, one grow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~3 min per student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Everything else is self- or peer-assessed using the same success-criteria language, so students internalise the standard without every page being marked.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Single-Point Rubric — Term 1 published narrative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  <w:gridCol w:w="2700"/>
        <w:gridCol w:w="2700"/>
      </w:tblGrid>
      <w:tr>
        <w:trPr>
          <w:tblHeader/>
        </w:trPr>
        <w:tc>
          <w:tcPr>
            <w:tcW w:type="dxa" w:w="3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Success criterion</w:t>
            </w:r>
          </w:p>
        </w:tc>
        <w:tc>
          <w:tcPr>
            <w:tcW w:type="dxa" w:w="56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What a strong piece does</w:t>
            </w:r>
          </w:p>
        </w:tc>
        <w:tc>
          <w:tcPr>
            <w:tcW w:type="dxa" w:w="27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Glow ✓</w:t>
            </w:r>
          </w:p>
        </w:tc>
        <w:tc>
          <w:tcPr>
            <w:tcW w:type="dxa" w:w="27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Grow →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Ideas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Tells one small moment, not a whole day — and it clearly mattered to the writer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Opening</w:t>
            </w:r>
          </w:p>
        </w:tc>
        <w:tc>
          <w:tcPr>
            <w:tcW w:type="dxa" w:w="5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Drops the reader into the moment (action, dialogue, sound or image); no long wind-up</w:t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Setting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Three specific details place the reader somewhere real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Showing</w:t>
            </w:r>
          </w:p>
        </w:tc>
        <w:tc>
          <w:tcPr>
            <w:tcW w:type="dxa" w:w="5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Feelings are shown through action, body and speech, not named</w:t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The heart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The key moment is slowed down and stretched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Dialogue</w:t>
            </w:r>
          </w:p>
        </w:tc>
        <w:tc>
          <w:tcPr>
            <w:tcW w:type="dxa" w:w="5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At least one real exchange, punctuated with speech marks and commas</w:t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Structure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Paragraphs move the reader — new time, place, speaker or focus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Language</w:t>
            </w:r>
          </w:p>
        </w:tc>
        <w:tc>
          <w:tcPr>
            <w:tcW w:type="dxa" w:w="5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Precise verbs and at least one deliberate simile or metaphor</w:t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Sentences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 range of lengths and openers, used for effect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Ending</w:t>
            </w:r>
          </w:p>
        </w:tc>
        <w:tc>
          <w:tcPr>
            <w:tcW w:type="dxa" w:w="5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Lands rather than stops; a reflective final line</w:t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Accuracy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Capitals, full stops, tense consistency, known spellings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Audience</w:t>
            </w:r>
          </w:p>
        </w:tc>
        <w:tc>
          <w:tcPr>
            <w:tcW w:type="dxa" w:w="56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 reader outside our class could follow it and feel it</w:t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Process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Can name our four writing stages and explain which one they are in, and why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A1726"/>
          <w:sz w:val="20"/>
          <w:szCs w:val="20"/>
        </w:rPr>
        <w:t xml:space="preserve">Overall:  ☐ Working towards   ☐ Meeting Phase 2 expectations   ☐ Exceeding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Glow (one sentence): _______________________________________________________________________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Grow (one next step — “Next time, try…”): __________________________________________________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A student-facing version of these criteria, worded as “I can…” statements, is used for self-assessment in Week 7 and peer feedback in Week 8.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21A8"/>
          <w:sz w:val="34"/>
          <w:szCs w:val="34"/>
        </w:rPr>
        <w:t xml:space="preserve">TEACHING OUR WRITING PROCESS EXPLICITLY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20"/>
          <w:szCs w:val="20"/>
        </w:rPr>
        <w:t xml:space="preserve">Students do not just move through the school writing process — they can name it, explain it, and say which stage they are standing in and why. It is taught directly, revisited in a 60-second Process Check in every lesson, and assessed in Week 10.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The four stages in student language — FILL · FIND · SHAPE · SHARE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7000"/>
        <w:gridCol w:w="2600"/>
      </w:tblGrid>
      <w:tr>
        <w:trPr>
          <w:tblHeader/>
        </w:trPr>
        <w:tc>
          <w:tcPr>
            <w:tcW w:type="dxa" w:w="18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Stage</w:t>
            </w:r>
          </w:p>
        </w:tc>
        <w:tc>
          <w:tcPr>
            <w:tcW w:type="dxa" w:w="30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Our question</w:t>
            </w:r>
          </w:p>
        </w:tc>
        <w:tc>
          <w:tcPr>
            <w:tcW w:type="dxa" w:w="70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What a writer actually does</w:t>
            </w:r>
          </w:p>
        </w:tc>
        <w:tc>
          <w:tcPr>
            <w:tcW w:type="dxa" w:w="26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Hand action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1. FILL (Wks 1–3)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What do I want to say?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“I collect. I notice, I remember, I wonder, I choose. I am filling up with things to say — I am not writing the story yet.”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Two cupped hands, like holding water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2. FIND (Wks 3–6)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Who do I want to say it to?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“I find my reader. I decide who is going to hear this and what I want them to feel. Then I draft fast and get it all down.”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Hands to your eyes like binoculars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3. SHAPE (Wks 7–8)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How do I want to say it?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“I read my own writing like an editor. I hold it up against what strong writing does, and I find what is working and what is not.”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Both hands moulding a ball of clay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4. SHARE (Wks 8–10)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Is it ready to give away?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“I ask for help, I recraft it — as many times as it takes — I check the small things, and then I give it to my reader.”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Open hands pushed forward, offering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These map directly onto the school’s Stage One–Four wording; FILL / FIND / SHAPE / SHARE is simply the student-facing handle.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The chant (call and response, 20 seconds)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“Stage one!” — What do I want to say — I FILL!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“Stage two!” — Who am I saying it to — I FIND!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“Stage three!” — How do I want to say it — I SHAPE!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“Stage four!” — Is it ready to give away — I SHARE!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The feast analogy (for the student who cannot explain it)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Writing a piece is like cooking a meal for someone you love. FILL — you gather the ingredients; you cannot cook with an empty bench. FIND — you find out who is coming to dinner, because you would cook differently for a toddler than for your nana. SHAPE — you taste it and adjust it. SHARE — you set the table, serve it, and watch their face. The cooking is not finished when the food is made. It is finished when someone eats it.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It is a cycle, not a line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Stages 3 and 4 loop: analyse → feedback → recraft → analyse again, as many times as the piece needs. Taught explicitly in Week 9, because students who think writing is a one-way line stop too early.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The 60-second Process Check — every lesson, straight after the Warm-Up Bridge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“Hands — which stage are we in?” Whole class does the action. No talking.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“Name it.” Whole class: the stage word and its question.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One student: “How do you know we are in that stage?” — the answer must point at what they are actually doing today.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Sixty seconds, every day, fifty times a term. That is what makes the process explainable rather than just displayed on a wall.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726"/>
          <w:sz w:val="19"/>
          <w:szCs w:val="19"/>
        </w:rPr>
        <w:t xml:space="preserve">WEEK 1, MONDAY — TEACH THE SPOTLIGHT FIRST. On the very first day the students have never heard of FILL · FIND · SHAPE · SHARE, so running the routine before teaching it makes no sense. That lesson's card in the app carries a red “teach the spotlight first today” banner and places the spotlight above the routine; the routine is then run for the first time at the end of the spotlight. From Tuesday onward the normal order applies — routine first, spotlight second.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The memory techniques behind the design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400"/>
      </w:tblGrid>
      <w:tr>
        <w:trPr>
          <w:tblHeader/>
        </w:trPr>
        <w:tc>
          <w:tcPr>
            <w:tcW w:type="dxa" w:w="30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Technique</w:t>
            </w:r>
          </w:p>
        </w:tc>
        <w:tc>
          <w:tcPr>
            <w:tcW w:type="dxa" w:w="11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How it shows up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Dual coding</w:t>
            </w:r>
          </w:p>
        </w:tc>
        <w:tc>
          <w:tcPr>
            <w:tcW w:type="dxa" w:w="1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Every stage has a word, a colour, an icon and a hand action — four recall hooks instead of one.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Embodied learning</w:t>
            </w:r>
          </w:p>
        </w:tc>
        <w:tc>
          <w:tcPr>
            <w:tcW w:type="dxa" w:w="1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The hand actions are used daily; the class answers with hands before anyone speaks.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Chant and rhythm</w:t>
            </w:r>
          </w:p>
        </w:tc>
        <w:tc>
          <w:tcPr>
            <w:tcW w:type="dxa" w:w="1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Call-and-response. Rhythm and rhyme are why we still remember songs from years ago.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Retrieval practice</w:t>
            </w:r>
          </w:p>
        </w:tc>
        <w:tc>
          <w:tcPr>
            <w:tcW w:type="dxa" w:w="1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The daily check asks students to recall the stage before the teacher names it. Retrieval, not re-reading, builds durable memory.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Spaced repetition</w:t>
            </w:r>
          </w:p>
        </w:tc>
        <w:tc>
          <w:tcPr>
            <w:tcW w:type="dxa" w:w="1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Full teaching in Weeks 1, 2, 3, 7 and 8; deliberate recalls at widening intervals in Weeks 4, 5, 6, 9 and 10.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Elaboration &amp; self-explanation</w:t>
            </w:r>
          </w:p>
        </w:tc>
        <w:tc>
          <w:tcPr>
            <w:tcW w:type="dxa" w:w="1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“Explain it in your own words to your partner” · “Teach it to someone at home tonight” · exit tickets that ask WHY we are in this stage.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Concrete analogy</w:t>
            </w:r>
          </w:p>
        </w:tc>
        <w:tc>
          <w:tcPr>
            <w:tcW w:type="dxa" w:w="1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The feast analogy anchors an abstract process to something students already understand.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Visible progress</w:t>
            </w:r>
          </w:p>
        </w:tc>
        <w:tc>
          <w:tcPr>
            <w:tcW w:type="dxa" w:w="1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 four-stage wall strip with a peg the class physically moves — students see where they are, every day.</w:t>
            </w:r>
          </w:p>
        </w:tc>
      </w:tr>
    </w:tbl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Teaching and recall schedule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Week</w:t>
            </w:r>
          </w:p>
        </w:tc>
        <w:tc>
          <w:tcPr>
            <w:tcW w:type="dxa" w:w="124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1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INTRODUCE all four stages: words, icons, colours, hand actions, chant, wall strip. Daily Process Check begins.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2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DEEP DIVE — Stage 1 FILL. What “filling the well” means, and why we do not draft yet.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3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DEEP DIVE — Stage 2 FIND. Audience, and the handover from FILL to FIND.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4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SPACED RECALL — 60-second quick-fire: four questions, four actions, no notes.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5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ELABORATION — explain the process to a partner in your own words, using the feast analogy.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6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SPACED RECALL + move the peg, justified out loud.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7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DEEP DIVE — Stage 3 SHAPE. Reading your own writing as an editor.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8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DEEP DIVE — Stage 4 SHARE. Feedback and recrafting in cycles.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9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THE CYCLE — students draw the process as a loop, from memory.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Week 10</w:t>
            </w:r>
          </w:p>
        </w:tc>
        <w:tc>
          <w:tcPr>
            <w:tcW w:type="dxa" w:w="1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ASSESS — “Explain our writing process to someone who has never heard of it.”</w:t>
            </w:r>
          </w:p>
        </w:tc>
      </w:tr>
    </w:tbl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Week 10 assessment — can they explain it?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726"/>
          <w:sz w:val="20"/>
          <w:szCs w:val="20"/>
        </w:rPr>
        <w:t xml:space="preserve">“Explain our writing process to someone who has never heard of it. Name all four stages, say what a writer actually does in each one, and give one example from your own narrative this term.”</w:t>
      </w:r>
    </w:p>
    <w:p>
      <w:pPr>
        <w:spacing w:after="80" w:before="0"/>
      </w:pPr>
      <w:r>
        <w:rPr>
          <w:rFonts w:ascii="Calibri" w:cs="Calibri" w:eastAsia="Calibri" w:hAnsi="Calibri"/>
          <w:color w:val="1A1726"/>
          <w:sz w:val="20"/>
          <w:szCs w:val="20"/>
        </w:rPr>
        <w:t xml:space="preserve">A strong answer: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Names all four stages in order, with the question that belongs to each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Explains in their own words what a writer DOES in each stage — not just the label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Gives a real example from their own piece for at least two stages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Knows that Stages 3 and 4 repeat in cycles until the piece is ready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Spoken to a partner first (60 seconds), then written into the Week 10 reflection. “Process” is also a row on the single-point rubric.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B21A8"/>
          <w:sz w:val="34"/>
          <w:szCs w:val="34"/>
        </w:rPr>
        <w:t xml:space="preserve">WRITING PROCESS PLANNING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rPr>
          <w:tblHeader/>
        </w:trPr>
        <w:tc>
          <w:tcPr>
            <w:tcW w:type="dxa" w:w="36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Stage</w:t>
            </w:r>
          </w:p>
        </w:tc>
        <w:tc>
          <w:tcPr>
            <w:tcW w:type="dxa" w:w="108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Planning — lessons and experiences for this stage, in this unit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One — What do I want to say?
Has a story to tell · explore &amp; develop vocabulary and ideas · uses prompts · makes thinking visible (imaging &amp; the senses) · plan with organisers · jotter notebooks</w:t>
            </w:r>
          </w:p>
        </w:tc>
        <w:tc>
          <w:tcPr>
            <w:tcW w:type="dxa" w:w="10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WEEKS 1–3. The emotional hook — personal significance — “I have something to say…”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1: teacher tells a small-moment story; mentor text read four times; “Worth Telling” class chart; jotters launched; Moment Seeds list; noticing walk; jotter faith prompt (“Where did I see aroha today?”); Story Circle.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2: guided visualisation and five-senses maps; show-don’t-tell relay; whānau story and tūrangawaewae; eight-minute freewrite; students commit to their moment.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3: the story arc taught as Creation/Fall/Redemption/Restoration; five-box planning organiser built jointly from a volunteer’s plan.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Two — Who do I want to say it to?
Impact · voice · first ideas · feedback · sharing personal stories and anecdotes · visualisation · reading–writing links and close reading of models · audience awareness</w:t>
            </w:r>
          </w:p>
        </w:tc>
        <w:tc>
          <w:tcPr>
            <w:tcW w:type="dxa" w:w="10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WEEKS 3–6. First draft — fluency (drafting fast and furious).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3: one moment told three ways (best friend / five-year-old / grandparent) — register; the Audience Card (“I am writing for ___ , they need to know ___ , I want them to feel ___”); oral rehearsal in pairs; plan gallery walk.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4: four ways to open; the three-detail setting rule; sustained fast drafting; 2-minute writing conferences.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5: slow motion on the ten-second heart; dialogue punctuation and action beats; sentence length as a tool; small-group workshop.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6: four ways to end; the reflective final line; paragraphing the whole piece; a long write to finish the draft.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Three — Analyse strengths &amp; weaknesses
Purpose and audience · impact &amp; voice · content &amp; ideas · structure · vocabulary &amp; language features · grammar, punctuation &amp; spelling · deconstruction of models · guided revision · rich conversations</w:t>
            </w:r>
          </w:p>
        </w:tc>
        <w:tc>
          <w:tcPr>
            <w:tcW w:type="dxa" w:w="10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WEEKS 7–8. Revise and recraft — how can I say it?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7: formal deconstruction of the mentor text against the class-built criteria; diagnosis of a deliberately weaker exemplar; teacher models marking up their OWN draft honestly; three-colour audit (weak verbs, repeated openers, vague nouns); self-analysis and two written “I will…” goals.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8 (Wed): triaging feedback — do it / think about it / politely leave it; a written revision plan of three changes as actions.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Language-feature focus: precise verbs, simile and metaphor, tense consistency, complex sentences.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726"/>
                <w:sz w:val="19"/>
                <w:szCs w:val="19"/>
              </w:rPr>
              <w:t xml:space="preserve">Stage Four — Seek feedback; revise and recraft in cycles until ready to publish
Clearly conveys the message · suited to purpose · reads fluently · carefully chosen vocabulary · evidence of more sophisticated language features with the audience in mind</w:t>
            </w:r>
          </w:p>
        </w:tc>
        <w:tc>
          <w:tcPr>
            <w:tcW w:type="dxa" w:w="10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WEEKS 8–10. Analysing the features (deep and surface) to improve the piece.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7 Fri: the Helping Circle taught explicitly, with a fishbowl on the teacher’s own writing.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8: Helping Circle across two days — read aloud · the writer’s own question · two stars · one wish; then ADD / CUT / REORDER / REPLACE workshops by need, not ability.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9: a real second draft (rewriting, not patching); cohesion and flow tested by reading aloud; a four-pass edit (capitals &amp; full stops → speech punctuation → tense → spelling); best copy handwritten in writing books.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Wk 10: typed and formatted in Microsoft Word (Surname_Firstname_Narrative_T1); final proof read backwards; Author’s Chair celebration; written writer’s reflection.</w:t>
            </w:r>
          </w:p>
        </w:tc>
      </w:tr>
    </w:tbl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The Helping Circle — Term 1 narrative version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20"/>
          <w:szCs w:val="20"/>
        </w:rPr>
        <w:t xml:space="preserve">Groups of four · five minutes per writer · timer visible.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1. The writer reads aloud — no introduction, no apology. Listeners do not interrupt.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2. The writer asks their own specific question (written the previous Friday).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3. Two stars — each listener names one specific thing that worked, in criteria language.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4. One wish — each listener offers one actionable next step.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5. The writer says thank you and writes it down. No defending, no explaining.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rPr>
          <w:tblHeader/>
        </w:trPr>
        <w:tc>
          <w:tcPr>
            <w:tcW w:type="dxa" w:w="72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Stars — listener prompts</w:t>
            </w:r>
          </w:p>
        </w:tc>
        <w:tc>
          <w:tcPr>
            <w:tcW w:type="dxa" w:w="7200"/>
            <w:shd w:fill="F3EF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726"/>
                <w:sz w:val="19"/>
                <w:szCs w:val="19"/>
              </w:rPr>
              <w:t xml:space="preserve">Wishes — listener prompts</w:t>
            </w:r>
          </w:p>
        </w:tc>
      </w:tr>
      <w:tr>
        <w:trPr>
          <w:tblHeader w:val="false"/>
        </w:trP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The image I can still see is…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I knew exactly how you felt when you wrote…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The sentence that made me want to keep listening was…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Your ending made me think…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I wanted to be in the moment more at the part where…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I got confused about who was speaking when…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You told me you felt ___ — could you show me instead?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The beginning took a while to get going — could you start at…?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A1726"/>
                <w:sz w:val="19"/>
                <w:szCs w:val="19"/>
              </w:rPr>
              <w:t xml:space="preserve">I wanted to know what you were thinking just before…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color w:val="1A1726"/>
          <w:sz w:val="19"/>
          <w:szCs w:val="19"/>
        </w:rPr>
        <w:t xml:space="preserve">Ground rules: We talk about the writing, never the writer. Every wish must be something a person could actually do tomorrow. Everyone gets their full five minutes.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Publication and Celebration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Best copy handwritten in writing books (Week 9) — legibility and stamina across a multi-paragraph text is itself a Phase 2 outcome.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Final publication typed in Microsoft Word (Week 10), saved as Surname_Firstname_Narrative_T1.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Author’s Chair celebration — every student reads or has their piece read; consider inviting another class, the principal or whānau.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The celebration is named as Aroha: we gave our stories to each other. Closing: Soli Deo Gloria.</w:t>
      </w:r>
    </w:p>
    <w:p>
      <w:pPr>
        <w:pBdr>
          <w:bottom w:val="single" w:color="CCCCCC" w:sz="6"/>
        </w:pBdr>
        <w:spacing w:after="90" w:before="18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Resources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Writing Hub app — Writing Focus (Term 1) module: day-by-day lessons, weekly prompts with four-layer support, rubric, Helping Circle cards and exemplar bank.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Daily Warm-Up app — Term 1, Weeks 1–10 (Monday–Thursday skills that each lesson bridges from).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Jotter notebooks (one per student), writing books, access to Microsoft Word (Week 10).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One short mentor narrative for Weeks 1–2 (e.g. a School Journal small-moment story or a Whale Rider excerpt) plus the strong and weak exemplars supplied in the app.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color w:val="1A1726"/>
          <w:sz w:val="19"/>
          <w:szCs w:val="19"/>
        </w:rPr>
        <w:t xml:space="preserve">Gail Loane, I’ve Got Something to Say (2017) — Ch 3 jotters, Ch 4 having a story to tell, Ch 5 sharing and models, Ch 7 imaging, Ch 9 guided revision, Ch 10 frameworks, Ch 11 deconstruction. The Helping Circle (Gail Loane).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6B21A8"/>
          <w:sz w:val="22"/>
          <w:szCs w:val="22"/>
        </w:rPr>
        <w:t xml:space="preserve">Soli Deo Gloria — To God Alone the Glory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2026-08-31T01:07:02.027Z</dcterms:created>
  <dcterms:modified xsi:type="dcterms:W3CDTF">2026-08-31T01:07:02.027Z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