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Oneway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Servicio: Diseño de logotipo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Cliente: Agencia Oneway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Atelier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Servicio: Diseño de isologo y diseño de stickers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Cliente: Atelier de Oz - Eventos gastronómicos, pastelería y coctelería.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homerito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Servicio: Diseño de isologo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Cliente: Sandwichería La Pica de Homerito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Caramelo 1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Servicio: Diseño a partir de ilustración entregada por el cliente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Cliente: Pastelería Caramelo &amp; Co.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Caramelo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Servicio: Generación de diseño navideño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Cliente: Pastelería Caramelo &amp; Co.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Prints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Servicio: Diseño de imagotipo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Cliente: Imprenta Prints With Love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Servicio: Diseño de imagotipo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Cliente: Psicóloga clínica Carolina Urtubia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dronex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Servicio: Diseño de imagotipo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Cliente: DroneX - DuocUC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