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Eyethink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Servicio: Diseño página web en distintos soportes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Eyethink Lab.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dronex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landingpage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Cliente: DroneX - DuocUC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