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santaferia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Servicio: Diseño de carátula de disco y afiche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Santa Feria - DuocUC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insta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gráfica para redes sociales (Instagram)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Cliente: Primavera Cultural - DuocUC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colorear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hojas con dibujos para colorear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Cliente: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cartel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cartel de  x   para promocionar DroneX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Cliente: DroneX - DuocUC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infografía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Servicio: Diseño de infografía con las características principales de DroneX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Cliente: DroneX - DuocUC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poster covid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Servicio: Diseño de cartel para generar conciencia acerca de Covid19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Cliente: DuocUC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 caro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plantilla para post de Instagram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Cliente: Psicóloga clínica Carolina Urtubia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zodiaco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gráfica publicitaria con los valores de sus servicios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Cliente: Zodiaco Fuerte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catálogo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Servicio: Diseño de portada y contraportada de catálogo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Cliente: Artis - DuocUC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