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445F"/>
          <w:sz w:val="44"/>
        </w:rPr>
        <w:t>Point Lookout Fishing Club</w:t>
        <w:br/>
        <w:t>Backend Governance Starter Pack</w:t>
      </w:r>
    </w:p>
    <w:p>
      <w:pPr>
        <w:jc w:val="center"/>
      </w:pPr>
      <w:r>
        <w:rPr>
          <w:i/>
        </w:rPr>
        <w:t>Drive, Sheets, Gmail, Calendar, agents and public-safe exports</w:t>
      </w:r>
    </w:p>
    <w:p>
      <w:r>
        <w:t>Purpose: give the committee a plain operating model for using Google Drive as the private vault while the public website only receives approved summaries.</w:t>
      </w:r>
    </w:p>
    <w:p>
      <w:pPr>
        <w:pStyle w:val="Heading1"/>
      </w:pPr>
      <w:r>
        <w:t>1. Core Rule</w:t>
      </w:r>
    </w:p>
    <w:p>
      <w:r>
        <w:rPr>
          <w:b/>
        </w:rPr>
        <w:t>Raw data goes in privately. Approved meaning comes out publicly.</w:t>
      </w:r>
    </w:p>
    <w:p>
      <w:r>
        <w:t>Members, payments, precise locations, emergency contacts, private media and meeting drafts stay in controlled club systems. Public pages show broad zones, counts, status and reviewed stories.</w:t>
      </w:r>
    </w:p>
    <w:p>
      <w:pPr>
        <w:pStyle w:val="Heading1"/>
      </w:pPr>
      <w:r>
        <w:t>2. Storage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Layer</w:t>
            </w:r>
          </w:p>
        </w:tc>
        <w:tc>
          <w:tcPr>
            <w:tcW w:type="dxa" w:w="2520"/>
            <w:vAlign w:val="center"/>
          </w:tcPr>
          <w:p>
            <w:r>
              <w:t>Tool</w:t>
            </w:r>
          </w:p>
        </w:tc>
        <w:tc>
          <w:tcPr>
            <w:tcW w:type="dxa" w:w="2520"/>
            <w:vAlign w:val="center"/>
          </w:tcPr>
          <w:p>
            <w:r>
              <w:t>Contains</w:t>
            </w:r>
          </w:p>
        </w:tc>
        <w:tc>
          <w:tcPr>
            <w:tcW w:type="dxa" w:w="2520"/>
            <w:vAlign w:val="center"/>
          </w:tcPr>
          <w:p>
            <w:r>
              <w:t>Public rule</w:t>
            </w:r>
          </w:p>
        </w:tc>
      </w:tr>
      <w:tr>
        <w:tc>
          <w:tcPr>
            <w:tcW w:type="dxa" w:w="2520"/>
            <w:vAlign w:val="center"/>
          </w:tcPr>
          <w:p>
            <w:r>
              <w:t>Vault</w:t>
            </w:r>
          </w:p>
        </w:tc>
        <w:tc>
          <w:tcPr>
            <w:tcW w:type="dxa" w:w="2520"/>
            <w:vAlign w:val="center"/>
          </w:tcPr>
          <w:p>
            <w:r>
              <w:t>Google Drive</w:t>
            </w:r>
          </w:p>
        </w:tc>
        <w:tc>
          <w:tcPr>
            <w:tcW w:type="dxa" w:w="2520"/>
            <w:vAlign w:val="center"/>
          </w:tcPr>
          <w:p>
            <w:r>
              <w:t>Original files, uploads, minutes, media</w:t>
            </w:r>
          </w:p>
        </w:tc>
        <w:tc>
          <w:tcPr>
            <w:tcW w:type="dxa" w:w="2520"/>
            <w:vAlign w:val="center"/>
          </w:tcPr>
          <w:p>
            <w:r>
              <w:t>Private by default</w:t>
            </w:r>
          </w:p>
        </w:tc>
      </w:tr>
      <w:tr>
        <w:tc>
          <w:tcPr>
            <w:tcW w:type="dxa" w:w="2520"/>
            <w:vAlign w:val="center"/>
          </w:tcPr>
          <w:p>
            <w:r>
              <w:t>Ledgers</w:t>
            </w:r>
          </w:p>
        </w:tc>
        <w:tc>
          <w:tcPr>
            <w:tcW w:type="dxa" w:w="2520"/>
            <w:vAlign w:val="center"/>
          </w:tcPr>
          <w:p>
            <w:r>
              <w:t>Google Sheets</w:t>
            </w:r>
          </w:p>
        </w:tc>
        <w:tc>
          <w:tcPr>
            <w:tcW w:type="dxa" w:w="2520"/>
            <w:vAlign w:val="center"/>
          </w:tcPr>
          <w:p>
            <w:r>
              <w:t>Members, payments, permissions, events</w:t>
            </w:r>
          </w:p>
        </w:tc>
        <w:tc>
          <w:tcPr>
            <w:tcW w:type="dxa" w:w="2520"/>
            <w:vAlign w:val="center"/>
          </w:tcPr>
          <w:p>
            <w:r>
              <w:t>Export summaries only</w:t>
            </w:r>
          </w:p>
        </w:tc>
      </w:tr>
      <w:tr>
        <w:tc>
          <w:tcPr>
            <w:tcW w:type="dxa" w:w="2520"/>
            <w:vAlign w:val="center"/>
          </w:tcPr>
          <w:p>
            <w:r>
              <w:t>Messages</w:t>
            </w:r>
          </w:p>
        </w:tc>
        <w:tc>
          <w:tcPr>
            <w:tcW w:type="dxa" w:w="2520"/>
            <w:vAlign w:val="center"/>
          </w:tcPr>
          <w:p>
            <w:r>
              <w:t>Gmail</w:t>
            </w:r>
          </w:p>
        </w:tc>
        <w:tc>
          <w:tcPr>
            <w:tcW w:type="dxa" w:w="2520"/>
            <w:vAlign w:val="center"/>
          </w:tcPr>
          <w:p>
            <w:r>
              <w:t>Inbound requests and outbound confirmations</w:t>
            </w:r>
          </w:p>
        </w:tc>
        <w:tc>
          <w:tcPr>
            <w:tcW w:type="dxa" w:w="2520"/>
            <w:vAlign w:val="center"/>
          </w:tcPr>
          <w:p>
            <w:r>
              <w:t>Do not publish raw threads</w:t>
            </w:r>
          </w:p>
        </w:tc>
      </w:tr>
      <w:tr>
        <w:tc>
          <w:tcPr>
            <w:tcW w:type="dxa" w:w="2520"/>
            <w:vAlign w:val="center"/>
          </w:tcPr>
          <w:p>
            <w:r>
              <w:t>Schedule</w:t>
            </w:r>
          </w:p>
        </w:tc>
        <w:tc>
          <w:tcPr>
            <w:tcW w:type="dxa" w:w="2520"/>
            <w:vAlign w:val="center"/>
          </w:tcPr>
          <w:p>
            <w:r>
              <w:t>Google Calendar</w:t>
            </w:r>
          </w:p>
        </w:tc>
        <w:tc>
          <w:tcPr>
            <w:tcW w:type="dxa" w:w="2520"/>
            <w:vAlign w:val="center"/>
          </w:tcPr>
          <w:p>
            <w:r>
              <w:t>Committee, comps, working bees</w:t>
            </w:r>
          </w:p>
        </w:tc>
        <w:tc>
          <w:tcPr>
            <w:tcW w:type="dxa" w:w="2520"/>
            <w:vAlign w:val="center"/>
          </w:tcPr>
          <w:p>
            <w:r>
              <w:t>Create only after approval</w:t>
            </w:r>
          </w:p>
        </w:tc>
      </w:tr>
      <w:tr>
        <w:tc>
          <w:tcPr>
            <w:tcW w:type="dxa" w:w="2520"/>
            <w:vAlign w:val="center"/>
          </w:tcPr>
          <w:p>
            <w:r>
              <w:t>Public site</w:t>
            </w:r>
          </w:p>
        </w:tc>
        <w:tc>
          <w:tcPr>
            <w:tcW w:type="dxa" w:w="2520"/>
            <w:vAlign w:val="center"/>
          </w:tcPr>
          <w:p>
            <w:r>
              <w:t>GitHub Pages</w:t>
            </w:r>
          </w:p>
        </w:tc>
        <w:tc>
          <w:tcPr>
            <w:tcW w:type="dxa" w:w="2520"/>
            <w:vAlign w:val="center"/>
          </w:tcPr>
          <w:p>
            <w:r>
              <w:t>Approved stories and dashboards</w:t>
            </w:r>
          </w:p>
        </w:tc>
        <w:tc>
          <w:tcPr>
            <w:tcW w:type="dxa" w:w="2520"/>
            <w:vAlign w:val="center"/>
          </w:tcPr>
          <w:p>
            <w:r>
              <w:t>No private data</w:t>
            </w:r>
          </w:p>
        </w:tc>
      </w:tr>
    </w:tbl>
    <w:p>
      <w:pPr>
        <w:pStyle w:val="Heading1"/>
      </w:pPr>
      <w:r>
        <w:t>3. Suggested Drive Folders</w:t>
      </w:r>
    </w:p>
    <w:p>
      <w:pPr>
        <w:pStyle w:val="ListBullet"/>
      </w:pPr>
      <w:r>
        <w:t>PLFC Operations Vault / 00 Inbox to sort</w:t>
      </w:r>
    </w:p>
    <w:p>
      <w:pPr>
        <w:pStyle w:val="ListBullet"/>
      </w:pPr>
      <w:r>
        <w:t>PLFC Operations Vault / 01 Members private</w:t>
      </w:r>
    </w:p>
    <w:p>
      <w:pPr>
        <w:pStyle w:val="ListBullet"/>
      </w:pPr>
      <w:r>
        <w:t>PLFC Operations Vault / 02 Competitions and field ops</w:t>
      </w:r>
    </w:p>
    <w:p>
      <w:pPr>
        <w:pStyle w:val="ListBullet"/>
      </w:pPr>
      <w:r>
        <w:t>PLFC Operations Vault / 03 Meetings and minutes</w:t>
      </w:r>
    </w:p>
    <w:p>
      <w:pPr>
        <w:pStyle w:val="ListBullet"/>
      </w:pPr>
      <w:r>
        <w:t>PLFC Operations Vault / 04 Finance and Stripe</w:t>
      </w:r>
    </w:p>
    <w:p>
      <w:pPr>
        <w:pStyle w:val="ListBullet"/>
      </w:pPr>
      <w:r>
        <w:t>PLFC Operations Vault / 05 Media permissions</w:t>
      </w:r>
    </w:p>
    <w:p>
      <w:pPr>
        <w:pStyle w:val="ListBullet"/>
      </w:pPr>
      <w:r>
        <w:t>PLFC Operations Vault / 06 Grants and sponsors</w:t>
      </w:r>
    </w:p>
    <w:p>
      <w:pPr>
        <w:pStyle w:val="ListBullet"/>
      </w:pPr>
      <w:r>
        <w:t>PLFC Operations Vault / 99 Public-safe exports</w:t>
      </w:r>
    </w:p>
    <w:p>
      <w:pPr>
        <w:pStyle w:val="Heading1"/>
      </w:pPr>
      <w:r>
        <w:t>4. Promptness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Timing</w:t>
            </w:r>
          </w:p>
        </w:tc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Receiver</w:t>
            </w:r>
          </w:p>
        </w:tc>
        <w:tc>
          <w:tcPr>
            <w:tcW w:type="dxa" w:w="2520"/>
          </w:tcPr>
          <w:p>
            <w:r>
              <w:t>Rule</w:t>
            </w:r>
          </w:p>
        </w:tc>
      </w:tr>
      <w:tr>
        <w:tc>
          <w:tcPr>
            <w:tcW w:type="dxa" w:w="2520"/>
          </w:tcPr>
          <w:p>
            <w:r>
              <w:t>Immediate</w:t>
            </w:r>
          </w:p>
        </w:tc>
        <w:tc>
          <w:tcPr>
            <w:tcW w:type="dxa" w:w="2520"/>
          </w:tcPr>
          <w:p>
            <w:r>
              <w:t>Event check-ins, weather flags</w:t>
            </w:r>
          </w:p>
        </w:tc>
        <w:tc>
          <w:tcPr>
            <w:tcW w:type="dxa" w:w="2520"/>
          </w:tcPr>
          <w:p>
            <w:r>
              <w:t>Field lead</w:t>
            </w:r>
          </w:p>
        </w:tc>
        <w:tc>
          <w:tcPr>
            <w:tcW w:type="dxa" w:w="2520"/>
          </w:tcPr>
          <w:p>
            <w:r>
              <w:t>Operational only</w:t>
            </w:r>
          </w:p>
        </w:tc>
      </w:tr>
      <w:tr>
        <w:tc>
          <w:tcPr>
            <w:tcW w:type="dxa" w:w="2520"/>
          </w:tcPr>
          <w:p>
            <w:r>
              <w:t>Daily</w:t>
            </w:r>
          </w:p>
        </w:tc>
        <w:tc>
          <w:tcPr>
            <w:tcW w:type="dxa" w:w="2520"/>
          </w:tcPr>
          <w:p>
            <w:r>
              <w:t>New members, payments, media queue</w:t>
            </w:r>
          </w:p>
        </w:tc>
        <w:tc>
          <w:tcPr>
            <w:tcW w:type="dxa" w:w="2520"/>
          </w:tcPr>
          <w:p>
            <w:r>
              <w:t>Secretary / Treasurer</w:t>
            </w:r>
          </w:p>
        </w:tc>
        <w:tc>
          <w:tcPr>
            <w:tcW w:type="dxa" w:w="2520"/>
          </w:tcPr>
          <w:p>
            <w:r>
              <w:t>Digest</w:t>
            </w:r>
          </w:p>
        </w:tc>
      </w:tr>
      <w:tr>
        <w:tc>
          <w:tcPr>
            <w:tcW w:type="dxa" w:w="2520"/>
          </w:tcPr>
          <w:p>
            <w:r>
              <w:t>Weekly</w:t>
            </w:r>
          </w:p>
        </w:tc>
        <w:tc>
          <w:tcPr>
            <w:tcW w:type="dxa" w:w="2520"/>
          </w:tcPr>
          <w:p>
            <w:r>
              <w:t>Actions, reports, meeting pack</w:t>
            </w:r>
          </w:p>
        </w:tc>
        <w:tc>
          <w:tcPr>
            <w:tcW w:type="dxa" w:w="2520"/>
          </w:tcPr>
          <w:p>
            <w:r>
              <w:t>Committee</w:t>
            </w:r>
          </w:p>
        </w:tc>
        <w:tc>
          <w:tcPr>
            <w:tcW w:type="dxa" w:w="2520"/>
          </w:tcPr>
          <w:p>
            <w:r>
              <w:t>Review pack</w:t>
            </w:r>
          </w:p>
        </w:tc>
      </w:tr>
      <w:tr>
        <w:tc>
          <w:tcPr>
            <w:tcW w:type="dxa" w:w="2520"/>
          </w:tcPr>
          <w:p>
            <w:r>
              <w:t>After review</w:t>
            </w:r>
          </w:p>
        </w:tc>
        <w:tc>
          <w:tcPr>
            <w:tcW w:type="dxa" w:w="2520"/>
          </w:tcPr>
          <w:p>
            <w:r>
              <w:t>Photos, routes, public stories</w:t>
            </w:r>
          </w:p>
        </w:tc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Permission checked</w:t>
            </w:r>
          </w:p>
        </w:tc>
      </w:tr>
    </w:tbl>
    <w:p>
      <w:pPr>
        <w:pStyle w:val="Heading1"/>
      </w:pPr>
      <w:r>
        <w:t>5. Journey Context</w:t>
      </w:r>
    </w:p>
    <w:p>
      <w:r>
        <w:t>The wrap-up workbook shows that PLFC already has governance, public channels, Google tools, sponsor relationships and a clear growth constraint around volunteer and committee capacity.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Signal</w:t>
            </w:r>
          </w:p>
        </w:tc>
        <w:tc>
          <w:tcPr>
            <w:tcW w:type="dxa" w:w="2520"/>
          </w:tcPr>
          <w:p>
            <w:r>
              <w:t>What it means</w:t>
            </w:r>
          </w:p>
        </w:tc>
        <w:tc>
          <w:tcPr>
            <w:tcW w:type="dxa" w:w="2520"/>
          </w:tcPr>
          <w:p>
            <w:r>
              <w:t>Backend response</w:t>
            </w:r>
          </w:p>
        </w:tc>
        <w:tc>
          <w:tcPr>
            <w:tcW w:type="dxa" w:w="2520"/>
          </w:tcPr>
          <w:p>
            <w:r>
              <w:t>Public boundary</w:t>
            </w:r>
          </w:p>
        </w:tc>
      </w:tr>
      <w:tr>
        <w:tc>
          <w:tcPr>
            <w:tcW w:type="dxa" w:w="2520"/>
          </w:tcPr>
          <w:p>
            <w:r>
              <w:t>Digital base exists</w:t>
            </w:r>
          </w:p>
        </w:tc>
        <w:tc>
          <w:tcPr>
            <w:tcW w:type="dxa" w:w="2520"/>
          </w:tcPr>
          <w:p>
            <w:r>
              <w:t>Google Workspace is already the practical operating layer</w:t>
            </w:r>
          </w:p>
        </w:tc>
        <w:tc>
          <w:tcPr>
            <w:tcW w:type="dxa" w:w="2520"/>
          </w:tcPr>
          <w:p>
            <w:r>
              <w:t>Use Sheets and Drive before heavier systems</w:t>
            </w:r>
          </w:p>
        </w:tc>
        <w:tc>
          <w:tcPr>
            <w:tcW w:type="dxa" w:w="2520"/>
          </w:tcPr>
          <w:p>
            <w:r>
              <w:t>Do not publish account details</w:t>
            </w:r>
          </w:p>
        </w:tc>
      </w:tr>
      <w:tr>
        <w:tc>
          <w:tcPr>
            <w:tcW w:type="dxa" w:w="2520"/>
          </w:tcPr>
          <w:p>
            <w:r>
              <w:t>Capacity is constrained</w:t>
            </w:r>
          </w:p>
        </w:tc>
        <w:tc>
          <w:tcPr>
            <w:tcW w:type="dxa" w:w="2520"/>
          </w:tcPr>
          <w:p>
            <w:r>
              <w:t>People need clear ways to join, help and follow through</w:t>
            </w:r>
          </w:p>
        </w:tc>
        <w:tc>
          <w:tcPr>
            <w:tcW w:type="dxa" w:w="2520"/>
          </w:tcPr>
          <w:p>
            <w:r>
              <w:t>Prioritise renewals, volunteers and action queues</w:t>
            </w:r>
          </w:p>
        </w:tc>
        <w:tc>
          <w:tcPr>
            <w:tcW w:type="dxa" w:w="2520"/>
          </w:tcPr>
          <w:p>
            <w:r>
              <w:t>Do not expose member status</w:t>
            </w:r>
          </w:p>
        </w:tc>
      </w:tr>
      <w:tr>
        <w:tc>
          <w:tcPr>
            <w:tcW w:type="dxa" w:w="2520"/>
          </w:tcPr>
          <w:p>
            <w:r>
              <w:t>Field future is strong</w:t>
            </w:r>
          </w:p>
        </w:tc>
        <w:tc>
          <w:tcPr>
            <w:tcW w:type="dxa" w:w="2520"/>
          </w:tcPr>
          <w:p>
            <w:r>
              <w:t>Solunar, maps, media and catch data can grow over time</w:t>
            </w:r>
          </w:p>
        </w:tc>
        <w:tc>
          <w:tcPr>
            <w:tcW w:type="dxa" w:w="2520"/>
          </w:tcPr>
          <w:p>
            <w:r>
              <w:t>Use public-safe exports and permissions</w:t>
            </w:r>
          </w:p>
        </w:tc>
        <w:tc>
          <w:tcPr>
            <w:tcW w:type="dxa" w:w="2520"/>
          </w:tcPr>
          <w:p>
            <w:r>
              <w:t>No precise public GPS</w:t>
            </w:r>
          </w:p>
        </w:tc>
      </w:tr>
      <w:tr>
        <w:tc>
          <w:tcPr>
            <w:tcW w:type="dxa" w:w="2520"/>
          </w:tcPr>
          <w:p>
            <w:r>
              <w:t>Broader ideas exist</w:t>
            </w:r>
          </w:p>
        </w:tc>
        <w:tc>
          <w:tcPr>
            <w:tcW w:type="dxa" w:w="2520"/>
          </w:tcPr>
          <w:p>
            <w:r>
              <w:t>Apps, conservation and island ecosystems can connect later</w:t>
            </w:r>
          </w:p>
        </w:tc>
        <w:tc>
          <w:tcPr>
            <w:tcW w:type="dxa" w:w="2520"/>
          </w:tcPr>
          <w:p>
            <w:r>
              <w:t>Keep schemas extensible</w:t>
            </w:r>
          </w:p>
        </w:tc>
        <w:tc>
          <w:tcPr>
            <w:tcW w:type="dxa" w:w="2520"/>
          </w:tcPr>
          <w:p>
            <w:r>
              <w:t>Separate club-approved work from adjacent concepts</w:t>
            </w:r>
          </w:p>
        </w:tc>
      </w:tr>
    </w:tbl>
    <w:p>
      <w:pPr>
        <w:pStyle w:val="Heading1"/>
      </w:pPr>
      <w:r>
        <w:t>6. Agent Handoff</w:t>
      </w:r>
    </w:p>
    <w:p>
      <w:pPr>
        <w:pStyle w:val="ListNumber"/>
      </w:pPr>
      <w:r>
        <w:t>Agent reads only authorised Drive, Sheet, Gmail or Calendar data.</w:t>
      </w:r>
    </w:p>
    <w:p>
      <w:pPr>
        <w:pStyle w:val="ListNumber"/>
      </w:pPr>
      <w:r>
        <w:t>Agent removes precise GPS, private contacts, emergency details and unapproved media.</w:t>
      </w:r>
    </w:p>
    <w:p>
      <w:pPr>
        <w:pStyle w:val="ListNumber"/>
      </w:pPr>
      <w:r>
        <w:t>Agent writes small public-safe JSON exports for website visualisations.</w:t>
      </w:r>
    </w:p>
    <w:p>
      <w:pPr>
        <w:pStyle w:val="ListNumber"/>
      </w:pPr>
      <w:r>
        <w:t>Export records source, time, reviewer and public/private status.</w:t>
      </w:r>
    </w:p>
    <w:p>
      <w:pPr>
        <w:pStyle w:val="Heading1"/>
      </w:pPr>
      <w:r>
        <w:t>7. Committee Approval Checklist</w:t>
      </w:r>
    </w:p>
    <w:p>
      <w:pPr>
        <w:pStyle w:val="ListBullet"/>
      </w:pPr>
      <w:r>
        <w:t>Approve Drive folder names and access groups.</w:t>
      </w:r>
    </w:p>
    <w:p>
      <w:pPr>
        <w:pStyle w:val="ListBullet"/>
      </w:pPr>
      <w:r>
        <w:t>Approve Sheet columns and who can edit each sheet.</w:t>
      </w:r>
    </w:p>
    <w:p>
      <w:pPr>
        <w:pStyle w:val="ListBullet"/>
      </w:pPr>
      <w:r>
        <w:t>Approve Calendar event types and invite rules.</w:t>
      </w:r>
    </w:p>
    <w:p>
      <w:pPr>
        <w:pStyle w:val="ListBullet"/>
      </w:pPr>
      <w:r>
        <w:t>Approve media and location privacy wording.</w:t>
      </w:r>
    </w:p>
    <w:p>
      <w:pPr>
        <w:pStyle w:val="ListBullet"/>
      </w:pPr>
      <w:r>
        <w:t>Approve which agent exports may update the public site.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PLFC backend governance starter pack - prototype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kinson Hyperlegible" w:hAnsi="Atkinson Hyperlegibl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unito Sans" w:hAnsi="Nunito Sans"/>
      <w:b/>
      <w:bCs/>
      <w:color w:val="0744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unito Sans" w:hAnsi="Nunito Sans"/>
      <w:b/>
      <w:bCs/>
      <w:color w:val="047FA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