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C5A059"/>
          <w:sz w:val="20"/>
          <w:szCs w:val="20"/>
        </w:rPr>
        <w:t xml:space="preserve">LAW FIRM WEBSITE DEVELOPMENT</w:t>
      </w:r>
    </w:p>
    <w:p>
      <w:pPr>
        <w:spacing w:after="120"/>
        <w:jc w:val="center"/>
      </w:pPr>
      <w:r>
        <w:rPr>
          <w:rFonts w:ascii="Georgia" w:cs="Georgia" w:eastAsia="Georgia" w:hAnsi="Georgia"/>
          <w:b/>
          <w:bCs/>
          <w:color w:val="0E172A"/>
          <w:sz w:val="38"/>
          <w:szCs w:val="38"/>
        </w:rPr>
        <w:t xml:space="preserve">Client Onboarding &amp; Content Gathering Questionnaire</w:t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475569"/>
          <w:sz w:val="21"/>
          <w:szCs w:val="21"/>
        </w:rPr>
        <w:t xml:space="preserve">A structured blueprint to collect branding assets, lawyer profiles, practice descriptions, landmark cases, and technical credentials.</w:t>
      </w:r>
    </w:p>
    <w:tbl>
      <w:tblPr>
        <w:tblW w:type="pct" w:w="5000"/>
        <w:tblBorders>
          <w:top w:val="none"/>
          <w:left w:val="single" w:color="C5A059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pct" w:w="5000"/>
            <w:shd w:fill="FEF9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E172A"/>
                <w:sz w:val="20"/>
                <w:szCs w:val="20"/>
              </w:rPr>
              <w:t xml:space="preserve">Instructions for the Law Firm / Chambers Team:
</w:t>
            </w: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Please fill in the information below or attach corresponding documents. Wherever file uploads are required (e.g., high-resolution logos, attorney headshots, award badges), you can share a shared Google Drive / OneDrive link or send them via email. If any section does not apply to your firm, feel free to write "N/A" or leave it blank.</w:t>
            </w:r>
          </w:p>
        </w:tc>
      </w:tr>
    </w:tbl>
    <w:p>
      <w:pPr>
        <w:spacing w:after="200"/>
      </w:pPr>
    </w:p>
    <w:p>
      <w:pPr>
        <w:pStyle w:val="Heading1"/>
        <w:spacing w:after="80" w:before="340"/>
      </w:pPr>
      <w:r>
        <w:rPr>
          <w:rFonts w:ascii="Georgia" w:cs="Georgia" w:eastAsia="Georgia" w:hAnsi="Georgia"/>
          <w:b/>
          <w:bCs/>
          <w:color w:val="0E172A"/>
          <w:sz w:val="28"/>
          <w:szCs w:val="28"/>
        </w:rPr>
        <w:t xml:space="preserve">1. Law Firm Identity &amp; Brand Positioning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C5A059"/>
          <w:sz w:val="20"/>
          <w:szCs w:val="20"/>
        </w:rPr>
        <w:t xml:space="preserve">Establish your digital brand stature and institutional presentation</w:t>
      </w: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8"/>
        <w:gridCol w:w="4513"/>
        <w:gridCol w:w="1805"/>
      </w:tblGrid>
      <w:tr>
        <w:tc>
          <w:tcPr>
            <w:tcW w:type="pct" w:w="1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 Required</w:t>
            </w:r>
          </w:p>
        </w:tc>
        <w:tc>
          <w:tcPr>
            <w:tcW w:type="pct" w:w="2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Your Response / Input</w:t>
            </w:r>
          </w:p>
        </w:tc>
        <w:tc>
          <w:tcPr>
            <w:tcW w:type="pct" w:w="10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Asset Status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Full Legal Firm Name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Malhotra &amp; Co. / Vanguard &amp; Partners ]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Confirmed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Brand Tagline / Subtitle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Advocates &amp; Supreme Court Counsel ]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Confirmed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Founding Year / Legacy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Established 1974 / 50+ Years Legacy ]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Confirmed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Official Firm Logo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Specifications: High-res PNG with transparent background or Vector SVG / AI / EPS. Both Dark &amp; Light background versions if available.
</w:t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Link to Logo Files or Attached ]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Provided
[ ] Needs Design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Brand Colors (if any)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Navy Blue #0E172A, Warm Gold #C5A059, Ivory ]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Theme Default
[ ] Custom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Firm Overview / Bio (About Us)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150 - 300 words describing firm founding, core legal ethos, appellate presence, and sovereign/corporate client representation.
</w:t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Insert Bio text or refer to attached document ]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Attached
[ ] Provided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Core Values / 3 Pillars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Three core principles that define your advocacy (e.g., 1. Courtroom Stature, 2. Forensic Factual Scrutiny, 3. Uncompromising Client Fidelity).
</w:t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[ 1. ...
  2. ...
  3. ... ]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Completed</w:t>
            </w:r>
          </w:p>
        </w:tc>
      </w:tr>
    </w:tbl>
    <w:p>
      <w:pPr>
        <w:spacing w:after="260"/>
      </w:pPr>
    </w:p>
    <w:p>
      <w:pPr>
        <w:pStyle w:val="Heading1"/>
        <w:spacing w:after="80" w:before="340"/>
      </w:pPr>
      <w:r>
        <w:rPr>
          <w:rFonts w:ascii="Georgia" w:cs="Georgia" w:eastAsia="Georgia" w:hAnsi="Georgia"/>
          <w:b/>
          <w:bCs/>
          <w:color w:val="0E172A"/>
          <w:sz w:val="28"/>
          <w:szCs w:val="28"/>
        </w:rPr>
        <w:t xml:space="preserve">2. Contact Details &amp; Chambers Locations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C5A059"/>
          <w:sz w:val="20"/>
          <w:szCs w:val="20"/>
        </w:rPr>
        <w:t xml:space="preserve">Official office addresses, telephone lines, and inquiry routing</w:t>
      </w: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8"/>
        <w:gridCol w:w="6318"/>
      </w:tblGrid>
      <w:tr>
        <w:tc>
          <w:tcPr>
            <w:tcW w:type="pct" w:w="1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Information Field</w:t>
            </w:r>
          </w:p>
        </w:tc>
        <w:tc>
          <w:tcPr>
            <w:tcW w:type="pct" w:w="3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Firm Details &amp; Coordinates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Head Office / Principal Chambers</w:t>
            </w:r>
          </w:p>
        </w:tc>
        <w:tc>
          <w:tcPr>
            <w:tcW w:type="pct" w:w="3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Full Address, Suite / Floor, City, Pincode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Branch / Court Chambers (if any)</w:t>
            </w:r>
          </w:p>
        </w:tc>
        <w:tc>
          <w:tcPr>
            <w:tcW w:type="pct" w:w="3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Chamber 42, Supreme Court of India / High Court Bar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Official Phone Numbers</w:t>
            </w:r>
          </w:p>
        </w:tc>
        <w:tc>
          <w:tcPr>
            <w:tcW w:type="pct" w:w="3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Landline (with STD code), Chambers Mobile, Fax if any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Public Inquiry Email</w:t>
            </w:r>
          </w:p>
        </w:tc>
        <w:tc>
          <w:tcPr>
            <w:tcW w:type="pct" w:w="3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contact@firmname.law / info@firmname.com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Confidential Consultation Routing</w:t>
            </w:r>
          </w:p>
        </w:tc>
        <w:tc>
          <w:tcPr>
            <w:tcW w:type="pct" w:w="3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Where should website consultation requests be emailed?
</w:t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partner@firmname.law, registry@firmname.law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Chambers Office Working Hours</w:t>
            </w:r>
          </w:p>
        </w:tc>
        <w:tc>
          <w:tcPr>
            <w:tcW w:type="pct" w:w="3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Monday - Friday: 9:30 AM - 7:30 PM | Saturday: By Appointment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Google Maps Embed Link / Pin</w:t>
            </w:r>
          </w:p>
        </w:tc>
        <w:tc>
          <w:tcPr>
            <w:tcW w:type="pct" w:w="3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Google Maps share link of your chambers ]</w:t>
            </w:r>
          </w:p>
        </w:tc>
      </w:tr>
    </w:tbl>
    <w:p>
      <w:pPr>
        <w:spacing w:after="260"/>
      </w:pPr>
    </w:p>
    <w:p>
      <w:pPr>
        <w:pStyle w:val="Heading1"/>
        <w:spacing w:after="80" w:before="340"/>
      </w:pPr>
      <w:r>
        <w:rPr>
          <w:rFonts w:ascii="Georgia" w:cs="Georgia" w:eastAsia="Georgia" w:hAnsi="Georgia"/>
          <w:b/>
          <w:bCs/>
          <w:color w:val="0E172A"/>
          <w:sz w:val="28"/>
          <w:szCs w:val="28"/>
        </w:rPr>
        <w:t xml:space="preserve">3. Chambers Leadership &amp; Lawyer Profiles (Our People)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C5A059"/>
          <w:sz w:val="20"/>
          <w:szCs w:val="20"/>
        </w:rPr>
        <w:t xml:space="preserve">Showcase your Senior Advocates, Managing Partners, Counsel &amp; Associates</w:t>
      </w:r>
    </w:p>
    <w:p>
      <w:pPr>
        <w:spacing w:after="120"/>
      </w:pPr>
      <w:r>
        <w:rPr>
          <w:b/>
          <w:bCs/>
          <w:color w:val="1E293B"/>
        </w:rPr>
        <w:t xml:space="preserve">Please fill this profile template for each Partner, Senior Advocate, or Associate to be featured on the website:</w:t>
      </w: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8"/>
        <w:gridCol w:w="3159"/>
        <w:gridCol w:w="3159"/>
      </w:tblGrid>
      <w:tr>
        <w:tc>
          <w:tcPr>
            <w:tcW w:type="pct" w:w="1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Lawyer Profile Field</w:t>
            </w:r>
          </w:p>
        </w:tc>
        <w:tc>
          <w:tcPr>
            <w:tcW w:type="pct" w:w="175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Lawyer 1 (e.g. Managing Partner)</w:t>
            </w:r>
          </w:p>
        </w:tc>
        <w:tc>
          <w:tcPr>
            <w:tcW w:type="pct" w:w="175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Lawyer 2 (e.g. Senior Partner)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Full Name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Full Name with designation ]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Full Name with designation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Designation / Bar Role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Managing Partner / Senior Advocate ]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Partner - Arbitration &amp; Disputes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Years of Practice / Experience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30+ Years Experience ]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22 Years Experience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Bar Council Enrolment &amp; Chambers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Supreme Court of India &amp; Delhi HC ]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Bombay HC &amp; SIAC Singapore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Education &amp; Law Degrees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LL.B. (Campus Law Centre), LL.M. (Harvard) ]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B.A. LL.B. (NUJS), BCL (Oxford)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Core Practice Specialization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Supreme Court SLPs, Telecom, Constitutional ]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Commercial Arbitration, Cross-Border M&amp;A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Professional Headshot Photo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High-res professional headshot (portrait, advocate black coat / formal court attire preferred).
</w:t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File Name / Drive Link ]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High-res professional headshot (portrait, advocate black coat / formal court attire preferred).
</w:t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File Name / Drive Link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Lawyer Bio (80 - 150 words)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Summary of career, prominent court representations, and judicial achievements ]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Summary of career, prominent court representations, and judicial achievements ]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LinkedIn &amp; Chambers Email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LinkedIn URL | partner@firm.law ]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LinkedIn URL | partner2@firm.law ]</w:t>
            </w:r>
          </w:p>
        </w:tc>
      </w:tr>
    </w:tbl>
    <w:p>
      <w:pPr>
        <w:spacing w:after="240" w:before="100"/>
      </w:pPr>
      <w:r>
        <w:rPr>
          <w:i/>
          <w:iCs/>
          <w:color w:val="64748B"/>
          <w:sz w:val="18"/>
          <w:szCs w:val="18"/>
        </w:rPr>
        <w:t xml:space="preserve">* If you have more advocates/counsel, simply copy-paste this table or attach their CVs/resumes.</w:t>
      </w:r>
    </w:p>
    <w:p>
      <w:pPr>
        <w:pStyle w:val="Heading1"/>
        <w:spacing w:after="80" w:before="340"/>
      </w:pPr>
      <w:r>
        <w:rPr>
          <w:rFonts w:ascii="Georgia" w:cs="Georgia" w:eastAsia="Georgia" w:hAnsi="Georgia"/>
          <w:b/>
          <w:bCs/>
          <w:color w:val="0E172A"/>
          <w:sz w:val="28"/>
          <w:szCs w:val="28"/>
        </w:rPr>
        <w:t xml:space="preserve">4. Practice Areas &amp; Domain Expertise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C5A059"/>
          <w:sz w:val="20"/>
          <w:szCs w:val="20"/>
        </w:rPr>
        <w:t xml:space="preserve">List and describe your core areas of legal practice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Practice Overview: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Please check the areas your chambers practice in, and provide 2-3 lines detailing your specific approach:</w:t>
      </w: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03"/>
        <w:gridCol w:w="2708"/>
        <w:gridCol w:w="5416"/>
      </w:tblGrid>
      <w:tr>
        <w:tc>
          <w:tcPr>
            <w:tcW w:type="pct" w:w="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Select</w:t>
            </w:r>
          </w:p>
        </w:tc>
        <w:tc>
          <w:tcPr>
            <w:tcW w:type="pct" w:w="1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Practice Area</w:t>
            </w:r>
          </w:p>
        </w:tc>
        <w:tc>
          <w:tcPr>
            <w:tcW w:type="pct" w:w="30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Offerings / Focus Tribunals</w:t>
            </w:r>
          </w:p>
        </w:tc>
      </w:tr>
      <w:tr>
        <w:tc>
          <w:tcPr>
            <w:tcW w:type="pct" w:w="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✓ ]</w:t>
            </w:r>
          </w:p>
        </w:tc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Appellate &amp; Supreme Court Litigation</w:t>
            </w:r>
          </w:p>
        </w:tc>
        <w:tc>
          <w:tcPr>
            <w:tcW w:type="pct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Special Leave Petitions (SLPs), Review &amp; Curative Petitions, Constitutional Benches ]</w:t>
            </w:r>
          </w:p>
        </w:tc>
      </w:tr>
      <w:tr>
        <w:tc>
          <w:tcPr>
            <w:tcW w:type="pct" w:w="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✓ ]</w:t>
            </w:r>
          </w:p>
        </w:tc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Domestic &amp; International Arbitration</w:t>
            </w:r>
          </w:p>
        </w:tc>
        <w:tc>
          <w:tcPr>
            <w:tcW w:type="pct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SIAC, ICC, LCIA, Section 9 interim relief, Section 34 setting aside, Enforcement ]</w:t>
            </w:r>
          </w:p>
        </w:tc>
      </w:tr>
      <w:tr>
        <w:tc>
          <w:tcPr>
            <w:tcW w:type="pct" w:w="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✓ ]</w:t>
            </w:r>
          </w:p>
        </w:tc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Corporate Insolvency &amp; Bankruptcy (IBC)</w:t>
            </w:r>
          </w:p>
        </w:tc>
        <w:tc>
          <w:tcPr>
            <w:tcW w:type="pct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NCLT / NCLAT, Corporate Insolvency Resolution (CIRP), Liquidation, Committee of Creditors ]</w:t>
            </w:r>
          </w:p>
        </w:tc>
      </w:tr>
      <w:tr>
        <w:tc>
          <w:tcPr>
            <w:tcW w:type="pct" w:w="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 ]</w:t>
            </w:r>
          </w:p>
        </w:tc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White-Collar Crime &amp; Regulatory Defense</w:t>
            </w:r>
          </w:p>
        </w:tc>
        <w:tc>
          <w:tcPr>
            <w:tcW w:type="pct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PMLA, Enforcement Directorate (ED), SFIO investigations, CBI, Emergency Bail ]</w:t>
            </w:r>
          </w:p>
        </w:tc>
      </w:tr>
      <w:tr>
        <w:tc>
          <w:tcPr>
            <w:tcW w:type="pct" w:w="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 ]</w:t>
            </w:r>
          </w:p>
        </w:tc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Mergers, Demergers &amp; Restructuring</w:t>
            </w:r>
          </w:p>
        </w:tc>
        <w:tc>
          <w:tcPr>
            <w:tcW w:type="pct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Schemes of Arrangement, Capital Reductions, SEBI Takeovers, Joint Ventures ]</w:t>
            </w:r>
          </w:p>
        </w:tc>
      </w:tr>
      <w:tr>
        <w:tc>
          <w:tcPr>
            <w:tcW w:type="pct" w:w="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 ]</w:t>
            </w:r>
          </w:p>
        </w:tc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Competition &amp; Antitrust Laws</w:t>
            </w:r>
          </w:p>
        </w:tc>
        <w:tc>
          <w:tcPr>
            <w:tcW w:type="pct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Competition Commission of India (CCI) filings, Abuse of Dominance, Cartel defense ]</w:t>
            </w:r>
          </w:p>
        </w:tc>
      </w:tr>
      <w:tr>
        <w:tc>
          <w:tcPr>
            <w:tcW w:type="pct" w:w="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 ]</w:t>
            </w:r>
          </w:p>
        </w:tc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Infrastructure, Power &amp; Mining</w:t>
            </w:r>
          </w:p>
        </w:tc>
        <w:tc>
          <w:tcPr>
            <w:tcW w:type="pct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Regulatory disputes before APTEL, PNGRB, TDSAT, concession agreement arbitrations ]</w:t>
            </w:r>
          </w:p>
        </w:tc>
      </w:tr>
      <w:tr>
        <w:tc>
          <w:tcPr>
            <w:tcW w:type="pct" w:w="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 ]</w:t>
            </w:r>
          </w:p>
        </w:tc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Intellectual Property &amp; Technology</w:t>
            </w:r>
          </w:p>
        </w:tc>
        <w:tc>
          <w:tcPr>
            <w:tcW w:type="pct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Patent &amp; Trademark litigation, Data Protection DPDPA compliance, Software copyright ]</w:t>
            </w:r>
          </w:p>
        </w:tc>
      </w:tr>
      <w:tr>
        <w:tc>
          <w:tcPr>
            <w:tcW w:type="pct" w:w="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 ]</w:t>
            </w:r>
          </w:p>
        </w:tc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Other Practice Disciplines</w:t>
            </w:r>
          </w:p>
        </w:tc>
        <w:tc>
          <w:tcPr>
            <w:tcW w:type="pct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Please write any other niche practice areas your firm offers ]</w:t>
            </w:r>
          </w:p>
        </w:tc>
      </w:tr>
    </w:tbl>
    <w:p>
      <w:pPr>
        <w:spacing w:after="260"/>
      </w:pPr>
    </w:p>
    <w:p>
      <w:pPr>
        <w:pStyle w:val="Heading1"/>
        <w:spacing w:after="80" w:before="340"/>
      </w:pPr>
      <w:r>
        <w:rPr>
          <w:rFonts w:ascii="Georgia" w:cs="Georgia" w:eastAsia="Georgia" w:hAnsi="Georgia"/>
          <w:b/>
          <w:bCs/>
          <w:color w:val="0E172A"/>
          <w:sz w:val="28"/>
          <w:szCs w:val="28"/>
        </w:rPr>
        <w:t xml:space="preserve">5. Landmark Precedents &amp; Representative Matters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C5A059"/>
          <w:sz w:val="20"/>
          <w:szCs w:val="20"/>
        </w:rPr>
        <w:t xml:space="preserve">Highlight public court precedents and reported judgments</w:t>
      </w:r>
    </w:p>
    <w:tbl>
      <w:tblPr>
        <w:tblW w:type="pct" w:w="5000"/>
        <w:tblBorders>
          <w:top w:val="none"/>
          <w:left w:val="single" w:color="C5A059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pct" w:w="5000"/>
            <w:shd w:fill="FEF9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E172A"/>
                <w:sz w:val="20"/>
                <w:szCs w:val="20"/>
              </w:rPr>
              <w:t xml:space="preserve">Client Privilege &amp; Confidentiality Notice:
</w:t>
            </w: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Under Bar Council of India guidelines and attorney-client privilege, only reported judgments, public court orders, or anonymized case summaries should be provided. Do not include confidential commercial terms or sealed arbitration details.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8"/>
        <w:gridCol w:w="2257"/>
        <w:gridCol w:w="4062"/>
      </w:tblGrid>
      <w:tr>
        <w:tc>
          <w:tcPr>
            <w:tcW w:type="pct" w:w="1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Case / Matter Name</w:t>
            </w:r>
          </w:p>
        </w:tc>
        <w:tc>
          <w:tcPr>
            <w:tcW w:type="pct" w:w="125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Court / Arbitral Tribunal</w:t>
            </w:r>
          </w:p>
        </w:tc>
        <w:tc>
          <w:tcPr>
            <w:tcW w:type="pct" w:w="225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Significance / Legal Precedent Set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Sukanya Holdings vs. Jayesh Pandya ]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Supreme Court of India ]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Seminal ruling on arbitration clauses and non-signatories under Section 8 ]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ONGC vs. Saw Pipes Ltd. ]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Supreme Court of India ]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Defined the scope of public policy grounds under Section 34 ]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Representative Case 3 ]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High Court / NCLAT / SIAC ]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Summary of relief secured / commercial impact ]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Representative Case 4 ]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Forum ]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Summary ]</w:t>
            </w:r>
          </w:p>
        </w:tc>
      </w:tr>
    </w:tbl>
    <w:p>
      <w:pPr>
        <w:spacing w:after="260"/>
      </w:pPr>
    </w:p>
    <w:p>
      <w:pPr>
        <w:pStyle w:val="Heading1"/>
        <w:spacing w:after="80" w:before="340"/>
      </w:pPr>
      <w:r>
        <w:rPr>
          <w:rFonts w:ascii="Georgia" w:cs="Georgia" w:eastAsia="Georgia" w:hAnsi="Georgia"/>
          <w:b/>
          <w:bCs/>
          <w:color w:val="0E172A"/>
          <w:sz w:val="28"/>
          <w:szCs w:val="28"/>
        </w:rPr>
        <w:t xml:space="preserve">6. Honours, Rankings &amp; Recognitions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C5A059"/>
          <w:sz w:val="20"/>
          <w:szCs w:val="20"/>
        </w:rPr>
        <w:t xml:space="preserve">Showcase institutional accolades and ranking directory recognitions</w:t>
      </w: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8"/>
        <w:gridCol w:w="4062"/>
        <w:gridCol w:w="2257"/>
      </w:tblGrid>
      <w:tr>
        <w:tc>
          <w:tcPr>
            <w:tcW w:type="pct" w:w="1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Awarding Institution / Directory</w:t>
            </w:r>
          </w:p>
        </w:tc>
        <w:tc>
          <w:tcPr>
            <w:tcW w:type="pct" w:w="225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Year &amp; Recognition Title</w:t>
            </w:r>
          </w:p>
        </w:tc>
        <w:tc>
          <w:tcPr>
            <w:tcW w:type="pct" w:w="125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Badge Image Available?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Chambers Asia-Pacific ]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Top Tier Dispute Resolution &amp; Appellate Firm (2024) ]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Yes
[ ] Please fetch logo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India Business Law Journal (IBLJ) ]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A-List Indian Lawyers &amp; Leading Law Firm Awards ]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Yes
[ ] Please fetch logo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The Legal 500 / Benchmark Litigation ]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Commercial Litigation &amp; Arbitration Tier 1 ]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Yes
[ ] Please fetch logo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Other Institutional Honors ]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Details ]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Provided</w:t>
            </w:r>
          </w:p>
        </w:tc>
      </w:tr>
    </w:tbl>
    <w:p>
      <w:pPr>
        <w:spacing w:after="260"/>
      </w:pPr>
    </w:p>
    <w:p>
      <w:pPr>
        <w:pStyle w:val="Heading1"/>
        <w:spacing w:after="80" w:before="340"/>
      </w:pPr>
      <w:r>
        <w:rPr>
          <w:rFonts w:ascii="Georgia" w:cs="Georgia" w:eastAsia="Georgia" w:hAnsi="Georgia"/>
          <w:b/>
          <w:bCs/>
          <w:color w:val="0E172A"/>
          <w:sz w:val="28"/>
          <w:szCs w:val="28"/>
        </w:rPr>
        <w:t xml:space="preserve">7. Publications, Articles &amp; Case Digests (Insights Hub)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C5A059"/>
          <w:sz w:val="20"/>
          <w:szCs w:val="20"/>
        </w:rPr>
        <w:t xml:space="preserve">Establish thought leadership through authored papers and articles</w:t>
      </w: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610"/>
        <w:gridCol w:w="2708"/>
        <w:gridCol w:w="2708"/>
      </w:tblGrid>
      <w:tr>
        <w:tc>
          <w:tcPr>
            <w:tcW w:type="pct" w:w="20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Article Title / Topic</w:t>
            </w:r>
          </w:p>
        </w:tc>
        <w:tc>
          <w:tcPr>
            <w:tcW w:type="pct" w:w="1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 / Partner Name</w:t>
            </w:r>
          </w:p>
        </w:tc>
        <w:tc>
          <w:tcPr>
            <w:tcW w:type="pct" w:w="1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Content Status</w:t>
            </w:r>
          </w:p>
        </w:tc>
      </w:tr>
      <w:tr>
        <w:tc>
          <w:tcPr>
            <w:tcW w:type="pct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Curative Petitions in Commercial Arbitration: A Double-Edged Sword ]</w:t>
            </w:r>
          </w:p>
        </w:tc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Senior Partner Name ]</w:t>
            </w:r>
          </w:p>
        </w:tc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Draft ready
[ ] To be written</w:t>
            </w:r>
          </w:p>
        </w:tc>
      </w:tr>
      <w:tr>
        <w:tc>
          <w:tcPr>
            <w:tcW w:type="pct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Supreme Court Ruling on Group of Companies Doctrine ]</w:t>
            </w:r>
          </w:p>
        </w:tc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Advocate Name ]</w:t>
            </w:r>
          </w:p>
        </w:tc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Draft ready
[ ] To be written</w:t>
            </w:r>
          </w:p>
        </w:tc>
      </w:tr>
      <w:tr>
        <w:tc>
          <w:tcPr>
            <w:tcW w:type="pct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DPDPA 2023 Compliance for Multinational Corporations ]</w:t>
            </w:r>
          </w:p>
        </w:tc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Tech &amp; IP Partner ]</w:t>
            </w:r>
          </w:p>
        </w:tc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Draft ready
[ ] To be written</w:t>
            </w:r>
          </w:p>
        </w:tc>
      </w:tr>
    </w:tbl>
    <w:p>
      <w:pPr>
        <w:spacing w:after="260"/>
      </w:pPr>
    </w:p>
    <w:p>
      <w:pPr>
        <w:pStyle w:val="Heading1"/>
        <w:spacing w:after="80" w:before="340"/>
      </w:pPr>
      <w:r>
        <w:rPr>
          <w:rFonts w:ascii="Georgia" w:cs="Georgia" w:eastAsia="Georgia" w:hAnsi="Georgia"/>
          <w:b/>
          <w:bCs/>
          <w:color w:val="0E172A"/>
          <w:sz w:val="28"/>
          <w:szCs w:val="28"/>
        </w:rPr>
        <w:t xml:space="preserve">8. Bar Council of India (BCI) Regulatory Compliance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C5A059"/>
          <w:sz w:val="20"/>
          <w:szCs w:val="20"/>
        </w:rPr>
        <w:t xml:space="preserve">Strict compliance with Rule 36 of Bar Council of India Rules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BCI Rule 36 Mandate: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The Bar Council of India strictly prohibits advocates and law firms from soliciting work or advertising. A mandatory disclaimer modal/page is integrated into your website.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User Acknowledgment: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Visitors must confirm that they are seeking information of their own accord without any solicitation, inducement, or invitation.</w:t>
      </w:r>
    </w:p>
    <w:p>
      <w:pPr>
        <w:spacing w:after="100"/>
      </w:pP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59"/>
        <w:gridCol w:w="5867"/>
      </w:tblGrid>
      <w:tr>
        <w:tc>
          <w:tcPr>
            <w:tcW w:type="pct" w:w="175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Compliance Item</w:t>
            </w:r>
          </w:p>
        </w:tc>
        <w:tc>
          <w:tcPr>
            <w:tcW w:type="pct" w:w="325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Firm Confirmation &amp; Requirements</w:t>
            </w:r>
          </w:p>
        </w:tc>
      </w:tr>
      <w:tr>
        <w:tc>
          <w:tcPr>
            <w:tcW w:type="pct" w:w="1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BCI Disclaimer Modal</w:t>
            </w:r>
          </w:p>
        </w:tc>
        <w:tc>
          <w:tcPr>
            <w:tcW w:type="pct" w:w="3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Do you approve the standard BCI Rule 36 disclaimer with "Agree / Decline" buttons on the website?
[ ✓ ] Yes, approved
[  ] Custom disclaimer text required (please provide)</w:t>
            </w:r>
          </w:p>
        </w:tc>
      </w:tr>
      <w:tr>
        <w:tc>
          <w:tcPr>
            <w:tcW w:type="pct" w:w="1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Data Protection &amp; Privacy Policy</w:t>
            </w:r>
          </w:p>
        </w:tc>
        <w:tc>
          <w:tcPr>
            <w:tcW w:type="pct" w:w="3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Grievance Officer Name &amp; Email required under Digital Personal Data Protection Act (DPDPA 2023):
</w:t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Name: ______________ | Email: grievance@firm.law ]</w:t>
            </w:r>
          </w:p>
        </w:tc>
      </w:tr>
    </w:tbl>
    <w:p>
      <w:pPr>
        <w:spacing w:after="260"/>
      </w:pPr>
    </w:p>
    <w:p>
      <w:pPr>
        <w:pStyle w:val="Heading1"/>
        <w:spacing w:after="80" w:before="340"/>
      </w:pPr>
      <w:r>
        <w:rPr>
          <w:rFonts w:ascii="Georgia" w:cs="Georgia" w:eastAsia="Georgia" w:hAnsi="Georgia"/>
          <w:b/>
          <w:bCs/>
          <w:color w:val="0E172A"/>
          <w:sz w:val="28"/>
          <w:szCs w:val="28"/>
        </w:rPr>
        <w:t xml:space="preserve">9. Technical, Hosting &amp; Domain Access Requirements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C5A059"/>
          <w:sz w:val="20"/>
          <w:szCs w:val="20"/>
        </w:rPr>
        <w:t xml:space="preserve">Credentials to launch the website on your official domain</w:t>
      </w: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257"/>
        <w:gridCol w:w="4062"/>
        <w:gridCol w:w="2708"/>
      </w:tblGrid>
      <w:tr>
        <w:tc>
          <w:tcPr>
            <w:tcW w:type="pct" w:w="125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Technical Service</w:t>
            </w:r>
          </w:p>
        </w:tc>
        <w:tc>
          <w:tcPr>
            <w:tcW w:type="pct" w:w="225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Provider / Details</w:t>
            </w:r>
          </w:p>
        </w:tc>
        <w:tc>
          <w:tcPr>
            <w:tcW w:type="pct" w:w="1500"/>
            <w:shd w:fill="0E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 / Action Required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Official Domain Name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www.malhotraco.law / www.vanguard.in ]
Registrar: GoDaddy / Namecheap / Google Domains</w:t>
            </w:r>
          </w:p>
        </w:tc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Already Owned
[ ] Needs to be purchased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Web Hosting Server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Hostinger / Cloudways / AWS / cPanel ]
Hosting Login or DNS access required for launch.</w:t>
            </w:r>
          </w:p>
        </w:tc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Existing Hosting
[ ] Need Recommendation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Official Business Emails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[ e.g., Google Workspace / Microsoft 365 / Zoho ]
Do you need @firmname.law email setup?</w:t>
            </w:r>
          </w:p>
        </w:tc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Already Active
[ ] Need Setup Assistance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Analytics &amp; Google Search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Google Analytics 4 &amp; Google Search Console for traffic and ranking visibility.</w:t>
            </w:r>
          </w:p>
        </w:tc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Integrate Standard GA4
[ ] Provide existing ID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WhatsApp Chambers Widget</w:t>
            </w:r>
          </w:p>
        </w:tc>
        <w:tc>
          <w:tcPr>
            <w:tcW w:type="pct" w:w="2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i/>
                <w:iCs/>
                <w:color w:val="94A3B8"/>
                <w:sz w:val="18"/>
                <w:szCs w:val="18"/>
              </w:rPr>
              <w:t xml:space="preserve">Floating WhatsApp button for quick confidential consultation booking (Optional).</w:t>
            </w:r>
          </w:p>
        </w:tc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[ ] Yes, add WhatsApp
[ ] No, Email/Phone only</w:t>
            </w:r>
          </w:p>
        </w:tc>
      </w:tr>
    </w:tbl>
    <w:p>
      <w:pPr>
        <w:spacing w:after="260"/>
      </w:pPr>
    </w:p>
    <w:p>
      <w:pPr>
        <w:pStyle w:val="Heading1"/>
        <w:spacing w:after="80" w:before="340"/>
      </w:pPr>
      <w:r>
        <w:rPr>
          <w:rFonts w:ascii="Georgia" w:cs="Georgia" w:eastAsia="Georgia" w:hAnsi="Georgia"/>
          <w:b/>
          <w:bCs/>
          <w:color w:val="0E172A"/>
          <w:sz w:val="28"/>
          <w:szCs w:val="28"/>
        </w:rPr>
        <w:t xml:space="preserve">10. Submission Checklist &amp; Next Steps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C5A059"/>
          <w:sz w:val="20"/>
          <w:szCs w:val="20"/>
        </w:rPr>
        <w:t xml:space="preserve">How to return the materials to the development team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Step 1: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Fill in the form fields directly in this Word document or write your responses below each section.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Step 2: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Create a Google Drive / OneDrive folder containing all high-resolution image assets (Logo, Headshots, Award badges, CVs).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Step 3: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Share the completed Word file and Drive link with our development team.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Step 4: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Our team will populate all pages, verify mobile responsiveness across all devices, and schedule a live staging review before final domain launch.</w:t>
      </w:r>
    </w:p>
    <w:p>
      <w:pPr>
        <w:spacing w:after="120" w:before="180"/>
      </w:pPr>
    </w:p>
    <w:tbl>
      <w:tblPr>
        <w:tblW w:type="pct" w:w="5000"/>
        <w:tblBorders>
          <w:top w:val="none"/>
          <w:left w:val="single" w:color="C5A059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pct" w:w="5000"/>
            <w:shd w:fill="FEF9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E172A"/>
                <w:sz w:val="20"/>
                <w:szCs w:val="20"/>
              </w:rPr>
              <w:t xml:space="preserve">Document Completion Sign-Off:
</w:t>
            </w: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Completed By: ___________________________________      Designation: ____________________
Law Firm / Chambers: __________________________      Date of Submission: _____________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Calibri" w:cs="Calibri" w:eastAsia="Calibri" w:hAnsi="Calibri"/>
        <w:color w:val="94A3B8"/>
        <w:sz w:val="16"/>
        <w:szCs w:val="16"/>
      </w:rPr>
      <w:t xml:space="preserve">Confidential  |  Prepared for Law Chambers &amp; Legal Counsel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4A3B8"/>
        <w:sz w:val="16"/>
        <w:szCs w:val="16"/>
      </w:rPr>
      <w:t xml:space="preserve">Law Firm Website Development  |  Client Content Questionnaire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2026-10-29T11:02:03.786Z</dcterms:created>
  <dcterms:modified xsi:type="dcterms:W3CDTF">2026-10-29T11:02:03.787Z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