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в коммуникационной среде: медленный обмен может стать узким местом.</w:t>
      </w:r>
    </w:p>
    <w:p w14:paraId="3A708C14" w14:textId="77777777" w:rsidR="00193ECF" w:rsidRDefault="00000000">
      <w:r>
        <w:t>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w:t>
      </w:r>
    </w:p>
    <w:p w14:paraId="3A708C14" w14:textId="77777777" w:rsidR="00193ECF" w:rsidRDefault="00000000">
      <w:r>
        <w:t>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