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Данные между GPU могут передаваться разными путями: без промежуточных копий или с копированием через оперативную память. Выбор пути зависит от расположения устройств, настроек транспортного слоя и привязки ресурсов к процессу. От пути зависит задержка, и для разных пар GPU она может заметно различаться.</w:t>
      </w:r>
    </w:p>
    <w:p w14:paraId="3A708C14" w14:textId="77777777" w:rsidR="00193ECF" w:rsidRDefault="00000000">
      <w:r>
        <w:t>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