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Допустимые пути задаются топологией, а выбор конкретного пути определяется исполняемым кодом и коммуникационным стеком. При этом стек может разбивать сообщение на фрагменты и передавать их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