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в частности,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Его вершины соответствуют аппаратным компонентам: процессорам, GPU, сетевым адаптерам и коммутаторам. Рёбра соответствуют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При передаче сообщение проходит по графу через последовательность вершин и рёбер, то есть по некоторому пути. Множество возможных путей зависит от топологии и программного окружения, а конкретный путь выбирает транспортный слой. Вообще говоря, сообщение может быть разбито на фрагменты, которые передаются по разным путям.</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paths.png"/>
                    <pic:cNvPicPr/>
                  </pic:nvPicPr>
                  <pic:blipFill>
                    <a:blip r:embed="rId20"/>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