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различных устройств, то есть время от начала передачи на устройстве-отправителе до завершения приёма на устройстве-получателе.</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