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FE7C46C" w14:textId="77777777">
      <w:pPr>
        <w:pStyle w:val="Heading1"/>
        <w:pageBreakBefore/>
        <w:jc w:val="center"/>
      </w:pPr>
      <w:r>
        <w:rPr>
          <w:rFonts w:ascii="Times New Roman" w:hAnsi="Times New Roman" w:eastAsia="Times New Roman" w:cs="Times New Roman"/>
          <w:b/>
          <w:bCs/>
          <w:kern w:val="36"/>
          <w:sz w:val="40"/>
          <w:szCs w:val="40"/>
        </w:rPr>
        <w:t>Разработка методов определения задержек при нагрузочном тестировании при передаче данных между графическими процессорами в вычислительном кластере</w:t>
      </w:r>
    </w:p>
    <w:p w14:paraId="69672FCF" w14:textId="77777777">
      <w:pPr>
        <w:pStyle w:val="a4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К. О. Кибизов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А. Н. Сальников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1,2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Г. М. Михайлов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2</w:t>
      </w:r>
    </w:p>
    <w:p w14:paraId="00308661" w14:textId="77777777">
      <w:pPr>
        <w:pStyle w:val="af"/>
        <w:ind w:left="0"/>
        <w:jc w:val="left"/>
      </w:pPr>
    </w:p>
    <w:p w14:paraId="700DD665" w14:textId="77777777">
      <w:pPr>
        <w:pStyle w:val="af"/>
        <w:ind w:left="0"/>
        <w:jc w:val="left"/>
      </w:pPr>
    </w:p>
    <w:p w14:paraId="69886A46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При использовании нескольких GPU производительность зависит не только от скорости вычислений на каждом устройстве, но и от скорости передачи данных между ними в коммуникационной среде: медленный обмен способен стать узким местом. Данные могут передаваться между GPU либо напрямую, либо через промежуточное копирование в оперативную память хоста, причём маршрут и способ передачи зависят от расположения устройств, настроек транспортного слоя и схемы привязки вычислительных ядер, GPU и сетевого адаптера к процессу. В работе [1] показано, что задержки между вычислительными узлами кластера различаются, что позволяет выделять группы пар узлов со сходными характеристиками обмена. Настоящая работа продолжает подход [2] и расширяет набор тестов проекта Clustbench [3]. Ранее на каждом узле запускался один MPI-процесс, обслуживавший все его GPU: обмен внутри узла измерялся средствами CUDA без участия MPI, а между узлами всегда шёл через оперативную память хоста. Теперь каждому GPU соответствует отдельный MPI-процесс, поэтому любой обмен выполняется через MPI и измеряется единообразно, а среду передачи — напрямую или через оперативную память — можно выбирать.</w:t>
      </w:r>
    </w:p>
    <w:p w14:paraId="12C1D344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Коммуникационная среда представляется в виде графа, вершины которого соответствуют аппаратным компонентам — процессорам, GPU, сетевым адаптерам и коммутаторам, — а рёбра физическим соединениям: PCIe, NVLink, Ethernet, InfiniBand. Маршрутом называется последовательность вершин и рёбер, по которой передаётся сообщение; множество допустимых маршрутов задаётся топологией, а фактический маршрут — исполняемым кодом и коммуникационным стеком. Под прямым обменом понимается передача без промежуточного копирования в оперативную память: внутри узла она выполняется средствами GPUDirect Peer-to-Peer [4], между узлами — GPUDirect RDMA [5]. Предметом изучения служит сквозная задержка передачи сообщения между упорядоченной парой устройств.</w:t>
      </w:r>
    </w:p>
    <w:p w14:paraId="19D8C26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Задержка измеряется на стороне получателя: фиксируется интервал от готовности принять данные до завершения приёма. Таймером служит MPI_Wtime(), поэтому согласованность таймеров между узлами не требуется. Измеренный интервал может включать ожидание начала передачи и потому является оценкой сверху. Модуль реализован на C++ с использованием CUDA Runtime API и MPI. Применяются Open MPI [6] в CUDA-aware режиме и транспортный слой UCX [7]. В среде передачи auto указатели на буферы в памяти GPU передаются непосредственно в вызовы MPI; в host используется промежуточный буфер в оперативной памяти. В режиме тестирования one_to_one обмен идёт только между одной парой устройств в каждый момент времени; в all_to_all — одновременно между всеми парами.</w:t>
      </w:r>
    </w:p>
    <w:p w14:paraId="087901D7" w14:textId="193560AD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Измерения выполнены на двух конфигурациях, различающихся способом объединения GPU: узлы с двумя GPU NVIDIA A100, подключёнными по шине PCIe, и узлы с GPU NVIDIA A100, объединёнными коммутаторами NVSwitch. Межузловой обмен идёт через InfiniBand. Использовались Open MPI 5.0.10, UCX 1.15.0 и CUDA Toolkit 12.8. Каждая серия измерений состоит из разогрева — нескольких передач, время которых не учитывается, — и измерительного этапа. Разогрев исключает из результата разовые издержки первых обменов, в частности установление соединений транспортного слоя и регистрацию буферов. Замеры внутри серии неоднородны: в них наблюдаются периодические всплески задержки [9], поэтому типичное значение оценивается медианой, устойчивой к выбросам [10].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Наиболее показателен режим one_to_one при крупных сообщениях, когда задержка определяется пропускной способностью маршрута. На узле с NVSwitch прямой обмен почти в семнадцать раз быстрее передачи через оперативную память и достигает примерно трёх четвертей теоретической пропускной способности NVLink; значения по всем парам совпадают в пределах долей процента, что согласуется с полносвязной топологией NVSwitch. На узлах с PCIe выигрыш прямого обмена скромнее, а межузловая передача достигает примерно трёх четвертей предела InfiniBand. В режиме all_to_all задержки возрастают во всех средах из-за конкуренции передач за общие ресурсы.</w:t>
      </w:r>
    </w:p>
    <w:p w14:paraId="25485672" w14:textId="77777777">
      <w:pPr>
        <w:ind w:firstLine="680"/>
        <w:jc w:val="both"/>
      </w:pPr>
      <w:r>
        <w:t>Зависимость задержки от размера сообщения немонотонна (рис. 1): UCX передаёт сообщения меньше порога протоколом eager с копированием через оперативную память, а более крупные — протоколом rendezvous напрямую. Порог выбирается автоматически и различается между узлами: между 8 и 16 КБ на узле с NVSwitch и между 256 и 512 КБ на узлах с PCIe. Ниже порога скорость ограничивает копирование, а не канал, поэтому передача по PCIe и по InfiniBand даёт одинаковую задержку, а при 128–256 КБ среда auto в 5–7 раз медленнее host. Запуски с заданным порогом это подтверждают: при UCX_RNDV_THRESH=0 провал исчезает и задержка при 256 КБ снижается в 4–5 раз, а при принудительном eager все каналы, включая NVLink, выходят примерно на 1 ГБ/с.</w:t>
      </w:r>
    </w:p>
    <w:p w14:paraId="25485672" w14:textId="77777777">
      <w:pPr>
        <w:pStyle w:val="a7"/>
      </w:pPr>
      <w:r>
        <w:drawing>
          <wp:inline xmlns:a="http://schemas.openxmlformats.org/drawingml/2006/main" xmlns:pic="http://schemas.openxmlformats.org/drawingml/2006/picture">
            <wp:extent cx="5040000" cy="3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at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485672" w14:textId="77777777">
      <w:pPr>
        <w:pStyle w:val="a9"/>
      </w:pPr>
      <w:r>
        <w:t>Рис. 1. Медианная по парам GPU задержка в среде auto, режим one_to_one, порог UCX по умолчанию</w:t>
      </w:r>
    </w:p>
    <w:p w14:paraId="632915E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Результаты показывают, что среда передачи и режим тестирования существенно влияют на задержку, а разброс значений между парами GPU отражает неоднородность коммуникационной среды кластера. Публикуемым значениям задержек должна сопутствовать фиксация настроек транспортного слоя, в том числе порога перехода на протокол rendezvous, и схемы привязки ресурсов, без которой результаты несопоставимы между запусками.</w:t>
      </w:r>
    </w:p>
    <w:p w14:paraId="3A3910A3" w14:textId="77777777">
      <w:pPr>
        <w:pStyle w:val="af"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Литература</w:t>
      </w:r>
    </w:p>
    <w:p w14:paraId="3A40040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Сальников А.Н., Бегаев А.А., Майсурадзе А.И. Кластеризация задержек между узлами суперкомпьютера и визуализация полученных результатов // Современные проблемы математического моделирования, обработки изображений и параллельных вычислений 2017: труды Международной научной конференции (пос. Дивноморское, 4–11 сентября 2017 г.). — Ростов-на-Дону: ДГТУ, 2017. — Т. 1. — С. 206–215.</w:t>
      </w:r>
    </w:p>
    <w:p w14:paraId="44E7269B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2.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Бегаев А.А., Сальников А.Н. Метод измерения задержек при передаче данных между графическими процессорами, находящимися на разных узлах вычислительного кластера // Вестник Московского университета. Серия 15: Вычислительная математика и кибернетика. — 2020. — № 1. — С. 3–13.</w:t>
      </w:r>
    </w:p>
    <w:p w14:paraId="72C0ECA3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3.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Clustbench / network-tests2. — URL: https://github.com/clustbench/network-tests2 (дата обращения: 20.09.2026).</w:t>
      </w:r>
    </w:p>
    <w:p w14:paraId="6E430B5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4.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CUDA C++ Programming Guide: Peer Device Memory Access. — URL: https://docs.nvidia.com/cuda/cuda-c-programming-guide/ (дата обращения: 20.09.2026).</w:t>
      </w:r>
    </w:p>
    <w:p w14:paraId="1D18138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5.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GPUDirect RDMA. — URL: https://docs.nvidia.com/cuda/gpudirect-rdma/ (дата обращения: 20.09.2026).</w:t>
      </w:r>
    </w:p>
    <w:p w14:paraId="3FB2F28C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6.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Open MPI: CUDA-Aware Support. — URL: https://www.open-mpi.org/faq/?category=runcuda (дата обращения: 20.09.2026).</w:t>
      </w:r>
    </w:p>
    <w:p w14:paraId="4F0FB508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7.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Unified Communication X. — URL: https://openucx.org/ (дата обращения: 20.09.2026).</w:t>
      </w:r>
    </w:p>
    <w:p w14:paraId="28A0DB62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8.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Slurm Workload Manager: Generic Resource (GRES) Scheduling. — URL: https://slurm.schedmd.com/gres.html (дата обращения: 20.09.2026).</w:t>
      </w:r>
    </w:p>
    <w:p w14:paraId="3E0D128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9.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Волчанинов А.П., Сальников А.Н. Исследование структуры серии измерений задержки при нагрузочном тестировании коммутационной среды вычислительного кластера // Суперкомпьютерные дни в России: Труды международной конференции (Москва, 25–26 сентября 2023 г.). — М.: МАКС Пресс, 2023. — С. 42–52.</w:t>
      </w:r>
    </w:p>
    <w:p w14:paraId="38685247" w14:textId="0B192EBE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10.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Hoefler T., Belli R. Scientific Benchmarking of Parallel Computing Systems: Twelve Ways to Tell the Masses when Reporting Performance Results // SC '15. — 2015. — Art. 73. — P. 1–12. — DOI: 10.1145/2807591.2807644</w:t>
      </w:r>
    </w:p>
    <w:sectPr>
      <w:footerReference w:type="default" r:id="rId7"/>
      <w:pgSz w:w="11906" w:h="16838"/>
      <w:pgMar w:top="1134" w:right="1418" w:bottom="1701" w:left="1418" w:header="720" w:footer="1077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AAB33" w14:textId="77777777">
      <w:r>
        <w:separator/>
      </w:r>
    </w:p>
  </w:endnote>
  <w:endnote w:type="continuationSeparator" w:id="0">
    <w:p w14:paraId="2C7E0DF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EC67381" w14:textId="77777777">
    <w:pPr>
      <w:pStyle w:val="Footer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FC0D3" w14:textId="77777777">
      <w:r>
        <w:separator/>
      </w:r>
    </w:p>
  </w:footnote>
  <w:footnote w:type="continuationSeparator" w:id="0">
    <w:p w14:paraId="5A1A2F9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0C08F9A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75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" w15:restartNumberingAfterBreak="0">
    <w:nsid w:val="00000003"/>
    <w:multiLevelType w:val="singleLevel"/>
    <w:tmpl w:val="00000003"/>
    <w:name w:val="WW8Num197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283" w:hanging="283"/>
      </w:pPr>
      <w:rPr>
        <w:rFonts w:ascii="Times New Roman" w:hAnsi="Times New Roman"/>
        <w:sz w:val="20"/>
      </w:rPr>
    </w:lvl>
  </w:abstractNum>
  <w:abstractNum w:abstractNumId="3" w15:restartNumberingAfterBreak="0">
    <w:nsid w:val="15701364"/>
    <w:multiLevelType w:val="hybridMultilevel"/>
    <w:tmpl w:val="D840B5EA"/>
    <w:lvl w:ilvl="0" w:tplc="8BB41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A2A4B"/>
    <w:multiLevelType w:val="hybridMultilevel"/>
    <w:tmpl w:val="E2485FE6"/>
    <w:lvl w:ilvl="0" w:tplc="6AB884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B3E15"/>
    <w:multiLevelType w:val="hybridMultilevel"/>
    <w:tmpl w:val="313AFE62"/>
    <w:lvl w:ilvl="0" w:tplc="36EC4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25AA1"/>
    <w:multiLevelType w:val="hybridMultilevel"/>
    <w:tmpl w:val="3F4A7012"/>
    <w:lvl w:ilvl="0" w:tplc="B9707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226D6"/>
    <w:multiLevelType w:val="hybridMultilevel"/>
    <w:tmpl w:val="3616409A"/>
    <w:lvl w:ilvl="0" w:tplc="CF1621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2299F"/>
    <w:multiLevelType w:val="hybridMultilevel"/>
    <w:tmpl w:val="C2F23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5A5464"/>
    <w:multiLevelType w:val="hybridMultilevel"/>
    <w:tmpl w:val="A8A4268C"/>
    <w:lvl w:ilvl="0" w:tplc="BED462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440594">
    <w:abstractNumId w:val="0"/>
  </w:num>
  <w:num w:numId="2" w16cid:durableId="640816721">
    <w:abstractNumId w:val="1"/>
  </w:num>
  <w:num w:numId="3" w16cid:durableId="245502621">
    <w:abstractNumId w:val="2"/>
  </w:num>
  <w:num w:numId="4" w16cid:durableId="101190994">
    <w:abstractNumId w:val="9"/>
  </w:num>
  <w:num w:numId="5" w16cid:durableId="1462574585">
    <w:abstractNumId w:val="8"/>
  </w:num>
  <w:num w:numId="6" w16cid:durableId="995382138">
    <w:abstractNumId w:val="5"/>
  </w:num>
  <w:num w:numId="7" w16cid:durableId="392240920">
    <w:abstractNumId w:val="7"/>
  </w:num>
  <w:num w:numId="8" w16cid:durableId="2013100685">
    <w:abstractNumId w:val="4"/>
  </w:num>
  <w:num w:numId="9" w16cid:durableId="618223670">
    <w:abstractNumId w:val="3"/>
  </w:num>
  <w:num w:numId="10" w16cid:durableId="1826895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25C"/>
    <w:rsid w:val="00004BBB"/>
    <w:rsid w:val="00006EAE"/>
    <w:rsid w:val="00013F04"/>
    <w:rsid w:val="0002366D"/>
    <w:rsid w:val="00043D75"/>
    <w:rsid w:val="000601D6"/>
    <w:rsid w:val="00062D18"/>
    <w:rsid w:val="00083A10"/>
    <w:rsid w:val="000A5E02"/>
    <w:rsid w:val="000B0876"/>
    <w:rsid w:val="000B5EB4"/>
    <w:rsid w:val="00164CC9"/>
    <w:rsid w:val="001964DB"/>
    <w:rsid w:val="001A0022"/>
    <w:rsid w:val="001B3486"/>
    <w:rsid w:val="001E10B2"/>
    <w:rsid w:val="00216BAE"/>
    <w:rsid w:val="002433BB"/>
    <w:rsid w:val="00254057"/>
    <w:rsid w:val="0025514E"/>
    <w:rsid w:val="00274762"/>
    <w:rsid w:val="002C7219"/>
    <w:rsid w:val="002C7C93"/>
    <w:rsid w:val="002D04CB"/>
    <w:rsid w:val="00302EF4"/>
    <w:rsid w:val="00303DB4"/>
    <w:rsid w:val="003643A4"/>
    <w:rsid w:val="00371B65"/>
    <w:rsid w:val="00392B49"/>
    <w:rsid w:val="00397CE7"/>
    <w:rsid w:val="003B79D2"/>
    <w:rsid w:val="003D085C"/>
    <w:rsid w:val="003D4F37"/>
    <w:rsid w:val="00424279"/>
    <w:rsid w:val="00470ED1"/>
    <w:rsid w:val="004778C0"/>
    <w:rsid w:val="004A425C"/>
    <w:rsid w:val="004B4E42"/>
    <w:rsid w:val="004B5766"/>
    <w:rsid w:val="004C4993"/>
    <w:rsid w:val="004E0862"/>
    <w:rsid w:val="0052765F"/>
    <w:rsid w:val="00560B84"/>
    <w:rsid w:val="00561897"/>
    <w:rsid w:val="005628F0"/>
    <w:rsid w:val="00572200"/>
    <w:rsid w:val="005A6FA9"/>
    <w:rsid w:val="005F0C99"/>
    <w:rsid w:val="00617041"/>
    <w:rsid w:val="006A00DA"/>
    <w:rsid w:val="006A1488"/>
    <w:rsid w:val="006A47D8"/>
    <w:rsid w:val="006B6A7D"/>
    <w:rsid w:val="00710288"/>
    <w:rsid w:val="0071575D"/>
    <w:rsid w:val="007235BA"/>
    <w:rsid w:val="00733B10"/>
    <w:rsid w:val="00771863"/>
    <w:rsid w:val="007C4F8A"/>
    <w:rsid w:val="007F40EA"/>
    <w:rsid w:val="007F4A8F"/>
    <w:rsid w:val="00807307"/>
    <w:rsid w:val="00894EA7"/>
    <w:rsid w:val="00904029"/>
    <w:rsid w:val="009044CD"/>
    <w:rsid w:val="0090727F"/>
    <w:rsid w:val="00910783"/>
    <w:rsid w:val="009647B6"/>
    <w:rsid w:val="009748A4"/>
    <w:rsid w:val="009B64EB"/>
    <w:rsid w:val="009C4287"/>
    <w:rsid w:val="009C4798"/>
    <w:rsid w:val="009E36E4"/>
    <w:rsid w:val="00A13710"/>
    <w:rsid w:val="00A424E7"/>
    <w:rsid w:val="00A47058"/>
    <w:rsid w:val="00A51FCD"/>
    <w:rsid w:val="00A633BF"/>
    <w:rsid w:val="00A741AC"/>
    <w:rsid w:val="00A75489"/>
    <w:rsid w:val="00AA4C49"/>
    <w:rsid w:val="00AA7F30"/>
    <w:rsid w:val="00AC2473"/>
    <w:rsid w:val="00B326BE"/>
    <w:rsid w:val="00B97DED"/>
    <w:rsid w:val="00BB45FB"/>
    <w:rsid w:val="00BD1D64"/>
    <w:rsid w:val="00BF6D1F"/>
    <w:rsid w:val="00BF6FE6"/>
    <w:rsid w:val="00C125C0"/>
    <w:rsid w:val="00C21AAE"/>
    <w:rsid w:val="00CC4A58"/>
    <w:rsid w:val="00CD047A"/>
    <w:rsid w:val="00CF759E"/>
    <w:rsid w:val="00D35DE8"/>
    <w:rsid w:val="00D44297"/>
    <w:rsid w:val="00D84E08"/>
    <w:rsid w:val="00DA094D"/>
    <w:rsid w:val="00DA5785"/>
    <w:rsid w:val="00DB5893"/>
    <w:rsid w:val="00DC2228"/>
    <w:rsid w:val="00DC69AC"/>
    <w:rsid w:val="00DC79BF"/>
    <w:rsid w:val="00E42F73"/>
    <w:rsid w:val="00EA0871"/>
    <w:rsid w:val="00EA3720"/>
    <w:rsid w:val="00ED3075"/>
    <w:rsid w:val="00F026E9"/>
    <w:rsid w:val="00F206B4"/>
    <w:rsid w:val="00F3524D"/>
    <w:rsid w:val="00F56127"/>
    <w:rsid w:val="00FE174B"/>
    <w:rsid w:val="00FE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920E084"/>
  <w15:chartTrackingRefBased/>
  <w15:docId w15:val="{FDEF475F-4BA7-4932-B202-5BA82106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CD"/>
    <w:pPr>
      <w:suppressAutoHyphens/>
      <w:ind w:firstLine="680"/>
      <w:jc w:val="both"/>
    </w:pPr>
    <w:rPr>
      <w:sz w:val="28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A75489"/>
    <w:pPr>
      <w:keepNext/>
      <w:keepLines/>
      <w:pageBreakBefore/>
      <w:numPr>
        <w:numId w:val="1"/>
      </w:numPr>
      <w:spacing w:before="960" w:after="360"/>
      <w:ind w:left="0" w:firstLine="0"/>
      <w:jc w:val="center"/>
      <w:outlineLvl w:val="0"/>
    </w:pPr>
    <w:rPr>
      <w:b/>
      <w:kern w:val="36"/>
      <w:sz w:val="40"/>
    </w:rPr>
  </w:style>
  <w:style w:type="paragraph" w:styleId="Heading2">
    <w:name w:val="heading 2"/>
    <w:basedOn w:val="Normal"/>
    <w:next w:val="BodyText"/>
    <w:pPr>
      <w:keepNext/>
      <w:numPr>
        <w:ilvl w:val="1"/>
        <w:numId w:val="1"/>
      </w:numPr>
      <w:overflowPunct w:val="0"/>
      <w:autoSpaceDE w:val="0"/>
      <w:spacing w:before="240" w:after="160"/>
      <w:textAlignment w:val="baseline"/>
      <w:outlineLvl w:val="1"/>
    </w:pPr>
    <w:rPr>
      <w:b/>
      <w:sz w:val="32"/>
      <w:lang w:val="en-US"/>
    </w:rPr>
  </w:style>
  <w:style w:type="paragraph" w:styleId="Heading3">
    <w:name w:val="heading 3"/>
    <w:basedOn w:val="Normal"/>
    <w:next w:val="BodyText"/>
    <w:pPr>
      <w:keepNext/>
      <w:keepLines/>
      <w:numPr>
        <w:ilvl w:val="2"/>
        <w:numId w:val="1"/>
      </w:numPr>
      <w:overflowPunct w:val="0"/>
      <w:autoSpaceDE w:val="0"/>
      <w:spacing w:before="200" w:after="120"/>
      <w:textAlignment w:val="baseline"/>
      <w:outlineLvl w:val="2"/>
    </w:pPr>
    <w:rPr>
      <w:b/>
    </w:rPr>
  </w:style>
  <w:style w:type="paragraph" w:styleId="Heading4">
    <w:name w:val="heading 4"/>
    <w:basedOn w:val="Normal"/>
    <w:next w:val="BodyText"/>
    <w:pPr>
      <w:keepNext/>
      <w:keepLines/>
      <w:numPr>
        <w:ilvl w:val="3"/>
        <w:numId w:val="1"/>
      </w:numPr>
      <w:overflowPunct w:val="0"/>
      <w:autoSpaceDE w:val="0"/>
      <w:spacing w:before="160" w:after="80"/>
      <w:textAlignment w:val="baseline"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overflowPunct w:val="0"/>
      <w:autoSpaceDE w:val="0"/>
      <w:spacing w:after="80"/>
      <w:textAlignment w:val="baseline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numPr>
        <w:ilvl w:val="5"/>
        <w:numId w:val="1"/>
      </w:numPr>
      <w:ind w:left="0" w:firstLine="0"/>
      <w:jc w:val="center"/>
      <w:outlineLvl w:val="5"/>
    </w:pPr>
  </w:style>
  <w:style w:type="paragraph" w:styleId="Heading7">
    <w:name w:val="heading 7"/>
    <w:basedOn w:val="Normal"/>
    <w:next w:val="Normal"/>
    <w:pPr>
      <w:keepNext/>
      <w:numPr>
        <w:ilvl w:val="6"/>
        <w:numId w:val="1"/>
      </w:numPr>
      <w:outlineLvl w:val="6"/>
    </w:pPr>
    <w:rPr>
      <w:rFonts w:eastAsia="MS Mincho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7z0">
    <w:name w:val="WW8Num7z0"/>
    <w:rPr>
      <w:rFonts w:ascii="Times New Roman" w:hAnsi="Times New Roman" w:cs="Times New Roman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Times New Roman"/>
    </w:rPr>
  </w:style>
  <w:style w:type="character" w:customStyle="1" w:styleId="WW8Num7z3">
    <w:name w:val="WW8Num7z3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9z0">
    <w:name w:val="WW8Num9z0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</w:rPr>
  </w:style>
  <w:style w:type="character" w:customStyle="1" w:styleId="WW8Num18z0">
    <w:name w:val="WW8Num18z0"/>
    <w:rPr>
      <w:rFonts w:ascii="Times New Roman" w:hAnsi="Times New Roman" w:cs="Times New Roman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Times New Roman"/>
    </w:rPr>
  </w:style>
  <w:style w:type="character" w:customStyle="1" w:styleId="WW8Num18z3">
    <w:name w:val="WW8Num18z3"/>
    <w:rPr>
      <w:rFonts w:ascii="Symbol" w:hAnsi="Symbol" w:cs="Times New Roman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Times New Roman" w:eastAsia="MS Mincho" w:hAnsi="Times New Roman" w:cs="Times New Roman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4">
    <w:name w:val="WW8Num26z4"/>
    <w:rPr>
      <w:rFonts w:ascii="Courier New" w:hAnsi="Courier New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</w:rPr>
  </w:style>
  <w:style w:type="character" w:customStyle="1" w:styleId="WW8Num30z0">
    <w:name w:val="WW8Num30z0"/>
    <w:rPr>
      <w:rFonts w:ascii="Wingdings" w:hAnsi="Wingdings" w:cs="Times New Roman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6z0">
    <w:name w:val="WW8Num36z0"/>
    <w:rPr>
      <w:rFonts w:ascii="Symbol" w:hAnsi="Symbol" w:cs="Times New Roman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52z0">
    <w:name w:val="WW8Num52z0"/>
    <w:rPr>
      <w:rFonts w:ascii="Wingdings" w:hAnsi="Wingdings" w:cs="Times New Roman"/>
    </w:rPr>
  </w:style>
  <w:style w:type="character" w:customStyle="1" w:styleId="WW8Num55z0">
    <w:name w:val="WW8Num55z0"/>
    <w:rPr>
      <w:rFonts w:ascii="Symbol" w:hAnsi="Symbol"/>
    </w:rPr>
  </w:style>
  <w:style w:type="character" w:customStyle="1" w:styleId="WW8Num59z0">
    <w:name w:val="WW8Num59z0"/>
    <w:rPr>
      <w:rFonts w:ascii="Symbol" w:hAnsi="Symbol"/>
    </w:rPr>
  </w:style>
  <w:style w:type="character" w:customStyle="1" w:styleId="WW8Num59z1">
    <w:name w:val="WW8Num59z1"/>
    <w:rPr>
      <w:rFonts w:ascii="Courier New" w:hAnsi="Courier New"/>
    </w:rPr>
  </w:style>
  <w:style w:type="character" w:customStyle="1" w:styleId="WW8Num59z2">
    <w:name w:val="WW8Num59z2"/>
    <w:rPr>
      <w:rFonts w:ascii="Wingdings" w:hAnsi="Wingdings"/>
    </w:rPr>
  </w:style>
  <w:style w:type="character" w:customStyle="1" w:styleId="WW8Num63z0">
    <w:name w:val="WW8Num63z0"/>
    <w:rPr>
      <w:rFonts w:ascii="Symbol" w:hAnsi="Symbol" w:cs="Times New Roman"/>
    </w:rPr>
  </w:style>
  <w:style w:type="character" w:customStyle="1" w:styleId="WW8Num67z0">
    <w:name w:val="WW8Num67z0"/>
    <w:rPr>
      <w:rFonts w:ascii="Symbol" w:hAnsi="Symbol"/>
    </w:rPr>
  </w:style>
  <w:style w:type="character" w:customStyle="1" w:styleId="WW8Num67z1">
    <w:name w:val="WW8Num67z1"/>
    <w:rPr>
      <w:rFonts w:ascii="Times New Roman" w:eastAsia="MS Mincho" w:hAnsi="Times New Roman" w:cs="Times New Roman"/>
    </w:rPr>
  </w:style>
  <w:style w:type="character" w:customStyle="1" w:styleId="WW8Num67z2">
    <w:name w:val="WW8Num67z2"/>
    <w:rPr>
      <w:rFonts w:ascii="Wingdings" w:hAnsi="Wingdings"/>
    </w:rPr>
  </w:style>
  <w:style w:type="character" w:customStyle="1" w:styleId="WW8Num67z4">
    <w:name w:val="WW8Num67z4"/>
    <w:rPr>
      <w:rFonts w:ascii="Courier New" w:hAnsi="Courier New"/>
    </w:rPr>
  </w:style>
  <w:style w:type="character" w:customStyle="1" w:styleId="WW8Num68z0">
    <w:name w:val="WW8Num68z0"/>
    <w:rPr>
      <w:rFonts w:ascii="Symbol" w:hAnsi="Symbol" w:cs="Times New Roman"/>
    </w:rPr>
  </w:style>
  <w:style w:type="character" w:customStyle="1" w:styleId="WW8Num73z0">
    <w:name w:val="WW8Num73z0"/>
    <w:rPr>
      <w:rFonts w:ascii="Symbol" w:hAnsi="Symbol"/>
    </w:rPr>
  </w:style>
  <w:style w:type="character" w:customStyle="1" w:styleId="WW8Num73z1">
    <w:name w:val="WW8Num73z1"/>
    <w:rPr>
      <w:rFonts w:ascii="Courier New" w:hAnsi="Courier New"/>
    </w:rPr>
  </w:style>
  <w:style w:type="character" w:customStyle="1" w:styleId="WW8Num73z2">
    <w:name w:val="WW8Num73z2"/>
    <w:rPr>
      <w:rFonts w:ascii="Wingdings" w:hAnsi="Wingdings"/>
    </w:rPr>
  </w:style>
  <w:style w:type="character" w:customStyle="1" w:styleId="WW8Num74z0">
    <w:name w:val="WW8Num74z0"/>
    <w:rPr>
      <w:rFonts w:ascii="Symbol" w:hAnsi="Symbol"/>
    </w:rPr>
  </w:style>
  <w:style w:type="character" w:customStyle="1" w:styleId="WW8Num74z1">
    <w:name w:val="WW8Num74z1"/>
    <w:rPr>
      <w:rFonts w:ascii="Courier New" w:hAnsi="Courier New"/>
    </w:rPr>
  </w:style>
  <w:style w:type="character" w:customStyle="1" w:styleId="WW8Num74z2">
    <w:name w:val="WW8Num74z2"/>
    <w:rPr>
      <w:rFonts w:ascii="Wingdings" w:hAnsi="Wingdings"/>
    </w:rPr>
  </w:style>
  <w:style w:type="character" w:customStyle="1" w:styleId="WW8Num76z0">
    <w:name w:val="WW8Num76z0"/>
    <w:rPr>
      <w:rFonts w:ascii="Symbol" w:hAnsi="Symbol"/>
    </w:rPr>
  </w:style>
  <w:style w:type="character" w:customStyle="1" w:styleId="WW8Num76z1">
    <w:name w:val="WW8Num76z1"/>
    <w:rPr>
      <w:rFonts w:ascii="Courier New" w:hAnsi="Courier New"/>
    </w:rPr>
  </w:style>
  <w:style w:type="character" w:customStyle="1" w:styleId="WW8Num76z2">
    <w:name w:val="WW8Num76z2"/>
    <w:rPr>
      <w:rFonts w:ascii="Wingdings" w:hAnsi="Wingdings"/>
    </w:rPr>
  </w:style>
  <w:style w:type="character" w:customStyle="1" w:styleId="WW8Num77z0">
    <w:name w:val="WW8Num77z0"/>
    <w:rPr>
      <w:rFonts w:ascii="Symbol" w:hAnsi="Symbol" w:cs="Times New Roman"/>
    </w:rPr>
  </w:style>
  <w:style w:type="character" w:customStyle="1" w:styleId="WW8Num77z1">
    <w:name w:val="WW8Num77z1"/>
    <w:rPr>
      <w:rFonts w:ascii="Courier New" w:hAnsi="Courier New" w:cs="Courier New"/>
    </w:rPr>
  </w:style>
  <w:style w:type="character" w:customStyle="1" w:styleId="WW8Num77z2">
    <w:name w:val="WW8Num77z2"/>
    <w:rPr>
      <w:rFonts w:ascii="Wingdings" w:hAnsi="Wingdings" w:cs="Times New Roman"/>
    </w:rPr>
  </w:style>
  <w:style w:type="character" w:customStyle="1" w:styleId="WW8Num83z0">
    <w:name w:val="WW8Num83z0"/>
    <w:rPr>
      <w:rFonts w:ascii="Wingdings" w:hAnsi="Wingdings" w:cs="Times New Roman"/>
    </w:rPr>
  </w:style>
  <w:style w:type="character" w:customStyle="1" w:styleId="WW8Num85z0">
    <w:name w:val="WW8Num85z0"/>
    <w:rPr>
      <w:rFonts w:ascii="Symbol" w:hAnsi="Symbol" w:cs="Times New Roman"/>
    </w:rPr>
  </w:style>
  <w:style w:type="character" w:customStyle="1" w:styleId="WW8Num87z0">
    <w:name w:val="WW8Num87z0"/>
    <w:rPr>
      <w:rFonts w:ascii="Wingdings" w:hAnsi="Wingdings"/>
    </w:rPr>
  </w:style>
  <w:style w:type="character" w:customStyle="1" w:styleId="WW8Num87z1">
    <w:name w:val="WW8Num87z1"/>
    <w:rPr>
      <w:rFonts w:ascii="Courier New" w:hAnsi="Courier New"/>
    </w:rPr>
  </w:style>
  <w:style w:type="character" w:customStyle="1" w:styleId="WW8Num87z3">
    <w:name w:val="WW8Num87z3"/>
    <w:rPr>
      <w:rFonts w:ascii="Symbol" w:hAnsi="Symbol"/>
    </w:rPr>
  </w:style>
  <w:style w:type="character" w:customStyle="1" w:styleId="WW8Num88z0">
    <w:name w:val="WW8Num88z0"/>
    <w:rPr>
      <w:rFonts w:ascii="Symbol" w:hAnsi="Symbol" w:cs="Times New Roman"/>
    </w:rPr>
  </w:style>
  <w:style w:type="character" w:customStyle="1" w:styleId="WW8Num89z0">
    <w:name w:val="WW8Num89z0"/>
    <w:rPr>
      <w:rFonts w:ascii="Symbol" w:hAnsi="Symbol"/>
    </w:rPr>
  </w:style>
  <w:style w:type="character" w:customStyle="1" w:styleId="WW8Num89z1">
    <w:name w:val="WW8Num89z1"/>
    <w:rPr>
      <w:rFonts w:ascii="Courier New" w:hAnsi="Courier New"/>
    </w:rPr>
  </w:style>
  <w:style w:type="character" w:customStyle="1" w:styleId="WW8Num89z2">
    <w:name w:val="WW8Num89z2"/>
    <w:rPr>
      <w:rFonts w:ascii="Wingdings" w:hAnsi="Wingdings"/>
    </w:rPr>
  </w:style>
  <w:style w:type="character" w:customStyle="1" w:styleId="WW8Num90z0">
    <w:name w:val="WW8Num90z0"/>
    <w:rPr>
      <w:rFonts w:ascii="Symbol" w:hAnsi="Symbol"/>
    </w:rPr>
  </w:style>
  <w:style w:type="character" w:customStyle="1" w:styleId="WW8Num90z1">
    <w:name w:val="WW8Num90z1"/>
    <w:rPr>
      <w:rFonts w:ascii="Courier New" w:hAnsi="Courier New"/>
    </w:rPr>
  </w:style>
  <w:style w:type="character" w:customStyle="1" w:styleId="WW8Num90z2">
    <w:name w:val="WW8Num90z2"/>
    <w:rPr>
      <w:rFonts w:ascii="Wingdings" w:hAnsi="Wingdings"/>
    </w:rPr>
  </w:style>
  <w:style w:type="character" w:customStyle="1" w:styleId="WW8Num93z0">
    <w:name w:val="WW8Num93z0"/>
    <w:rPr>
      <w:rFonts w:ascii="Symbol" w:hAnsi="Symbol"/>
    </w:rPr>
  </w:style>
  <w:style w:type="character" w:customStyle="1" w:styleId="WW8Num95z0">
    <w:name w:val="WW8Num95z0"/>
    <w:rPr>
      <w:rFonts w:ascii="Symbol" w:hAnsi="Symbol" w:cs="Times New Roman"/>
    </w:rPr>
  </w:style>
  <w:style w:type="character" w:customStyle="1" w:styleId="WW8Num96z0">
    <w:name w:val="WW8Num96z0"/>
    <w:rPr>
      <w:rFonts w:ascii="Symbol" w:hAnsi="Symbol"/>
    </w:rPr>
  </w:style>
  <w:style w:type="character" w:customStyle="1" w:styleId="WW8Num96z1">
    <w:name w:val="WW8Num96z1"/>
    <w:rPr>
      <w:rFonts w:ascii="Courier New" w:hAnsi="Courier New"/>
    </w:rPr>
  </w:style>
  <w:style w:type="character" w:customStyle="1" w:styleId="WW8Num96z2">
    <w:name w:val="WW8Num96z2"/>
    <w:rPr>
      <w:rFonts w:ascii="Wingdings" w:hAnsi="Wingdings"/>
    </w:rPr>
  </w:style>
  <w:style w:type="character" w:customStyle="1" w:styleId="WW8Num99z0">
    <w:name w:val="WW8Num99z0"/>
    <w:rPr>
      <w:rFonts w:ascii="Symbol" w:hAnsi="Symbol" w:cs="Times New Roman"/>
    </w:rPr>
  </w:style>
  <w:style w:type="character" w:customStyle="1" w:styleId="WW8Num102z0">
    <w:name w:val="WW8Num102z0"/>
    <w:rPr>
      <w:rFonts w:ascii="Symbol" w:hAnsi="Symbol"/>
    </w:rPr>
  </w:style>
  <w:style w:type="character" w:customStyle="1" w:styleId="WW8Num103z0">
    <w:name w:val="WW8Num103z0"/>
    <w:rPr>
      <w:rFonts w:ascii="Symbol" w:hAnsi="Symbol"/>
    </w:rPr>
  </w:style>
  <w:style w:type="character" w:customStyle="1" w:styleId="WW8Num107z0">
    <w:name w:val="WW8Num107z0"/>
    <w:rPr>
      <w:rFonts w:ascii="Symbol" w:hAnsi="Symbol"/>
    </w:rPr>
  </w:style>
  <w:style w:type="character" w:customStyle="1" w:styleId="WW8Num107z1">
    <w:name w:val="WW8Num107z1"/>
    <w:rPr>
      <w:rFonts w:ascii="Courier New" w:hAnsi="Courier New"/>
    </w:rPr>
  </w:style>
  <w:style w:type="character" w:customStyle="1" w:styleId="WW8Num107z2">
    <w:name w:val="WW8Num107z2"/>
    <w:rPr>
      <w:rFonts w:ascii="Wingdings" w:hAnsi="Wingdings"/>
    </w:rPr>
  </w:style>
  <w:style w:type="character" w:customStyle="1" w:styleId="WW8Num112z0">
    <w:name w:val="WW8Num112z0"/>
    <w:rPr>
      <w:rFonts w:ascii="Symbol" w:hAnsi="Symbol"/>
    </w:rPr>
  </w:style>
  <w:style w:type="character" w:customStyle="1" w:styleId="WW8Num114z0">
    <w:name w:val="WW8Num114z0"/>
    <w:rPr>
      <w:rFonts w:ascii="Symbol" w:hAnsi="Symbol"/>
    </w:rPr>
  </w:style>
  <w:style w:type="character" w:customStyle="1" w:styleId="WW8Num114z1">
    <w:name w:val="WW8Num114z1"/>
    <w:rPr>
      <w:rFonts w:ascii="Times New Roman" w:eastAsia="MS Mincho" w:hAnsi="Times New Roman" w:cs="Times New Roman"/>
    </w:rPr>
  </w:style>
  <w:style w:type="character" w:customStyle="1" w:styleId="WW8Num114z2">
    <w:name w:val="WW8Num114z2"/>
    <w:rPr>
      <w:rFonts w:ascii="Wingdings" w:hAnsi="Wingdings"/>
    </w:rPr>
  </w:style>
  <w:style w:type="character" w:customStyle="1" w:styleId="WW8Num114z4">
    <w:name w:val="WW8Num114z4"/>
    <w:rPr>
      <w:rFonts w:ascii="Courier New" w:hAnsi="Courier New"/>
    </w:rPr>
  </w:style>
  <w:style w:type="character" w:customStyle="1" w:styleId="WW8Num115z0">
    <w:name w:val="WW8Num115z0"/>
    <w:rPr>
      <w:rFonts w:ascii="Symbol" w:hAnsi="Symbol" w:cs="Times New Roman"/>
    </w:rPr>
  </w:style>
  <w:style w:type="character" w:customStyle="1" w:styleId="WW8Num117z0">
    <w:name w:val="WW8Num117z0"/>
    <w:rPr>
      <w:rFonts w:ascii="Symbol" w:hAnsi="Symbol"/>
    </w:rPr>
  </w:style>
  <w:style w:type="character" w:customStyle="1" w:styleId="WW8Num117z1">
    <w:name w:val="WW8Num117z1"/>
    <w:rPr>
      <w:rFonts w:ascii="Times New Roman" w:eastAsia="MS Mincho" w:hAnsi="Times New Roman" w:cs="Times New Roman"/>
    </w:rPr>
  </w:style>
  <w:style w:type="character" w:customStyle="1" w:styleId="WW8Num117z2">
    <w:name w:val="WW8Num117z2"/>
    <w:rPr>
      <w:rFonts w:ascii="Wingdings" w:hAnsi="Wingdings"/>
    </w:rPr>
  </w:style>
  <w:style w:type="character" w:customStyle="1" w:styleId="WW8Num117z4">
    <w:name w:val="WW8Num117z4"/>
    <w:rPr>
      <w:rFonts w:ascii="Courier New" w:hAnsi="Courier New"/>
    </w:rPr>
  </w:style>
  <w:style w:type="character" w:customStyle="1" w:styleId="WW8Num119z0">
    <w:name w:val="WW8Num119z0"/>
    <w:rPr>
      <w:rFonts w:ascii="Symbol" w:hAnsi="Symbol"/>
    </w:rPr>
  </w:style>
  <w:style w:type="character" w:customStyle="1" w:styleId="WW8Num119z1">
    <w:name w:val="WW8Num119z1"/>
    <w:rPr>
      <w:rFonts w:ascii="Times New Roman" w:eastAsia="MS Mincho" w:hAnsi="Times New Roman" w:cs="Times New Roman"/>
    </w:rPr>
  </w:style>
  <w:style w:type="character" w:customStyle="1" w:styleId="WW8Num119z2">
    <w:name w:val="WW8Num119z2"/>
    <w:rPr>
      <w:rFonts w:ascii="Wingdings" w:hAnsi="Wingdings"/>
    </w:rPr>
  </w:style>
  <w:style w:type="character" w:customStyle="1" w:styleId="WW8Num119z4">
    <w:name w:val="WW8Num119z4"/>
    <w:rPr>
      <w:rFonts w:ascii="Courier New" w:hAnsi="Courier New"/>
    </w:rPr>
  </w:style>
  <w:style w:type="character" w:customStyle="1" w:styleId="WW8Num124z0">
    <w:name w:val="WW8Num124z0"/>
    <w:rPr>
      <w:rFonts w:ascii="Symbol" w:hAnsi="Symbol" w:cs="Times New Roman"/>
    </w:rPr>
  </w:style>
  <w:style w:type="character" w:customStyle="1" w:styleId="WW8Num125z1">
    <w:name w:val="WW8Num125z1"/>
    <w:rPr>
      <w:rFonts w:ascii="Courier New" w:hAnsi="Courier New" w:cs="Courier New"/>
    </w:rPr>
  </w:style>
  <w:style w:type="character" w:customStyle="1" w:styleId="WW8Num125z2">
    <w:name w:val="WW8Num125z2"/>
    <w:rPr>
      <w:rFonts w:ascii="Wingdings" w:hAnsi="Wingdings" w:cs="Times New Roman"/>
    </w:rPr>
  </w:style>
  <w:style w:type="character" w:customStyle="1" w:styleId="WW8Num125z3">
    <w:name w:val="WW8Num125z3"/>
    <w:rPr>
      <w:rFonts w:ascii="Symbol" w:hAnsi="Symbol" w:cs="Times New Roman"/>
    </w:rPr>
  </w:style>
  <w:style w:type="character" w:customStyle="1" w:styleId="WW8Num126z0">
    <w:name w:val="WW8Num126z0"/>
    <w:rPr>
      <w:rFonts w:ascii="Symbol" w:hAnsi="Symbol"/>
    </w:rPr>
  </w:style>
  <w:style w:type="character" w:customStyle="1" w:styleId="WW8Num126z1">
    <w:name w:val="WW8Num126z1"/>
    <w:rPr>
      <w:rFonts w:ascii="Times New Roman" w:eastAsia="MS Mincho" w:hAnsi="Times New Roman" w:cs="Times New Roman"/>
    </w:rPr>
  </w:style>
  <w:style w:type="character" w:customStyle="1" w:styleId="WW8Num126z2">
    <w:name w:val="WW8Num126z2"/>
    <w:rPr>
      <w:rFonts w:ascii="Wingdings" w:hAnsi="Wingdings"/>
    </w:rPr>
  </w:style>
  <w:style w:type="character" w:customStyle="1" w:styleId="WW8Num126z4">
    <w:name w:val="WW8Num126z4"/>
    <w:rPr>
      <w:rFonts w:ascii="Courier New" w:hAnsi="Courier New"/>
    </w:rPr>
  </w:style>
  <w:style w:type="character" w:customStyle="1" w:styleId="WW8Num129z0">
    <w:name w:val="WW8Num129z0"/>
    <w:rPr>
      <w:rFonts w:ascii="Symbol" w:hAnsi="Symbol" w:cs="Times New Roman"/>
    </w:rPr>
  </w:style>
  <w:style w:type="character" w:customStyle="1" w:styleId="WW8Num133z0">
    <w:name w:val="WW8Num133z0"/>
    <w:rPr>
      <w:rFonts w:ascii="Symbol" w:hAnsi="Symbol"/>
    </w:rPr>
  </w:style>
  <w:style w:type="character" w:customStyle="1" w:styleId="WW8Num134z0">
    <w:name w:val="WW8Num134z0"/>
    <w:rPr>
      <w:rFonts w:ascii="Symbol" w:hAnsi="Symbol"/>
    </w:rPr>
  </w:style>
  <w:style w:type="character" w:customStyle="1" w:styleId="WW8Num134z1">
    <w:name w:val="WW8Num134z1"/>
    <w:rPr>
      <w:rFonts w:ascii="Courier New" w:hAnsi="Courier New"/>
    </w:rPr>
  </w:style>
  <w:style w:type="character" w:customStyle="1" w:styleId="WW8Num134z2">
    <w:name w:val="WW8Num134z2"/>
    <w:rPr>
      <w:rFonts w:ascii="Wingdings" w:hAnsi="Wingdings"/>
    </w:rPr>
  </w:style>
  <w:style w:type="character" w:customStyle="1" w:styleId="WW8Num135z0">
    <w:name w:val="WW8Num135z0"/>
    <w:rPr>
      <w:rFonts w:ascii="Symbol" w:hAnsi="Symbol" w:cs="Times New Roman"/>
    </w:rPr>
  </w:style>
  <w:style w:type="character" w:customStyle="1" w:styleId="WW8Num138z0">
    <w:name w:val="WW8Num138z0"/>
    <w:rPr>
      <w:rFonts w:ascii="Symbol" w:hAnsi="Symbol"/>
    </w:rPr>
  </w:style>
  <w:style w:type="character" w:customStyle="1" w:styleId="WW8Num138z1">
    <w:name w:val="WW8Num138z1"/>
    <w:rPr>
      <w:rFonts w:ascii="Courier New" w:hAnsi="Courier New"/>
    </w:rPr>
  </w:style>
  <w:style w:type="character" w:customStyle="1" w:styleId="WW8Num138z2">
    <w:name w:val="WW8Num138z2"/>
    <w:rPr>
      <w:rFonts w:ascii="Wingdings" w:hAnsi="Wingdings"/>
    </w:rPr>
  </w:style>
  <w:style w:type="character" w:customStyle="1" w:styleId="WW8Num141z0">
    <w:name w:val="WW8Num141z0"/>
    <w:rPr>
      <w:rFonts w:ascii="Symbol" w:hAnsi="Symbol"/>
    </w:rPr>
  </w:style>
  <w:style w:type="character" w:customStyle="1" w:styleId="WW8Num142z0">
    <w:name w:val="WW8Num142z0"/>
    <w:rPr>
      <w:rFonts w:ascii="Symbol" w:hAnsi="Symbol" w:cs="Times New Roman"/>
    </w:rPr>
  </w:style>
  <w:style w:type="character" w:customStyle="1" w:styleId="WW8Num143z0">
    <w:name w:val="WW8Num143z0"/>
    <w:rPr>
      <w:rFonts w:ascii="Symbol" w:hAnsi="Symbol"/>
    </w:rPr>
  </w:style>
  <w:style w:type="character" w:customStyle="1" w:styleId="WW8Num144z0">
    <w:name w:val="WW8Num144z0"/>
    <w:rPr>
      <w:rFonts w:ascii="Symbol" w:hAnsi="Symbol"/>
    </w:rPr>
  </w:style>
  <w:style w:type="character" w:customStyle="1" w:styleId="WW8Num154z0">
    <w:name w:val="WW8Num154z0"/>
    <w:rPr>
      <w:rFonts w:ascii="Symbol" w:hAnsi="Symbol"/>
    </w:rPr>
  </w:style>
  <w:style w:type="character" w:customStyle="1" w:styleId="WW8Num166z0">
    <w:name w:val="WW8Num166z0"/>
    <w:rPr>
      <w:rFonts w:ascii="Symbol" w:hAnsi="Symbol"/>
    </w:rPr>
  </w:style>
  <w:style w:type="character" w:customStyle="1" w:styleId="WW8Num167z0">
    <w:name w:val="WW8Num167z0"/>
    <w:rPr>
      <w:rFonts w:ascii="Symbol" w:hAnsi="Symbol"/>
    </w:rPr>
  </w:style>
  <w:style w:type="character" w:customStyle="1" w:styleId="WW8Num172z0">
    <w:name w:val="WW8Num172z0"/>
    <w:rPr>
      <w:rFonts w:ascii="Symbol" w:hAnsi="Symbol"/>
    </w:rPr>
  </w:style>
  <w:style w:type="character" w:customStyle="1" w:styleId="WW8Num172z1">
    <w:name w:val="WW8Num172z1"/>
    <w:rPr>
      <w:rFonts w:ascii="Courier New" w:hAnsi="Courier New"/>
    </w:rPr>
  </w:style>
  <w:style w:type="character" w:customStyle="1" w:styleId="WW8Num172z2">
    <w:name w:val="WW8Num172z2"/>
    <w:rPr>
      <w:rFonts w:ascii="Wingdings" w:hAnsi="Wingdings"/>
    </w:rPr>
  </w:style>
  <w:style w:type="character" w:customStyle="1" w:styleId="WW8Num174z0">
    <w:name w:val="WW8Num174z0"/>
    <w:rPr>
      <w:rFonts w:ascii="Symbol" w:hAnsi="Symbol" w:cs="Times New Roman"/>
    </w:rPr>
  </w:style>
  <w:style w:type="character" w:customStyle="1" w:styleId="WW8Num175z0">
    <w:name w:val="WW8Num175z0"/>
    <w:rPr>
      <w:rFonts w:ascii="Symbol" w:hAnsi="Symbol"/>
    </w:rPr>
  </w:style>
  <w:style w:type="character" w:customStyle="1" w:styleId="WW8Num175z1">
    <w:name w:val="WW8Num175z1"/>
    <w:rPr>
      <w:rFonts w:ascii="Courier New" w:hAnsi="Courier New" w:cs="Courier New"/>
    </w:rPr>
  </w:style>
  <w:style w:type="character" w:customStyle="1" w:styleId="WW8Num175z2">
    <w:name w:val="WW8Num175z2"/>
    <w:rPr>
      <w:rFonts w:ascii="Wingdings" w:hAnsi="Wingdings"/>
    </w:rPr>
  </w:style>
  <w:style w:type="character" w:customStyle="1" w:styleId="WW8Num180z0">
    <w:name w:val="WW8Num180z0"/>
    <w:rPr>
      <w:rFonts w:ascii="Wingdings" w:hAnsi="Wingdings"/>
      <w:sz w:val="20"/>
    </w:rPr>
  </w:style>
  <w:style w:type="character" w:customStyle="1" w:styleId="WW8Num180z1">
    <w:name w:val="WW8Num180z1"/>
    <w:rPr>
      <w:rFonts w:ascii="Courier New" w:hAnsi="Courier New"/>
    </w:rPr>
  </w:style>
  <w:style w:type="character" w:customStyle="1" w:styleId="WW8Num180z2">
    <w:name w:val="WW8Num180z2"/>
    <w:rPr>
      <w:rFonts w:ascii="Wingdings" w:hAnsi="Wingdings"/>
    </w:rPr>
  </w:style>
  <w:style w:type="character" w:customStyle="1" w:styleId="WW8Num180z3">
    <w:name w:val="WW8Num180z3"/>
    <w:rPr>
      <w:rFonts w:ascii="Symbol" w:hAnsi="Symbol"/>
    </w:rPr>
  </w:style>
  <w:style w:type="character" w:customStyle="1" w:styleId="WW8Num184z0">
    <w:name w:val="WW8Num184z0"/>
    <w:rPr>
      <w:rFonts w:ascii="Symbol" w:hAnsi="Symbol" w:cs="Times New Roman"/>
    </w:rPr>
  </w:style>
  <w:style w:type="character" w:customStyle="1" w:styleId="WW8Num194z0">
    <w:name w:val="WW8Num194z0"/>
    <w:rPr>
      <w:rFonts w:ascii="Symbol" w:hAnsi="Symbol"/>
    </w:rPr>
  </w:style>
  <w:style w:type="character" w:customStyle="1" w:styleId="WW8Num197z0">
    <w:name w:val="WW8Num197z0"/>
    <w:rPr>
      <w:rFonts w:ascii="Times New Roman" w:hAnsi="Times New Roman"/>
      <w:sz w:val="20"/>
    </w:rPr>
  </w:style>
  <w:style w:type="character" w:customStyle="1" w:styleId="WW8Num204z0">
    <w:name w:val="WW8Num204z0"/>
    <w:rPr>
      <w:rFonts w:ascii="Symbol" w:hAnsi="Symbol"/>
    </w:rPr>
  </w:style>
  <w:style w:type="character" w:customStyle="1" w:styleId="WW8Num206z0">
    <w:name w:val="WW8Num206z0"/>
    <w:rPr>
      <w:rFonts w:ascii="Symbol" w:hAnsi="Symbol"/>
    </w:rPr>
  </w:style>
  <w:style w:type="character" w:customStyle="1" w:styleId="WW8Num206z1">
    <w:name w:val="WW8Num206z1"/>
    <w:rPr>
      <w:rFonts w:ascii="Courier New" w:hAnsi="Courier New"/>
    </w:rPr>
  </w:style>
  <w:style w:type="character" w:customStyle="1" w:styleId="WW8Num206z2">
    <w:name w:val="WW8Num206z2"/>
    <w:rPr>
      <w:rFonts w:ascii="Wingdings" w:hAnsi="Wingdings"/>
    </w:rPr>
  </w:style>
  <w:style w:type="character" w:customStyle="1" w:styleId="WW8NumSt79z0">
    <w:name w:val="WW8NumSt79z0"/>
    <w:rPr>
      <w:rFonts w:ascii="Symbol" w:hAnsi="Symbol"/>
    </w:rPr>
  </w:style>
  <w:style w:type="character" w:customStyle="1" w:styleId="WW8NumSt200z0">
    <w:name w:val="WW8NumSt200z0"/>
    <w:rPr>
      <w:rFonts w:ascii="Symbol" w:hAnsi="Symbol" w:cs="Times New Roman"/>
    </w:rPr>
  </w:style>
  <w:style w:type="character" w:customStyle="1" w:styleId="1">
    <w:name w:val="Основной шрифт абзаца1"/>
  </w:style>
  <w:style w:type="character" w:customStyle="1" w:styleId="a0">
    <w:name w:val="Ссылка"/>
    <w:rPr>
      <w:i/>
    </w:rPr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Символ сноски"/>
    <w:rPr>
      <w:vertAlign w:val="superscript"/>
    </w:rPr>
  </w:style>
  <w:style w:type="character" w:styleId="PageNumber">
    <w:name w:val="page number"/>
    <w:basedOn w:val="1"/>
  </w:style>
  <w:style w:type="character" w:customStyle="1" w:styleId="a2">
    <w:name w:val="Маркеры списка"/>
    <w:rPr>
      <w:rFonts w:ascii="OpenSymbol" w:eastAsia="OpenSymbol" w:hAnsi="OpenSymbol" w:cs="OpenSymbol"/>
    </w:rPr>
  </w:style>
  <w:style w:type="paragraph" w:customStyle="1" w:styleId="a3">
    <w:name w:val="Заголовок"/>
    <w:basedOn w:val="Normal"/>
    <w:next w:val="BodyText"/>
    <w:pPr>
      <w:keepNext/>
      <w:spacing w:before="240" w:after="120"/>
    </w:pPr>
    <w:rPr>
      <w:rFonts w:ascii="Arial" w:eastAsia="MS Mincho" w:hAnsi="Arial" w:cs="Tahoma"/>
      <w:szCs w:val="28"/>
    </w:rPr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pPr>
      <w:keepNext/>
      <w:spacing w:before="240" w:after="120"/>
    </w:pPr>
    <w:rPr>
      <w:rFonts w:ascii="Arial" w:eastAsia="DejaVu Sans" w:hAnsi="Arial" w:cs="DejaVu Sans"/>
      <w:szCs w:val="28"/>
    </w:rPr>
  </w:style>
  <w:style w:type="paragraph" w:styleId="Subtitle">
    <w:name w:val="Subtitle"/>
    <w:basedOn w:val="Title"/>
    <w:next w:val="BodyText"/>
    <w:pPr>
      <w:jc w:val="center"/>
    </w:pPr>
    <w:rPr>
      <w:i/>
      <w:iCs/>
    </w:rPr>
  </w:style>
  <w:style w:type="paragraph" w:styleId="List">
    <w:name w:val="List"/>
    <w:basedOn w:val="BodyText"/>
    <w:rPr>
      <w:rFonts w:ascii="Arial" w:hAnsi="Arial"/>
    </w:rPr>
  </w:style>
  <w:style w:type="paragraph" w:customStyle="1" w:styleId="10">
    <w:name w:val="Название1"/>
    <w:basedOn w:val="Normal"/>
    <w:pPr>
      <w:suppressLineNumbers/>
      <w:spacing w:before="120" w:after="120"/>
    </w:pPr>
    <w:rPr>
      <w:rFonts w:ascii="Arial" w:hAnsi="Arial"/>
      <w:i/>
      <w:iCs/>
      <w:sz w:val="20"/>
      <w:szCs w:val="24"/>
    </w:rPr>
  </w:style>
  <w:style w:type="paragraph" w:customStyle="1" w:styleId="11">
    <w:name w:val="Указатель1"/>
    <w:basedOn w:val="Normal"/>
    <w:pPr>
      <w:suppressLineNumbers/>
    </w:pPr>
    <w:rPr>
      <w:rFonts w:ascii="Arial" w:hAnsi="Arial"/>
    </w:rPr>
  </w:style>
  <w:style w:type="paragraph" w:customStyle="1" w:styleId="a4">
    <w:name w:val="Автор"/>
    <w:basedOn w:val="Normal"/>
    <w:qFormat/>
    <w:rsid w:val="002D04CB"/>
    <w:pPr>
      <w:spacing w:after="240"/>
      <w:ind w:firstLine="0"/>
      <w:jc w:val="center"/>
    </w:pPr>
    <w:rPr>
      <w:b/>
    </w:rPr>
  </w:style>
  <w:style w:type="paragraph" w:styleId="BodyTextIndent">
    <w:name w:val="Body Text Indent"/>
    <w:basedOn w:val="Normal"/>
    <w:pPr>
      <w:ind w:firstLine="450"/>
    </w:pPr>
  </w:style>
  <w:style w:type="paragraph" w:customStyle="1" w:styleId="a">
    <w:name w:val="список"/>
    <w:basedOn w:val="Normal"/>
    <w:pPr>
      <w:numPr>
        <w:numId w:val="3"/>
      </w:numPr>
      <w:spacing w:after="80"/>
    </w:pPr>
  </w:style>
  <w:style w:type="paragraph" w:customStyle="1" w:styleId="12">
    <w:name w:val="Название объекта1"/>
    <w:basedOn w:val="Normal"/>
    <w:next w:val="Normal"/>
    <w:pPr>
      <w:spacing w:before="120" w:after="120"/>
      <w:jc w:val="center"/>
    </w:pPr>
    <w:rPr>
      <w:b/>
      <w:sz w:val="24"/>
      <w:lang w:val="en-US"/>
    </w:rPr>
  </w:style>
  <w:style w:type="paragraph" w:customStyle="1" w:styleId="13">
    <w:name w:val="Текст1"/>
    <w:basedOn w:val="Normal"/>
    <w:rPr>
      <w:rFonts w:ascii="Courier New" w:hAnsi="Courier New"/>
    </w:rPr>
  </w:style>
  <w:style w:type="paragraph" w:styleId="FootnoteText">
    <w:name w:val="footnote text"/>
    <w:basedOn w:val="Normal"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customStyle="1" w:styleId="21">
    <w:name w:val="Основной текст с отступом 21"/>
    <w:basedOn w:val="Normal"/>
  </w:style>
  <w:style w:type="paragraph" w:customStyle="1" w:styleId="210">
    <w:name w:val="Основной текст 21"/>
    <w:basedOn w:val="Normal"/>
    <w:pPr>
      <w:ind w:firstLine="0"/>
      <w:jc w:val="center"/>
    </w:pPr>
  </w:style>
  <w:style w:type="paragraph" w:styleId="TOC1">
    <w:name w:val="toc 1"/>
    <w:basedOn w:val="Normal"/>
    <w:next w:val="Normal"/>
    <w:pPr>
      <w:tabs>
        <w:tab w:val="left" w:leader="dot" w:pos="9639"/>
      </w:tabs>
      <w:ind w:right="851" w:firstLine="0"/>
    </w:pPr>
  </w:style>
  <w:style w:type="paragraph" w:styleId="TOC2">
    <w:name w:val="toc 2"/>
    <w:basedOn w:val="Normal"/>
    <w:next w:val="Normal"/>
    <w:pPr>
      <w:tabs>
        <w:tab w:val="left" w:pos="28350"/>
      </w:tabs>
      <w:spacing w:after="120"/>
      <w:ind w:left="198" w:right="851" w:firstLine="0"/>
    </w:pPr>
    <w:rPr>
      <w:i/>
      <w:szCs w:val="18"/>
    </w:rPr>
  </w:style>
  <w:style w:type="paragraph" w:styleId="TOC3">
    <w:name w:val="toc 3"/>
    <w:basedOn w:val="Normal"/>
    <w:next w:val="Normal"/>
    <w:pPr>
      <w:ind w:left="400" w:firstLine="720"/>
    </w:pPr>
  </w:style>
  <w:style w:type="paragraph" w:styleId="TOC4">
    <w:name w:val="toc 4"/>
    <w:basedOn w:val="Normal"/>
    <w:next w:val="Normal"/>
    <w:pPr>
      <w:ind w:left="600" w:firstLine="720"/>
    </w:pPr>
  </w:style>
  <w:style w:type="paragraph" w:styleId="TOC5">
    <w:name w:val="toc 5"/>
    <w:basedOn w:val="Normal"/>
    <w:next w:val="Normal"/>
    <w:pPr>
      <w:ind w:left="800" w:firstLine="720"/>
    </w:pPr>
  </w:style>
  <w:style w:type="paragraph" w:styleId="TOC6">
    <w:name w:val="toc 6"/>
    <w:basedOn w:val="Normal"/>
    <w:next w:val="Normal"/>
    <w:pPr>
      <w:ind w:left="1000" w:firstLine="720"/>
    </w:pPr>
  </w:style>
  <w:style w:type="paragraph" w:styleId="TOC7">
    <w:name w:val="toc 7"/>
    <w:basedOn w:val="Normal"/>
    <w:next w:val="Normal"/>
    <w:pPr>
      <w:ind w:left="1200" w:firstLine="720"/>
    </w:pPr>
  </w:style>
  <w:style w:type="paragraph" w:styleId="TOC8">
    <w:name w:val="toc 8"/>
    <w:basedOn w:val="Normal"/>
    <w:next w:val="Normal"/>
    <w:pPr>
      <w:ind w:left="1400" w:firstLine="720"/>
    </w:pPr>
  </w:style>
  <w:style w:type="paragraph" w:styleId="TOC9">
    <w:name w:val="toc 9"/>
    <w:basedOn w:val="Normal"/>
    <w:next w:val="Normal"/>
    <w:pPr>
      <w:ind w:left="1600" w:firstLine="720"/>
    </w:pPr>
  </w:style>
  <w:style w:type="paragraph" w:customStyle="1" w:styleId="a5">
    <w:name w:val="Литература"/>
    <w:basedOn w:val="Normal"/>
    <w:qFormat/>
    <w:rsid w:val="00470ED1"/>
    <w:pPr>
      <w:tabs>
        <w:tab w:val="right" w:pos="397"/>
        <w:tab w:val="left" w:pos="510"/>
      </w:tabs>
      <w:ind w:left="510" w:hanging="510"/>
    </w:pPr>
    <w:rPr>
      <w:rFonts w:eastAsia="MS Mincho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customStyle="1" w:styleId="a6">
    <w:name w:val="Откуда"/>
    <w:basedOn w:val="Normal"/>
    <w:qFormat/>
    <w:rsid w:val="00083A10"/>
    <w:pPr>
      <w:ind w:firstLine="0"/>
      <w:jc w:val="center"/>
    </w:pPr>
    <w:rPr>
      <w:i/>
    </w:rPr>
  </w:style>
  <w:style w:type="paragraph" w:customStyle="1" w:styleId="a7">
    <w:name w:val="Рисунок"/>
    <w:basedOn w:val="Normal"/>
    <w:link w:val="a8"/>
    <w:qFormat/>
    <w:rsid w:val="006A47D8"/>
    <w:pPr>
      <w:keepNext/>
      <w:spacing w:before="360" w:after="120"/>
      <w:ind w:firstLine="0"/>
      <w:jc w:val="center"/>
    </w:pPr>
    <w:rPr>
      <w:rFonts w:eastAsia="MS Mincho"/>
    </w:rPr>
  </w:style>
  <w:style w:type="paragraph" w:customStyle="1" w:styleId="a9">
    <w:name w:val="Подрисуночная"/>
    <w:basedOn w:val="Normal"/>
    <w:link w:val="aa"/>
    <w:qFormat/>
    <w:rsid w:val="006A47D8"/>
    <w:pPr>
      <w:keepLines/>
      <w:spacing w:after="300"/>
      <w:ind w:firstLine="0"/>
      <w:jc w:val="center"/>
    </w:pPr>
    <w:rPr>
      <w:rFonts w:eastAsia="MS Mincho"/>
    </w:rPr>
  </w:style>
  <w:style w:type="character" w:customStyle="1" w:styleId="a8">
    <w:name w:val="Рисунок Знак"/>
    <w:link w:val="a7"/>
    <w:rsid w:val="006A47D8"/>
    <w:rPr>
      <w:rFonts w:eastAsia="MS Mincho"/>
      <w:sz w:val="24"/>
      <w:lang w:eastAsia="ar-SA"/>
    </w:rPr>
  </w:style>
  <w:style w:type="paragraph" w:customStyle="1" w:styleId="ab">
    <w:name w:val="Аннотация"/>
    <w:basedOn w:val="Normal"/>
    <w:link w:val="ac"/>
    <w:qFormat/>
    <w:rsid w:val="00A13710"/>
    <w:pPr>
      <w:spacing w:before="360"/>
      <w:ind w:left="680" w:right="680" w:firstLine="340"/>
    </w:pPr>
    <w:rPr>
      <w:rFonts w:eastAsia="MS Mincho"/>
      <w:sz w:val="24"/>
      <w:szCs w:val="24"/>
    </w:rPr>
  </w:style>
  <w:style w:type="character" w:customStyle="1" w:styleId="aa">
    <w:name w:val="Подрисуночная Знак"/>
    <w:link w:val="a9"/>
    <w:rsid w:val="006A47D8"/>
    <w:rPr>
      <w:rFonts w:eastAsia="MS Mincho"/>
      <w:sz w:val="24"/>
      <w:lang w:eastAsia="ar-SA"/>
    </w:rPr>
  </w:style>
  <w:style w:type="paragraph" w:customStyle="1" w:styleId="ad">
    <w:name w:val="Ключевые"/>
    <w:basedOn w:val="Normal"/>
    <w:link w:val="ae"/>
    <w:qFormat/>
    <w:rsid w:val="00A13710"/>
    <w:pPr>
      <w:spacing w:before="120" w:after="360"/>
      <w:ind w:left="680" w:right="680" w:firstLine="340"/>
    </w:pPr>
    <w:rPr>
      <w:rFonts w:eastAsia="MS Mincho"/>
      <w:sz w:val="24"/>
      <w:szCs w:val="24"/>
    </w:rPr>
  </w:style>
  <w:style w:type="character" w:customStyle="1" w:styleId="ac">
    <w:name w:val="Аннотация Знак"/>
    <w:link w:val="ab"/>
    <w:rsid w:val="00A13710"/>
    <w:rPr>
      <w:rFonts w:eastAsia="MS Mincho"/>
      <w:sz w:val="24"/>
      <w:szCs w:val="24"/>
      <w:lang w:eastAsia="ar-SA"/>
    </w:rPr>
  </w:style>
  <w:style w:type="paragraph" w:customStyle="1" w:styleId="af">
    <w:name w:val="Раздел"/>
    <w:basedOn w:val="Normal"/>
    <w:next w:val="Normal"/>
    <w:link w:val="af0"/>
    <w:qFormat/>
    <w:rsid w:val="00FE174B"/>
    <w:pPr>
      <w:keepNext/>
      <w:keepLines/>
      <w:spacing w:before="360" w:after="60"/>
      <w:ind w:left="1020" w:hanging="340"/>
      <w:jc w:val="left"/>
    </w:pPr>
    <w:rPr>
      <w:b/>
    </w:rPr>
  </w:style>
  <w:style w:type="character" w:customStyle="1" w:styleId="ae">
    <w:name w:val="Ключевые Знак"/>
    <w:link w:val="ad"/>
    <w:rsid w:val="00A13710"/>
    <w:rPr>
      <w:rFonts w:eastAsia="MS Mincho"/>
      <w:sz w:val="24"/>
      <w:szCs w:val="24"/>
      <w:lang w:eastAsia="ar-SA"/>
    </w:rPr>
  </w:style>
  <w:style w:type="character" w:customStyle="1" w:styleId="FooterChar">
    <w:name w:val="Footer Char"/>
    <w:link w:val="Footer"/>
    <w:uiPriority w:val="99"/>
    <w:rsid w:val="005628F0"/>
    <w:rPr>
      <w:sz w:val="28"/>
      <w:lang w:eastAsia="ar-SA"/>
    </w:rPr>
  </w:style>
  <w:style w:type="character" w:customStyle="1" w:styleId="af0">
    <w:name w:val="Раздел Знак"/>
    <w:link w:val="af"/>
    <w:rsid w:val="00FE174B"/>
    <w:rPr>
      <w:b/>
      <w:sz w:val="28"/>
      <w:lang w:eastAsia="ar-SA"/>
    </w:rPr>
  </w:style>
  <w:style w:type="character" w:styleId="FollowedHyperlink">
    <w:name w:val="FollowedHyperlink"/>
    <w:uiPriority w:val="99"/>
    <w:semiHidden/>
    <w:unhideWhenUsed/>
    <w:rsid w:val="00E42F73"/>
    <w:rPr>
      <w:color w:val="954F72"/>
      <w:u w:val="single"/>
    </w:rPr>
  </w:style>
  <w:style w:type="paragraph" w:customStyle="1" w:styleId="-">
    <w:name w:val="Згл-агнл"/>
    <w:basedOn w:val="Heading1"/>
    <w:link w:val="-0"/>
    <w:qFormat/>
    <w:rsid w:val="00274762"/>
    <w:pPr>
      <w:pageBreakBefore w:val="0"/>
      <w:spacing w:before="480"/>
      <w:outlineLvl w:val="9"/>
    </w:pPr>
    <w:rPr>
      <w:rFonts w:eastAsia="MS Mincho"/>
      <w:lang w:val="en-US"/>
    </w:rPr>
  </w:style>
  <w:style w:type="character" w:customStyle="1" w:styleId="Heading1Char">
    <w:name w:val="Heading 1 Char"/>
    <w:link w:val="Heading1"/>
    <w:rsid w:val="00274762"/>
    <w:rPr>
      <w:b/>
      <w:kern w:val="36"/>
      <w:sz w:val="40"/>
      <w:lang w:eastAsia="ar-SA"/>
    </w:rPr>
  </w:style>
  <w:style w:type="character" w:customStyle="1" w:styleId="-0">
    <w:name w:val="Згл-агнл Знак"/>
    <w:link w:val="-"/>
    <w:rsid w:val="00274762"/>
    <w:rPr>
      <w:rFonts w:eastAsia="MS Mincho"/>
      <w:b/>
      <w:kern w:val="36"/>
      <w:sz w:val="4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Links>
    <vt:vector size="18" baseType="variant">
      <vt:variant>
        <vt:i4>7077996</vt:i4>
      </vt:variant>
      <vt:variant>
        <vt:i4>6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7077996</vt:i4>
      </vt:variant>
      <vt:variant>
        <vt:i4>3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7798880</vt:i4>
      </vt:variant>
      <vt:variant>
        <vt:i4>0</vt:i4>
      </vt:variant>
      <vt:variant>
        <vt:i4>0</vt:i4>
      </vt:variant>
      <vt:variant>
        <vt:i4>5</vt:i4>
      </vt:variant>
      <vt:variant>
        <vt:lpwstr>https://doi.org/10.20948/abrau-2019-61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Kirill Kibizov</cp:lastModifiedBy>
  <cp:revision>5</cp:revision>
  <cp:lastPrinted>1899-12-31T21:00:00Z</cp:lastPrinted>
  <dcterms:created xsi:type="dcterms:W3CDTF">2025-03-02T19:01:00Z</dcterms:created>
  <dcterms:modified xsi:type="dcterms:W3CDTF">2026-09-27T00:22:32.962Z</dcterms:modified>
</cp:coreProperties>
</file>