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передачи данных между ними в коммуникационной среде: медленный обмен способен стать узким местом. Данные могут передаваться из памяти одного GPU в память другого без промежуточных копий либо с копированием через оперативную память. Какой путь будет выбран, зависит от расположения устройств, настроек транспортного слоя и схемы привязки вычислительных ядер, GPU и сетевого адаптера к процессу, поэтому задержки для разных пар GPU могут существенно различаться. Такая неоднородность наблюдается уже на уровне узлов: в работе [1] показано, что задержки между узлами кластера различаются и пары узлов можно разбить на группы со сходными характеристиками обмена. Для GPU вариантов маршрута больше, поэтому задержку нужно измерять для каждой пары устройств. Настоящая работа продолжает подход [2]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 выполняется через MPI и измеряется единообразно, а среду передачи (без промежуточного копирования или через оперативную память) можно выбирать.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Маршрутом называется последовательность вершин и рёбер, по которой передаётся сообщение; множество допустимых маршрутов задаётся топологией, а фактический маршрут —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MPI; в host используется промежуточный буфер в оперативной памяти. В режиме тестирования one_to_one обмен идёт только между одной парой устройств в каждый момент времени; в all_to_all —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двух конфигурациях, различающихся способом объединения GPU: узлы с двумя GPU NVIDIA A100, подключёнными по шине PCIe, и узлы с GPU NVIDIA A100, объединёнными коммутаторами NVSwitch. Межузловой обмен идёт через InfiniBand. Использовались Open MPI 5.0.10, UCX 1.15.0 и CUDA Toolkit 12.8. Каждая серия измерений состоит из разогрева — нескольких передач, время которых не учитывается, — и измерительного этапа. Разогрев исключает из результата разовые издержки первых обменов, в частности установление соединений транспортного слоя и регистрацию буферов. Замеры внутри серии неоднородны: в них наблюдаются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NVLink;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Slurm Workload Manager: Generic Resource (GRES) Scheduling. — URL: https://slurm.schedmd.com/gres.html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