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передачи данных между ними в коммуникационной среде: медленный обмен способен стать узким местом. Данные могут передаваться из памяти одного GPU в память другого без промежуточных копий либо с копированием через оперативную память. Выбор пути зависит от расположения устройств, настроек транспортного слоя и привязки вычислительных ядер, GPU и сетевого адаптера к процессу. Поэтому задержки для разных пар GPU могут существенно различаться. Для узлов кластера это показано в работе [1]: пары узлов разбиваются на группы со сходными задержками. У пар GPU источников различий больше: к сети между узлами добавляются соединения внутри узла и выбор пути передачи. Следовательно, задержку нужно измерять для каждой пары GPU отдельно. Настоящая работа продолжает подход [2]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 выполняется через MPI и измеряется единообразно, а среду передачи (без промежуточного копирования или через оперативную память) можно выбирать.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