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Маршрутом называется последовательность вершин и рёбер, по которой передаётся сообщение; множество допустимых маршрутов задаётся топологией, а фактический маршрут —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MPI; в host используется промежуточный буфер в оперативной памяти. В режиме тестирования one_to_one обмен идёт только между одной парой устройств в каждый момент времени; в all_to_all —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двух конфигурациях, различающихся способом объединения GPU: узлы с двумя GPU NVIDIA A100, подключёнными по шине PCIe, и узлы с GPU NVIDIA A100, объединёнными коммутаторами NVSwitch. Межузловой обмен идёт через InfiniBand. Использовались Open MPI 5.0.10, UCX 1.15.0 и CUDA Toolkit 12.8. Каждая серия измерений состоит из разогрева — нескольких передач, время которых не учитывается, — и измерительного этапа. Разогрев исключает из результата разовые издержки первых обменов, в частности установление соединений транспортного слоя и регистрацию буферов. Замеры внутри серии неоднородны: в них наблюдаются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NVLink;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Slurm Workload Manager: Generic Resource (GRES) Scheduling. — URL: https://slurm.schedmd.com/gres.html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