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В начале каждой серии выполняется несколько предварительных передач, время которых не учитывается. Они исключают из результата возможные разовые издержки первых обменов, связанные с установлением соединений транспортного слоя и регистрацией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