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В каждой серии время первых передач не учитывается. Это исключает из результата возможные первичные разовые издержки, связанные с установлением соединений транспортного слоя и регистрацией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