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На узле G8600 V7 передача между GPU в среде auto примерно в 17 раз быстрее, чем в среде host, и достигает 76 %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2 %, что согласуется с полносвязной топологией NVSwitch. На узлах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70 % предела InfiniBand 100 Гбит/с. В режиме all_to_all задержки возрастают на узлах обоих типов и в обеих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Протокол передачи в UCX зависит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По умолчанию порог выбирается автоматически и различается между узлами: между 8 и 16 КБ на узле с NVSwitch и между 256 и 512 КБ на узлах с PCIe.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узлах с PCIe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