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на группе узлов G5500 V7 лежит между 256 и 512 КБ. Ниже порога задержку ограничивает копирование, а не канал, и при переходе через порог она падает в несколько раз. Чтобы задержка отражала свойства канала,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режиме one_to_one при UCX_RNDV_THRESH=0: а) узел G8600 V7, б) группа узлов G5500 V7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