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приёма, поэтому синхронизация таймеров узлов не требуется.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падает в несколько раз. Чтобы задержка отражала свойства канала, все измерения выполнены с UCX_RNDV_THRESH=0, при котором любое сообщение передаётся протоколом rendezvous.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существенно зависит от среды передачи, режима тестирования и настроек транспортного слоя. Поэтому вместе с результатами измерений необходимо указывать порог перехода на протокол rendezvous и схему привязки ресурсов.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