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приёма, поэтому синхронизация таймеров узлов не требуется.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падает в несколько раз.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не зависит от канала. Чтобы задержка отражала свойства канала,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существенно зависит от среды передачи, режима тестирования и настроек транспортного слоя. Поэтому вместе с результатами измерений необходимо указывать порог перехода на протокол rendezvous и схему привязки ресурсов.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