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FE7C46C" w14:textId="77777777">
      <w:pPr>
        <w:pStyle w:val="Heading1"/>
        <w:pageBreakBefore/>
        <w:jc w:val="center"/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</w:rPr>
        <w:t>Разработка методов определения задержек при нагрузочном тестировании при передаче данных между графическими процессорами в вычислительном кластере</w:t>
      </w:r>
    </w:p>
    <w:p w14:paraId="69672FCF" w14:textId="77777777">
      <w:pPr>
        <w:pStyle w:val="a4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К. О. Кибизов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А. Н. Сальников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1,2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, Г. М. Михайлов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vertAlign w:val="superscript"/>
        </w:rPr>
        <w:t>2</w:t>
      </w:r>
    </w:p>
    <w:p w14:paraId="00308661" w14:textId="77777777">
      <w:pPr>
        <w:pStyle w:val="af"/>
        <w:ind w:left="0"/>
        <w:jc w:val="left"/>
      </w:pPr>
    </w:p>
    <w:p w14:paraId="700DD665" w14:textId="77777777">
      <w:pPr>
        <w:pStyle w:val="af"/>
        <w:ind w:left="0"/>
        <w:jc w:val="left"/>
      </w:pPr>
    </w:p>
    <w:p w14:paraId="69886A46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При использовании нескольких GPU производительность зависит не только от скорости вычислений на каждом устройстве, но и от скорости обмена данными между ними: медленный обмен способен стать узким местом. Данные между GPU передаются либо без промежуточных копий, либо с копированием через оперативную память. Путь передачи определяется расположением устройств, настройками транспортного слоя и привязкой ресурсов к процессу. От выбранного пути зависит задержка, и для разных пар GPU она может заметно различаться. Неоднородность задержек между парами узлов кластера показана в [1], а в [2] предложен метод их измерения для GPU, расположенных на разных узлах. Настоящая работа продолжает этот подход и расширяет набор тестов проекта Clustbench [3]. Ранее на каждом узле запускался один MPI-процесс, обслуживавший все его GPU: обмен внутри узла измерялся средствами CUDA без участия MPI, а между узлами всегда шёл через оперативную память. Теперь каждому GPU соответствует отдельный MPI-процесс, поэтому любой обмен, как внутри узла, так и между узлами, измеряется через MPI, а при необходимости передачу можно принудительно вести через оперативную память.</w:t>
      </w:r>
    </w:p>
    <w:p w14:paraId="12C1D344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Коммуникационная среда представляется в виде графа, вершины которого соответствуют аппаратным компонентам — процессорам, GPU, сетевым адаптерам и коммутаторам, — а рёбра физическим соединениям: PCIe, NVLink, Ethernet, InfiniBand. При тестировании GPU обмениваются сообщениями — синтетически сформированными блоками данных заданного размера. Сообщение проходит по графу через последовательность вершин и рёбер, которая называется маршрутом. Множество допустимых маршрутов задаётся топологией, а фактический маршрут определяется исполняемым кодом и коммуникационным стеком. Без промежуточного копирования данные передаются внутри узла средствами GPUDirect Peer-to-Peer [4], между узлами — GPUDirect RDMA [5]. Предметом изучения служит сквозная задержка передачи сообщения между упорядоченной парой устройств.</w:t>
      </w:r>
    </w:p>
    <w:p w14:paraId="19D8C260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Задержка измеряется на стороне получателя таймером MPI_Wtime(): фиксируется интервал от готовности принять данные до завершения приёма. Измеренный интервал может включать ожидание начала передачи и потому является оценкой сверху. Применяются Open MPI [6] в CUDA-aware режиме и транспортный слой UCX [7]. Каждый MPI-процесс привязан к одному GPU, к ближайшему к нему по шине PCIe сетевому адаптеру и к ядрам процессора того же NUMA-домена. В среде передачи auto указатели на буферы в памяти GPU передаются непосредственно в вызовы MPI, а способ передачи данных выбирает UCX. В среде host используется промежуточный буфер в оперативной памяти. В режиме тестирования one_to_one в каждый момент времени обмен идёт только между одной парой устройств. В режиме all_to_all обмен идёт одновременно между всеми парами.</w:t>
      </w:r>
    </w:p>
    <w:p w14:paraId="087901D7" w14:textId="193560AD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Измерения выполнены на вычислительном комплексе ЦКП «Информатика» [8] на узлах двух типов, различающихся способом объединения GPU. Узлы xFusion G5500 V7 содержат по четыре GPU NVIDIA A100 40 ГБ, подключённых по шине PCIe, а узлы xFusion G8600 V7 — по восемь GPU NVIDIA A100 40 ГБ в исполнении SXM4, объединённых коммутаторами NVSwitch. Межузловой обмен идёт через InfiniBand 100 Гбит/с. В измерениях задействовались по два GPU на двух узлах G5500 V7 и четыре GPU на одном узле G8600 V7. Использовались Open MPI 5.0.10, UCX 1.15.0 и CUDA Toolkit 12.8. Библиотека GDRCopy, ускоряющая копирование небольших сообщений из памяти GPU, не применялась. Первые передачи в каждой серии не учитываются: так из результата исключаются возможные разовые издержки на установление соединений транспортного слоя и регистрацию буферов. В замерах внутри серии могут наблюдаться периодические всплески задержки [9], поэтому типичное значение оценивается медианой, устойчивой к выбросам [10].</w:t>
      </w:r>
    </w:p>
    <w:p w14:paraId="25485672" w14:textId="77777777">
      <w:pPr>
        <w:ind w:firstLine="680"/>
        <w:jc w:val="both"/>
      </w:pPr>
      <w:r>
        <w:t>В среде auto способ передачи выбирает UCX в зависимости от размера сообщения. Сообщения меньше порога передаются протоколом eager с копированием через оперативную память, более крупные — протоколом rendezvous без промежуточного копирования. В среде host данные в любом случае проходят через оперативную память. По умолчанию порог выбирается автоматически и различается между группами узлов: между 8 и 16 КБ на узле G8600 V7 и между 256 и 512 КБ на группе узлов G5500 V7. Ниже порога задержку ограничивает копирование, а не канал, и при переходе через порог она падает в несколько раз. Без GDRCopy UCX копирует данные небольшими порциями, поэтому протокол eager медленнее даже среды host, где буфер копируется целиком. При принудительном eager (UCX_RNDV_THRESH=32M) задержка при 16 МБ в 7–17 раз выше, чем в среде host, и не зависит от канала. Чтобы протокол передачи не зависел от размера сообщения и группы узлов, все измерения выполнены с UCX_RNDV_THRESH=0, при котором любое сообщение передаётся протоколом rendezvous.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Наиболее показателен режим one_to_one (рис. 1) при сообщениях размером 16 МБ, когда задержка определяется пропускной способностью маршрута. Внутри узла G8600 V7 передача между GPU в среде auto примерно в 17 раз быстрее, чем в среде host, и достигает около 75% теоретической пропускной способности NVLink третьего поколения (300 ГБ/с в одном направлении). Задержки для всех пар GPU этого узла различаются не более чем на 2%, что согласуется с полносвязной топологией NVSwitch. На группе узлов G5500 V7 среда auto быстрее host лишь примерно в полтора раза, причём как для пар GPU внутри одного узла, так и для пар на разных узлах. Передача между узлами в среде auto достигает около 70% предела InfiniBand 100 Гбит/с.</w:t>
      </w:r>
    </w:p>
    <w:p w14:paraId="25485672" w14:textId="77777777">
      <w:pPr>
        <w:ind w:firstLine="680"/>
        <w:jc w:val="both"/>
      </w:pPr>
      <w:r>
        <w:rPr>
          <w:rFonts w:ascii="Times New Roman" w:hAnsi="Times New Roman" w:eastAsia="Times New Roman" w:cs="Times New Roman"/>
          <w:sz w:val="28"/>
          <w:szCs w:val="28"/>
        </w:rPr>
        <w:t>В режиме all_to_all задержки на обеих группах узлов и в обеих средах получились заметно больше, чем в one_to_one, из-за конкуренции передач за общие ресурсы.</w:t>
      </w:r>
    </w:p>
    <w:p w14:paraId="25485672" w14:textId="77777777">
      <w:pPr>
        <w:pStyle w:val="a7"/>
      </w:pPr>
      <w:r>
        <w:drawing>
          <wp:inline xmlns:a="http://schemas.openxmlformats.org/drawingml/2006/main" xmlns:pic="http://schemas.openxmlformats.org/drawingml/2006/picture">
            <wp:extent cx="5040000" cy="3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lat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485672" w14:textId="77777777">
      <w:pPr>
        <w:pStyle w:val="a9"/>
      </w:pPr>
      <w:r>
        <w:t>Рис. 1. Медианная по парам GPU задержка в среде auto, режим one_to_one, UCX_RNDV_THRESH=0</w:t>
      </w:r>
    </w:p>
    <w:p w14:paraId="3A3910A3" w14:textId="77777777">
      <w:pPr>
        <w:pStyle w:val="af"/>
        <w:pageBreakBefore/>
        <w:jc w:val="left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Литература</w:t>
      </w:r>
    </w:p>
    <w:p w14:paraId="3A40040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Сальников А.Н., Бегаев А.А., Майсурадзе А.И. Кластеризация задержек между узлами суперкомпьютера и визуализация полученных результатов // Современные проблемы математического моделирования, обработки изображений и параллельных вычислений 2017: труды Международной научной конференции (пос. Дивноморское, 4–11 сентября 2017 г.). — Ростов-на-Дону: ДГТУ, 2017. — Т. 1. — С. 206–215.</w:t>
      </w:r>
    </w:p>
    <w:p w14:paraId="44E7269B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2.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Бегаев А.А., Сальников А.Н. Метод измерения задержек при передаче данных между графическими процессорами, находящимися на разных узлах вычислительного кластера // Вестник Московского университета. Серия 15: Вычислительная математика и кибернетика. — 2020. — № 1. — С. 3–13.</w:t>
      </w:r>
    </w:p>
    <w:p w14:paraId="72C0ECA3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3.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Clustbench / network-tests2. — URL: https://github.com/clustbench/network-tests2 (дата обращения: 20.09.2026).</w:t>
      </w:r>
    </w:p>
    <w:p w14:paraId="6E430B5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4.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CUDA C++ Programming Guide: Peer Device Memory Access. — URL: https://docs.nvidia.com/cuda/cuda-c-programming-guide/ (дата обращения: 20.09.2026).</w:t>
      </w:r>
    </w:p>
    <w:p w14:paraId="1D18138E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5.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NVIDIA. GPUDirect RDMA. — URL: https://docs.nvidia.com/cuda/gpudirect-rdma/ (дата обращения: 20.09.2026).</w:t>
      </w:r>
    </w:p>
    <w:p w14:paraId="3FB2F28C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6.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Open MPI: CUDA-Aware Support. — URL: https://www.open-mpi.org/faq/?category=runcuda (дата обращения: 20.09.2026).</w:t>
      </w:r>
    </w:p>
    <w:p w14:paraId="4F0FB508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7.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Unified Communication X. — URL: https://openucx.org/ (дата обращения: 20.09.2026).</w:t>
      </w:r>
    </w:p>
    <w:p w14:paraId="28A0DB62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8.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Центр коллективного пользования «Информатика» ФИЦ ИУ РАН: Вычислительная инфраструктура. — URL: https://docs.hpc.frccsc.ru/hardware/ (дата обращения: 20.09.2026).</w:t>
      </w:r>
    </w:p>
    <w:p w14:paraId="3E0D1286" w14:textId="77777777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9.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Волчанинов А.П., Сальников А.Н. Исследование структуры серии измерений задержки при нагрузочном тестировании коммутационной среды вычислительного кластера // Суперкомпьютерные дни в России: Труды международной конференции (Москва, 25–26 сентября 2023 г.). — М.: МАКС Пресс, 2023. — С. 42–52.</w:t>
      </w:r>
    </w:p>
    <w:p w14:paraId="38685247" w14:textId="0B192EBE">
      <w:pPr>
        <w:pStyle w:val="a5"/>
        <w:jc w:val="both"/>
      </w:pP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10.</w:t>
      </w:r>
      <w:r>
        <w:tab/>
      </w:r>
      <w:r>
        <w:rPr>
          <w:rFonts w:ascii="Times New Roman" w:hAnsi="Times New Roman" w:eastAsia="MS Mincho" w:cs="Times New Roman"/>
          <w:sz w:val="28"/>
          <w:szCs w:val="28"/>
        </w:rPr>
        <w:t>Hoefler T., Belli R. Scientific Benchmarking of Parallel Computing Systems: Twelve Ways to Tell the Masses when Reporting Performance Results // SC '15. — 2015. — Art. 73. — P. 1–12. — DOI: 10.1145/2807591.2807644</w:t>
      </w:r>
    </w:p>
    <w:sectPr>
      <w:footerReference w:type="default" r:id="rId7"/>
      <w:pgSz w:w="11906" w:h="16838"/>
      <w:pgMar w:top="1134" w:right="1418" w:bottom="1701" w:left="1418" w:header="720" w:footer="1077" w:gutter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AAB33" w14:textId="77777777">
      <w:r>
        <w:separator/>
      </w:r>
    </w:p>
  </w:endnote>
  <w:endnote w:type="continuationSeparator" w:id="0">
    <w:p w14:paraId="2C7E0DF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 Sans"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 w14:paraId="7EC67381" w14:textId="77777777">
    <w:pPr>
      <w:pStyle w:val="Footer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FC0D3" w14:textId="77777777">
      <w:r>
        <w:separator/>
      </w:r>
    </w:p>
  </w:footnote>
  <w:footnote w:type="continuationSeparator" w:id="0">
    <w:p w14:paraId="5A1A2F99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F0C08F9A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75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" w15:restartNumberingAfterBreak="0">
    <w:nsid w:val="00000003"/>
    <w:multiLevelType w:val="singleLevel"/>
    <w:tmpl w:val="00000003"/>
    <w:name w:val="WW8Num197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283" w:hanging="283"/>
      </w:pPr>
      <w:rPr>
        <w:rFonts w:ascii="Times New Roman" w:hAnsi="Times New Roman"/>
        <w:sz w:val="20"/>
      </w:rPr>
    </w:lvl>
  </w:abstractNum>
  <w:abstractNum w:abstractNumId="3" w15:restartNumberingAfterBreak="0">
    <w:nsid w:val="15701364"/>
    <w:multiLevelType w:val="hybridMultilevel"/>
    <w:tmpl w:val="D840B5EA"/>
    <w:lvl w:ilvl="0" w:tplc="8BB415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A2A4B"/>
    <w:multiLevelType w:val="hybridMultilevel"/>
    <w:tmpl w:val="E2485FE6"/>
    <w:lvl w:ilvl="0" w:tplc="6AB884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3B3E15"/>
    <w:multiLevelType w:val="hybridMultilevel"/>
    <w:tmpl w:val="313AFE62"/>
    <w:lvl w:ilvl="0" w:tplc="36EC4F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B25AA1"/>
    <w:multiLevelType w:val="hybridMultilevel"/>
    <w:tmpl w:val="3F4A7012"/>
    <w:lvl w:ilvl="0" w:tplc="B97076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226D6"/>
    <w:multiLevelType w:val="hybridMultilevel"/>
    <w:tmpl w:val="3616409A"/>
    <w:lvl w:ilvl="0" w:tplc="CF162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72299F"/>
    <w:multiLevelType w:val="hybridMultilevel"/>
    <w:tmpl w:val="C2F23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5A5464"/>
    <w:multiLevelType w:val="hybridMultilevel"/>
    <w:tmpl w:val="A8A4268C"/>
    <w:lvl w:ilvl="0" w:tplc="BED462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7440594">
    <w:abstractNumId w:val="0"/>
  </w:num>
  <w:num w:numId="2" w16cid:durableId="640816721">
    <w:abstractNumId w:val="1"/>
  </w:num>
  <w:num w:numId="3" w16cid:durableId="245502621">
    <w:abstractNumId w:val="2"/>
  </w:num>
  <w:num w:numId="4" w16cid:durableId="101190994">
    <w:abstractNumId w:val="9"/>
  </w:num>
  <w:num w:numId="5" w16cid:durableId="1462574585">
    <w:abstractNumId w:val="8"/>
  </w:num>
  <w:num w:numId="6" w16cid:durableId="995382138">
    <w:abstractNumId w:val="5"/>
  </w:num>
  <w:num w:numId="7" w16cid:durableId="392240920">
    <w:abstractNumId w:val="7"/>
  </w:num>
  <w:num w:numId="8" w16cid:durableId="2013100685">
    <w:abstractNumId w:val="4"/>
  </w:num>
  <w:num w:numId="9" w16cid:durableId="618223670">
    <w:abstractNumId w:val="3"/>
  </w:num>
  <w:num w:numId="10" w16cid:durableId="18268958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25C"/>
    <w:rsid w:val="00004BBB"/>
    <w:rsid w:val="00006EAE"/>
    <w:rsid w:val="00013F04"/>
    <w:rsid w:val="0002366D"/>
    <w:rsid w:val="00043D75"/>
    <w:rsid w:val="000601D6"/>
    <w:rsid w:val="00062D18"/>
    <w:rsid w:val="00083A10"/>
    <w:rsid w:val="000A5E02"/>
    <w:rsid w:val="000B0876"/>
    <w:rsid w:val="000B5EB4"/>
    <w:rsid w:val="00164CC9"/>
    <w:rsid w:val="001964DB"/>
    <w:rsid w:val="001A0022"/>
    <w:rsid w:val="001B3486"/>
    <w:rsid w:val="001E10B2"/>
    <w:rsid w:val="00216BAE"/>
    <w:rsid w:val="002433BB"/>
    <w:rsid w:val="00254057"/>
    <w:rsid w:val="0025514E"/>
    <w:rsid w:val="00274762"/>
    <w:rsid w:val="002C7219"/>
    <w:rsid w:val="002C7C93"/>
    <w:rsid w:val="002D04CB"/>
    <w:rsid w:val="00302EF4"/>
    <w:rsid w:val="00303DB4"/>
    <w:rsid w:val="003643A4"/>
    <w:rsid w:val="00371B65"/>
    <w:rsid w:val="00392B49"/>
    <w:rsid w:val="00397CE7"/>
    <w:rsid w:val="003B79D2"/>
    <w:rsid w:val="003D085C"/>
    <w:rsid w:val="003D4F37"/>
    <w:rsid w:val="00424279"/>
    <w:rsid w:val="00470ED1"/>
    <w:rsid w:val="004778C0"/>
    <w:rsid w:val="004A425C"/>
    <w:rsid w:val="004B4E42"/>
    <w:rsid w:val="004B5766"/>
    <w:rsid w:val="004C4993"/>
    <w:rsid w:val="004E0862"/>
    <w:rsid w:val="0052765F"/>
    <w:rsid w:val="00560B84"/>
    <w:rsid w:val="00561897"/>
    <w:rsid w:val="005628F0"/>
    <w:rsid w:val="00572200"/>
    <w:rsid w:val="005A6FA9"/>
    <w:rsid w:val="005F0C99"/>
    <w:rsid w:val="00617041"/>
    <w:rsid w:val="006A00DA"/>
    <w:rsid w:val="006A1488"/>
    <w:rsid w:val="006A47D8"/>
    <w:rsid w:val="006B6A7D"/>
    <w:rsid w:val="00710288"/>
    <w:rsid w:val="0071575D"/>
    <w:rsid w:val="007235BA"/>
    <w:rsid w:val="00733B10"/>
    <w:rsid w:val="00771863"/>
    <w:rsid w:val="007C4F8A"/>
    <w:rsid w:val="007F40EA"/>
    <w:rsid w:val="007F4A8F"/>
    <w:rsid w:val="00807307"/>
    <w:rsid w:val="00894EA7"/>
    <w:rsid w:val="00904029"/>
    <w:rsid w:val="009044CD"/>
    <w:rsid w:val="0090727F"/>
    <w:rsid w:val="00910783"/>
    <w:rsid w:val="009647B6"/>
    <w:rsid w:val="009748A4"/>
    <w:rsid w:val="009B64EB"/>
    <w:rsid w:val="009C4287"/>
    <w:rsid w:val="009C4798"/>
    <w:rsid w:val="009E36E4"/>
    <w:rsid w:val="00A13710"/>
    <w:rsid w:val="00A424E7"/>
    <w:rsid w:val="00A47058"/>
    <w:rsid w:val="00A51FCD"/>
    <w:rsid w:val="00A633BF"/>
    <w:rsid w:val="00A741AC"/>
    <w:rsid w:val="00A75489"/>
    <w:rsid w:val="00AA4C49"/>
    <w:rsid w:val="00AA7F30"/>
    <w:rsid w:val="00AC2473"/>
    <w:rsid w:val="00B326BE"/>
    <w:rsid w:val="00B97DED"/>
    <w:rsid w:val="00BB45FB"/>
    <w:rsid w:val="00BD1D64"/>
    <w:rsid w:val="00BF6D1F"/>
    <w:rsid w:val="00BF6FE6"/>
    <w:rsid w:val="00C125C0"/>
    <w:rsid w:val="00C21AAE"/>
    <w:rsid w:val="00CC4A58"/>
    <w:rsid w:val="00CD047A"/>
    <w:rsid w:val="00CF759E"/>
    <w:rsid w:val="00D35DE8"/>
    <w:rsid w:val="00D44297"/>
    <w:rsid w:val="00D84E08"/>
    <w:rsid w:val="00DA094D"/>
    <w:rsid w:val="00DA5785"/>
    <w:rsid w:val="00DB5893"/>
    <w:rsid w:val="00DC2228"/>
    <w:rsid w:val="00DC69AC"/>
    <w:rsid w:val="00DC79BF"/>
    <w:rsid w:val="00E42F73"/>
    <w:rsid w:val="00EA0871"/>
    <w:rsid w:val="00EA3720"/>
    <w:rsid w:val="00ED3075"/>
    <w:rsid w:val="00F026E9"/>
    <w:rsid w:val="00F206B4"/>
    <w:rsid w:val="00F3524D"/>
    <w:rsid w:val="00F56127"/>
    <w:rsid w:val="00FE174B"/>
    <w:rsid w:val="00FE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920E084"/>
  <w15:chartTrackingRefBased/>
  <w15:docId w15:val="{FDEF475F-4BA7-4932-B202-5BA82106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CD"/>
    <w:pPr>
      <w:suppressAutoHyphens/>
      <w:ind w:firstLine="680"/>
      <w:jc w:val="both"/>
    </w:pPr>
    <w:rPr>
      <w:sz w:val="28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A75489"/>
    <w:pPr>
      <w:keepNext/>
      <w:keepLines/>
      <w:pageBreakBefore/>
      <w:numPr>
        <w:numId w:val="1"/>
      </w:numPr>
      <w:spacing w:before="960" w:after="360"/>
      <w:ind w:left="0" w:firstLine="0"/>
      <w:jc w:val="center"/>
      <w:outlineLvl w:val="0"/>
    </w:pPr>
    <w:rPr>
      <w:b/>
      <w:kern w:val="36"/>
      <w:sz w:val="40"/>
    </w:rPr>
  </w:style>
  <w:style w:type="paragraph" w:styleId="Heading2">
    <w:name w:val="heading 2"/>
    <w:basedOn w:val="Normal"/>
    <w:next w:val="BodyText"/>
    <w:pPr>
      <w:keepNext/>
      <w:numPr>
        <w:ilvl w:val="1"/>
        <w:numId w:val="1"/>
      </w:numPr>
      <w:overflowPunct w:val="0"/>
      <w:autoSpaceDE w:val="0"/>
      <w:spacing w:before="240" w:after="160"/>
      <w:textAlignment w:val="baseline"/>
      <w:outlineLvl w:val="1"/>
    </w:pPr>
    <w:rPr>
      <w:b/>
      <w:sz w:val="32"/>
      <w:lang w:val="en-US"/>
    </w:rPr>
  </w:style>
  <w:style w:type="paragraph" w:styleId="Heading3">
    <w:name w:val="heading 3"/>
    <w:basedOn w:val="Normal"/>
    <w:next w:val="BodyText"/>
    <w:pPr>
      <w:keepNext/>
      <w:keepLines/>
      <w:numPr>
        <w:ilvl w:val="2"/>
        <w:numId w:val="1"/>
      </w:numPr>
      <w:overflowPunct w:val="0"/>
      <w:autoSpaceDE w:val="0"/>
      <w:spacing w:before="200" w:after="120"/>
      <w:textAlignment w:val="baseline"/>
      <w:outlineLvl w:val="2"/>
    </w:pPr>
    <w:rPr>
      <w:b/>
    </w:rPr>
  </w:style>
  <w:style w:type="paragraph" w:styleId="Heading4">
    <w:name w:val="heading 4"/>
    <w:basedOn w:val="Normal"/>
    <w:next w:val="BodyText"/>
    <w:pPr>
      <w:keepNext/>
      <w:keepLines/>
      <w:numPr>
        <w:ilvl w:val="3"/>
        <w:numId w:val="1"/>
      </w:numPr>
      <w:overflowPunct w:val="0"/>
      <w:autoSpaceDE w:val="0"/>
      <w:spacing w:before="160" w:after="80"/>
      <w:textAlignment w:val="baseline"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overflowPunct w:val="0"/>
      <w:autoSpaceDE w:val="0"/>
      <w:spacing w:after="80"/>
      <w:textAlignment w:val="baseline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numPr>
        <w:ilvl w:val="5"/>
        <w:numId w:val="1"/>
      </w:numPr>
      <w:ind w:left="0" w:firstLine="0"/>
      <w:jc w:val="center"/>
      <w:outlineLvl w:val="5"/>
    </w:pPr>
  </w:style>
  <w:style w:type="paragraph" w:styleId="Heading7">
    <w:name w:val="heading 7"/>
    <w:basedOn w:val="Normal"/>
    <w:next w:val="Normal"/>
    <w:pPr>
      <w:keepNext/>
      <w:numPr>
        <w:ilvl w:val="6"/>
        <w:numId w:val="1"/>
      </w:numPr>
      <w:outlineLvl w:val="6"/>
    </w:pPr>
    <w:rPr>
      <w:rFonts w:eastAsia="MS Minch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7z0">
    <w:name w:val="WW8Num7z0"/>
    <w:rPr>
      <w:rFonts w:ascii="Times New Roman" w:hAnsi="Times New Roman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Times New Roman"/>
    </w:rPr>
  </w:style>
  <w:style w:type="character" w:customStyle="1" w:styleId="WW8Num7z3">
    <w:name w:val="WW8Num7z3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9z0">
    <w:name w:val="WW8Num9z0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7z0">
    <w:name w:val="WW8Num17z0"/>
    <w:rPr>
      <w:rFonts w:ascii="Symbol" w:hAnsi="Symbol" w:cs="Times New Roman"/>
    </w:rPr>
  </w:style>
  <w:style w:type="character" w:customStyle="1" w:styleId="WW8Num18z0">
    <w:name w:val="WW8Num18z0"/>
    <w:rPr>
      <w:rFonts w:ascii="Times New Roman" w:hAnsi="Times New Roman" w:cs="Times New Roman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Times New Roman"/>
    </w:rPr>
  </w:style>
  <w:style w:type="character" w:customStyle="1" w:styleId="WW8Num18z3">
    <w:name w:val="WW8Num18z3"/>
    <w:rPr>
      <w:rFonts w:ascii="Symbol" w:hAnsi="Symbol" w:cs="Times New Roman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Times New Roman" w:eastAsia="MS Mincho" w:hAnsi="Times New Roman" w:cs="Times New Roman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6z4">
    <w:name w:val="WW8Num26z4"/>
    <w:rPr>
      <w:rFonts w:ascii="Courier New" w:hAnsi="Courier New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Symbol" w:hAnsi="Symbol" w:cs="Times New Roman"/>
    </w:rPr>
  </w:style>
  <w:style w:type="character" w:customStyle="1" w:styleId="WW8Num30z0">
    <w:name w:val="WW8Num30z0"/>
    <w:rPr>
      <w:rFonts w:ascii="Wingdings" w:hAnsi="Wingdings" w:cs="Times New Roman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6z0">
    <w:name w:val="WW8Num36z0"/>
    <w:rPr>
      <w:rFonts w:ascii="Symbol" w:hAnsi="Symbol" w:cs="Times New Roman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52z0">
    <w:name w:val="WW8Num52z0"/>
    <w:rPr>
      <w:rFonts w:ascii="Wingdings" w:hAnsi="Wingdings" w:cs="Times New Roman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9z0">
    <w:name w:val="WW8Num59z0"/>
    <w:rPr>
      <w:rFonts w:ascii="Symbol" w:hAnsi="Symbol"/>
    </w:rPr>
  </w:style>
  <w:style w:type="character" w:customStyle="1" w:styleId="WW8Num59z1">
    <w:name w:val="WW8Num59z1"/>
    <w:rPr>
      <w:rFonts w:ascii="Courier New" w:hAnsi="Courier New"/>
    </w:rPr>
  </w:style>
  <w:style w:type="character" w:customStyle="1" w:styleId="WW8Num59z2">
    <w:name w:val="WW8Num59z2"/>
    <w:rPr>
      <w:rFonts w:ascii="Wingdings" w:hAnsi="Wingdings"/>
    </w:rPr>
  </w:style>
  <w:style w:type="character" w:customStyle="1" w:styleId="WW8Num63z0">
    <w:name w:val="WW8Num63z0"/>
    <w:rPr>
      <w:rFonts w:ascii="Symbol" w:hAnsi="Symbol" w:cs="Times New Roman"/>
    </w:rPr>
  </w:style>
  <w:style w:type="character" w:customStyle="1" w:styleId="WW8Num67z0">
    <w:name w:val="WW8Num67z0"/>
    <w:rPr>
      <w:rFonts w:ascii="Symbol" w:hAnsi="Symbol"/>
    </w:rPr>
  </w:style>
  <w:style w:type="character" w:customStyle="1" w:styleId="WW8Num67z1">
    <w:name w:val="WW8Num67z1"/>
    <w:rPr>
      <w:rFonts w:ascii="Times New Roman" w:eastAsia="MS Mincho" w:hAnsi="Times New Roman" w:cs="Times New Roman"/>
    </w:rPr>
  </w:style>
  <w:style w:type="character" w:customStyle="1" w:styleId="WW8Num67z2">
    <w:name w:val="WW8Num67z2"/>
    <w:rPr>
      <w:rFonts w:ascii="Wingdings" w:hAnsi="Wingdings"/>
    </w:rPr>
  </w:style>
  <w:style w:type="character" w:customStyle="1" w:styleId="WW8Num67z4">
    <w:name w:val="WW8Num67z4"/>
    <w:rPr>
      <w:rFonts w:ascii="Courier New" w:hAnsi="Courier New"/>
    </w:rPr>
  </w:style>
  <w:style w:type="character" w:customStyle="1" w:styleId="WW8Num68z0">
    <w:name w:val="WW8Num68z0"/>
    <w:rPr>
      <w:rFonts w:ascii="Symbol" w:hAnsi="Symbol" w:cs="Times New Roman"/>
    </w:rPr>
  </w:style>
  <w:style w:type="character" w:customStyle="1" w:styleId="WW8Num73z0">
    <w:name w:val="WW8Num73z0"/>
    <w:rPr>
      <w:rFonts w:ascii="Symbol" w:hAnsi="Symbol"/>
    </w:rPr>
  </w:style>
  <w:style w:type="character" w:customStyle="1" w:styleId="WW8Num73z1">
    <w:name w:val="WW8Num73z1"/>
    <w:rPr>
      <w:rFonts w:ascii="Courier New" w:hAnsi="Courier New"/>
    </w:rPr>
  </w:style>
  <w:style w:type="character" w:customStyle="1" w:styleId="WW8Num73z2">
    <w:name w:val="WW8Num73z2"/>
    <w:rPr>
      <w:rFonts w:ascii="Wingdings" w:hAnsi="Wingdings"/>
    </w:rPr>
  </w:style>
  <w:style w:type="character" w:customStyle="1" w:styleId="WW8Num74z0">
    <w:name w:val="WW8Num74z0"/>
    <w:rPr>
      <w:rFonts w:ascii="Symbol" w:hAnsi="Symbol"/>
    </w:rPr>
  </w:style>
  <w:style w:type="character" w:customStyle="1" w:styleId="WW8Num74z1">
    <w:name w:val="WW8Num74z1"/>
    <w:rPr>
      <w:rFonts w:ascii="Courier New" w:hAnsi="Courier New"/>
    </w:rPr>
  </w:style>
  <w:style w:type="character" w:customStyle="1" w:styleId="WW8Num74z2">
    <w:name w:val="WW8Num74z2"/>
    <w:rPr>
      <w:rFonts w:ascii="Wingdings" w:hAnsi="Wingdings"/>
    </w:rPr>
  </w:style>
  <w:style w:type="character" w:customStyle="1" w:styleId="WW8Num76z0">
    <w:name w:val="WW8Num76z0"/>
    <w:rPr>
      <w:rFonts w:ascii="Symbol" w:hAnsi="Symbol"/>
    </w:rPr>
  </w:style>
  <w:style w:type="character" w:customStyle="1" w:styleId="WW8Num76z1">
    <w:name w:val="WW8Num76z1"/>
    <w:rPr>
      <w:rFonts w:ascii="Courier New" w:hAnsi="Courier New"/>
    </w:rPr>
  </w:style>
  <w:style w:type="character" w:customStyle="1" w:styleId="WW8Num76z2">
    <w:name w:val="WW8Num76z2"/>
    <w:rPr>
      <w:rFonts w:ascii="Wingdings" w:hAnsi="Wingdings"/>
    </w:rPr>
  </w:style>
  <w:style w:type="character" w:customStyle="1" w:styleId="WW8Num77z0">
    <w:name w:val="WW8Num77z0"/>
    <w:rPr>
      <w:rFonts w:ascii="Symbol" w:hAnsi="Symbol" w:cs="Times New Roman"/>
    </w:rPr>
  </w:style>
  <w:style w:type="character" w:customStyle="1" w:styleId="WW8Num77z1">
    <w:name w:val="WW8Num77z1"/>
    <w:rPr>
      <w:rFonts w:ascii="Courier New" w:hAnsi="Courier New" w:cs="Courier New"/>
    </w:rPr>
  </w:style>
  <w:style w:type="character" w:customStyle="1" w:styleId="WW8Num77z2">
    <w:name w:val="WW8Num77z2"/>
    <w:rPr>
      <w:rFonts w:ascii="Wingdings" w:hAnsi="Wingdings" w:cs="Times New Roman"/>
    </w:rPr>
  </w:style>
  <w:style w:type="character" w:customStyle="1" w:styleId="WW8Num83z0">
    <w:name w:val="WW8Num83z0"/>
    <w:rPr>
      <w:rFonts w:ascii="Wingdings" w:hAnsi="Wingdings" w:cs="Times New Roman"/>
    </w:rPr>
  </w:style>
  <w:style w:type="character" w:customStyle="1" w:styleId="WW8Num85z0">
    <w:name w:val="WW8Num85z0"/>
    <w:rPr>
      <w:rFonts w:ascii="Symbol" w:hAnsi="Symbol" w:cs="Times New Roman"/>
    </w:rPr>
  </w:style>
  <w:style w:type="character" w:customStyle="1" w:styleId="WW8Num87z0">
    <w:name w:val="WW8Num87z0"/>
    <w:rPr>
      <w:rFonts w:ascii="Wingdings" w:hAnsi="Wingdings"/>
    </w:rPr>
  </w:style>
  <w:style w:type="character" w:customStyle="1" w:styleId="WW8Num87z1">
    <w:name w:val="WW8Num87z1"/>
    <w:rPr>
      <w:rFonts w:ascii="Courier New" w:hAnsi="Courier New"/>
    </w:rPr>
  </w:style>
  <w:style w:type="character" w:customStyle="1" w:styleId="WW8Num87z3">
    <w:name w:val="WW8Num87z3"/>
    <w:rPr>
      <w:rFonts w:ascii="Symbol" w:hAnsi="Symbol"/>
    </w:rPr>
  </w:style>
  <w:style w:type="character" w:customStyle="1" w:styleId="WW8Num88z0">
    <w:name w:val="WW8Num88z0"/>
    <w:rPr>
      <w:rFonts w:ascii="Symbol" w:hAnsi="Symbol" w:cs="Times New Roman"/>
    </w:rPr>
  </w:style>
  <w:style w:type="character" w:customStyle="1" w:styleId="WW8Num89z0">
    <w:name w:val="WW8Num89z0"/>
    <w:rPr>
      <w:rFonts w:ascii="Symbol" w:hAnsi="Symbol"/>
    </w:rPr>
  </w:style>
  <w:style w:type="character" w:customStyle="1" w:styleId="WW8Num89z1">
    <w:name w:val="WW8Num89z1"/>
    <w:rPr>
      <w:rFonts w:ascii="Courier New" w:hAnsi="Courier New"/>
    </w:rPr>
  </w:style>
  <w:style w:type="character" w:customStyle="1" w:styleId="WW8Num89z2">
    <w:name w:val="WW8Num89z2"/>
    <w:rPr>
      <w:rFonts w:ascii="Wingdings" w:hAnsi="Wingdings"/>
    </w:rPr>
  </w:style>
  <w:style w:type="character" w:customStyle="1" w:styleId="WW8Num90z0">
    <w:name w:val="WW8Num90z0"/>
    <w:rPr>
      <w:rFonts w:ascii="Symbol" w:hAnsi="Symbol"/>
    </w:rPr>
  </w:style>
  <w:style w:type="character" w:customStyle="1" w:styleId="WW8Num90z1">
    <w:name w:val="WW8Num90z1"/>
    <w:rPr>
      <w:rFonts w:ascii="Courier New" w:hAnsi="Courier New"/>
    </w:rPr>
  </w:style>
  <w:style w:type="character" w:customStyle="1" w:styleId="WW8Num90z2">
    <w:name w:val="WW8Num90z2"/>
    <w:rPr>
      <w:rFonts w:ascii="Wingdings" w:hAnsi="Wingdings"/>
    </w:rPr>
  </w:style>
  <w:style w:type="character" w:customStyle="1" w:styleId="WW8Num93z0">
    <w:name w:val="WW8Num93z0"/>
    <w:rPr>
      <w:rFonts w:ascii="Symbol" w:hAnsi="Symbol"/>
    </w:rPr>
  </w:style>
  <w:style w:type="character" w:customStyle="1" w:styleId="WW8Num95z0">
    <w:name w:val="WW8Num95z0"/>
    <w:rPr>
      <w:rFonts w:ascii="Symbol" w:hAnsi="Symbol" w:cs="Times New Roman"/>
    </w:rPr>
  </w:style>
  <w:style w:type="character" w:customStyle="1" w:styleId="WW8Num96z0">
    <w:name w:val="WW8Num96z0"/>
    <w:rPr>
      <w:rFonts w:ascii="Symbol" w:hAnsi="Symbol"/>
    </w:rPr>
  </w:style>
  <w:style w:type="character" w:customStyle="1" w:styleId="WW8Num96z1">
    <w:name w:val="WW8Num96z1"/>
    <w:rPr>
      <w:rFonts w:ascii="Courier New" w:hAnsi="Courier New"/>
    </w:rPr>
  </w:style>
  <w:style w:type="character" w:customStyle="1" w:styleId="WW8Num96z2">
    <w:name w:val="WW8Num96z2"/>
    <w:rPr>
      <w:rFonts w:ascii="Wingdings" w:hAnsi="Wingdings"/>
    </w:rPr>
  </w:style>
  <w:style w:type="character" w:customStyle="1" w:styleId="WW8Num99z0">
    <w:name w:val="WW8Num99z0"/>
    <w:rPr>
      <w:rFonts w:ascii="Symbol" w:hAnsi="Symbol" w:cs="Times New Roman"/>
    </w:rPr>
  </w:style>
  <w:style w:type="character" w:customStyle="1" w:styleId="WW8Num102z0">
    <w:name w:val="WW8Num102z0"/>
    <w:rPr>
      <w:rFonts w:ascii="Symbol" w:hAnsi="Symbol"/>
    </w:rPr>
  </w:style>
  <w:style w:type="character" w:customStyle="1" w:styleId="WW8Num103z0">
    <w:name w:val="WW8Num103z0"/>
    <w:rPr>
      <w:rFonts w:ascii="Symbol" w:hAnsi="Symbol"/>
    </w:rPr>
  </w:style>
  <w:style w:type="character" w:customStyle="1" w:styleId="WW8Num107z0">
    <w:name w:val="WW8Num107z0"/>
    <w:rPr>
      <w:rFonts w:ascii="Symbol" w:hAnsi="Symbol"/>
    </w:rPr>
  </w:style>
  <w:style w:type="character" w:customStyle="1" w:styleId="WW8Num107z1">
    <w:name w:val="WW8Num107z1"/>
    <w:rPr>
      <w:rFonts w:ascii="Courier New" w:hAnsi="Courier New"/>
    </w:rPr>
  </w:style>
  <w:style w:type="character" w:customStyle="1" w:styleId="WW8Num107z2">
    <w:name w:val="WW8Num107z2"/>
    <w:rPr>
      <w:rFonts w:ascii="Wingdings" w:hAnsi="Wingdings"/>
    </w:rPr>
  </w:style>
  <w:style w:type="character" w:customStyle="1" w:styleId="WW8Num112z0">
    <w:name w:val="WW8Num112z0"/>
    <w:rPr>
      <w:rFonts w:ascii="Symbol" w:hAnsi="Symbol"/>
    </w:rPr>
  </w:style>
  <w:style w:type="character" w:customStyle="1" w:styleId="WW8Num114z0">
    <w:name w:val="WW8Num114z0"/>
    <w:rPr>
      <w:rFonts w:ascii="Symbol" w:hAnsi="Symbol"/>
    </w:rPr>
  </w:style>
  <w:style w:type="character" w:customStyle="1" w:styleId="WW8Num114z1">
    <w:name w:val="WW8Num114z1"/>
    <w:rPr>
      <w:rFonts w:ascii="Times New Roman" w:eastAsia="MS Mincho" w:hAnsi="Times New Roman" w:cs="Times New Roman"/>
    </w:rPr>
  </w:style>
  <w:style w:type="character" w:customStyle="1" w:styleId="WW8Num114z2">
    <w:name w:val="WW8Num114z2"/>
    <w:rPr>
      <w:rFonts w:ascii="Wingdings" w:hAnsi="Wingdings"/>
    </w:rPr>
  </w:style>
  <w:style w:type="character" w:customStyle="1" w:styleId="WW8Num114z4">
    <w:name w:val="WW8Num114z4"/>
    <w:rPr>
      <w:rFonts w:ascii="Courier New" w:hAnsi="Courier New"/>
    </w:rPr>
  </w:style>
  <w:style w:type="character" w:customStyle="1" w:styleId="WW8Num115z0">
    <w:name w:val="WW8Num115z0"/>
    <w:rPr>
      <w:rFonts w:ascii="Symbol" w:hAnsi="Symbol" w:cs="Times New Roman"/>
    </w:rPr>
  </w:style>
  <w:style w:type="character" w:customStyle="1" w:styleId="WW8Num117z0">
    <w:name w:val="WW8Num117z0"/>
    <w:rPr>
      <w:rFonts w:ascii="Symbol" w:hAnsi="Symbol"/>
    </w:rPr>
  </w:style>
  <w:style w:type="character" w:customStyle="1" w:styleId="WW8Num117z1">
    <w:name w:val="WW8Num117z1"/>
    <w:rPr>
      <w:rFonts w:ascii="Times New Roman" w:eastAsia="MS Mincho" w:hAnsi="Times New Roman" w:cs="Times New Roman"/>
    </w:rPr>
  </w:style>
  <w:style w:type="character" w:customStyle="1" w:styleId="WW8Num117z2">
    <w:name w:val="WW8Num117z2"/>
    <w:rPr>
      <w:rFonts w:ascii="Wingdings" w:hAnsi="Wingdings"/>
    </w:rPr>
  </w:style>
  <w:style w:type="character" w:customStyle="1" w:styleId="WW8Num117z4">
    <w:name w:val="WW8Num117z4"/>
    <w:rPr>
      <w:rFonts w:ascii="Courier New" w:hAnsi="Courier New"/>
    </w:rPr>
  </w:style>
  <w:style w:type="character" w:customStyle="1" w:styleId="WW8Num119z0">
    <w:name w:val="WW8Num119z0"/>
    <w:rPr>
      <w:rFonts w:ascii="Symbol" w:hAnsi="Symbol"/>
    </w:rPr>
  </w:style>
  <w:style w:type="character" w:customStyle="1" w:styleId="WW8Num119z1">
    <w:name w:val="WW8Num119z1"/>
    <w:rPr>
      <w:rFonts w:ascii="Times New Roman" w:eastAsia="MS Mincho" w:hAnsi="Times New Roman" w:cs="Times New Roman"/>
    </w:rPr>
  </w:style>
  <w:style w:type="character" w:customStyle="1" w:styleId="WW8Num119z2">
    <w:name w:val="WW8Num119z2"/>
    <w:rPr>
      <w:rFonts w:ascii="Wingdings" w:hAnsi="Wingdings"/>
    </w:rPr>
  </w:style>
  <w:style w:type="character" w:customStyle="1" w:styleId="WW8Num119z4">
    <w:name w:val="WW8Num119z4"/>
    <w:rPr>
      <w:rFonts w:ascii="Courier New" w:hAnsi="Courier New"/>
    </w:rPr>
  </w:style>
  <w:style w:type="character" w:customStyle="1" w:styleId="WW8Num124z0">
    <w:name w:val="WW8Num124z0"/>
    <w:rPr>
      <w:rFonts w:ascii="Symbol" w:hAnsi="Symbol" w:cs="Times New Roman"/>
    </w:rPr>
  </w:style>
  <w:style w:type="character" w:customStyle="1" w:styleId="WW8Num125z1">
    <w:name w:val="WW8Num125z1"/>
    <w:rPr>
      <w:rFonts w:ascii="Courier New" w:hAnsi="Courier New" w:cs="Courier New"/>
    </w:rPr>
  </w:style>
  <w:style w:type="character" w:customStyle="1" w:styleId="WW8Num125z2">
    <w:name w:val="WW8Num125z2"/>
    <w:rPr>
      <w:rFonts w:ascii="Wingdings" w:hAnsi="Wingdings" w:cs="Times New Roman"/>
    </w:rPr>
  </w:style>
  <w:style w:type="character" w:customStyle="1" w:styleId="WW8Num125z3">
    <w:name w:val="WW8Num125z3"/>
    <w:rPr>
      <w:rFonts w:ascii="Symbol" w:hAnsi="Symbol" w:cs="Times New Roman"/>
    </w:rPr>
  </w:style>
  <w:style w:type="character" w:customStyle="1" w:styleId="WW8Num126z0">
    <w:name w:val="WW8Num126z0"/>
    <w:rPr>
      <w:rFonts w:ascii="Symbol" w:hAnsi="Symbol"/>
    </w:rPr>
  </w:style>
  <w:style w:type="character" w:customStyle="1" w:styleId="WW8Num126z1">
    <w:name w:val="WW8Num126z1"/>
    <w:rPr>
      <w:rFonts w:ascii="Times New Roman" w:eastAsia="MS Mincho" w:hAnsi="Times New Roman" w:cs="Times New Roman"/>
    </w:rPr>
  </w:style>
  <w:style w:type="character" w:customStyle="1" w:styleId="WW8Num126z2">
    <w:name w:val="WW8Num126z2"/>
    <w:rPr>
      <w:rFonts w:ascii="Wingdings" w:hAnsi="Wingdings"/>
    </w:rPr>
  </w:style>
  <w:style w:type="character" w:customStyle="1" w:styleId="WW8Num126z4">
    <w:name w:val="WW8Num126z4"/>
    <w:rPr>
      <w:rFonts w:ascii="Courier New" w:hAnsi="Courier New"/>
    </w:rPr>
  </w:style>
  <w:style w:type="character" w:customStyle="1" w:styleId="WW8Num129z0">
    <w:name w:val="WW8Num129z0"/>
    <w:rPr>
      <w:rFonts w:ascii="Symbol" w:hAnsi="Symbol" w:cs="Times New Roman"/>
    </w:rPr>
  </w:style>
  <w:style w:type="character" w:customStyle="1" w:styleId="WW8Num133z0">
    <w:name w:val="WW8Num133z0"/>
    <w:rPr>
      <w:rFonts w:ascii="Symbol" w:hAnsi="Symbol"/>
    </w:rPr>
  </w:style>
  <w:style w:type="character" w:customStyle="1" w:styleId="WW8Num134z0">
    <w:name w:val="WW8Num134z0"/>
    <w:rPr>
      <w:rFonts w:ascii="Symbol" w:hAnsi="Symbol"/>
    </w:rPr>
  </w:style>
  <w:style w:type="character" w:customStyle="1" w:styleId="WW8Num134z1">
    <w:name w:val="WW8Num134z1"/>
    <w:rPr>
      <w:rFonts w:ascii="Courier New" w:hAnsi="Courier New"/>
    </w:rPr>
  </w:style>
  <w:style w:type="character" w:customStyle="1" w:styleId="WW8Num134z2">
    <w:name w:val="WW8Num134z2"/>
    <w:rPr>
      <w:rFonts w:ascii="Wingdings" w:hAnsi="Wingdings"/>
    </w:rPr>
  </w:style>
  <w:style w:type="character" w:customStyle="1" w:styleId="WW8Num135z0">
    <w:name w:val="WW8Num135z0"/>
    <w:rPr>
      <w:rFonts w:ascii="Symbol" w:hAnsi="Symbol" w:cs="Times New Roman"/>
    </w:rPr>
  </w:style>
  <w:style w:type="character" w:customStyle="1" w:styleId="WW8Num138z0">
    <w:name w:val="WW8Num138z0"/>
    <w:rPr>
      <w:rFonts w:ascii="Symbol" w:hAnsi="Symbol"/>
    </w:rPr>
  </w:style>
  <w:style w:type="character" w:customStyle="1" w:styleId="WW8Num138z1">
    <w:name w:val="WW8Num138z1"/>
    <w:rPr>
      <w:rFonts w:ascii="Courier New" w:hAnsi="Courier New"/>
    </w:rPr>
  </w:style>
  <w:style w:type="character" w:customStyle="1" w:styleId="WW8Num138z2">
    <w:name w:val="WW8Num138z2"/>
    <w:rPr>
      <w:rFonts w:ascii="Wingdings" w:hAnsi="Wingdings"/>
    </w:rPr>
  </w:style>
  <w:style w:type="character" w:customStyle="1" w:styleId="WW8Num141z0">
    <w:name w:val="WW8Num141z0"/>
    <w:rPr>
      <w:rFonts w:ascii="Symbol" w:hAnsi="Symbol"/>
    </w:rPr>
  </w:style>
  <w:style w:type="character" w:customStyle="1" w:styleId="WW8Num142z0">
    <w:name w:val="WW8Num142z0"/>
    <w:rPr>
      <w:rFonts w:ascii="Symbol" w:hAnsi="Symbol" w:cs="Times New Roman"/>
    </w:rPr>
  </w:style>
  <w:style w:type="character" w:customStyle="1" w:styleId="WW8Num143z0">
    <w:name w:val="WW8Num143z0"/>
    <w:rPr>
      <w:rFonts w:ascii="Symbol" w:hAnsi="Symbol"/>
    </w:rPr>
  </w:style>
  <w:style w:type="character" w:customStyle="1" w:styleId="WW8Num144z0">
    <w:name w:val="WW8Num144z0"/>
    <w:rPr>
      <w:rFonts w:ascii="Symbol" w:hAnsi="Symbol"/>
    </w:rPr>
  </w:style>
  <w:style w:type="character" w:customStyle="1" w:styleId="WW8Num154z0">
    <w:name w:val="WW8Num154z0"/>
    <w:rPr>
      <w:rFonts w:ascii="Symbol" w:hAnsi="Symbol"/>
    </w:rPr>
  </w:style>
  <w:style w:type="character" w:customStyle="1" w:styleId="WW8Num166z0">
    <w:name w:val="WW8Num166z0"/>
    <w:rPr>
      <w:rFonts w:ascii="Symbol" w:hAnsi="Symbol"/>
    </w:rPr>
  </w:style>
  <w:style w:type="character" w:customStyle="1" w:styleId="WW8Num167z0">
    <w:name w:val="WW8Num167z0"/>
    <w:rPr>
      <w:rFonts w:ascii="Symbol" w:hAnsi="Symbol"/>
    </w:rPr>
  </w:style>
  <w:style w:type="character" w:customStyle="1" w:styleId="WW8Num172z0">
    <w:name w:val="WW8Num172z0"/>
    <w:rPr>
      <w:rFonts w:ascii="Symbol" w:hAnsi="Symbol"/>
    </w:rPr>
  </w:style>
  <w:style w:type="character" w:customStyle="1" w:styleId="WW8Num172z1">
    <w:name w:val="WW8Num172z1"/>
    <w:rPr>
      <w:rFonts w:ascii="Courier New" w:hAnsi="Courier New"/>
    </w:rPr>
  </w:style>
  <w:style w:type="character" w:customStyle="1" w:styleId="WW8Num172z2">
    <w:name w:val="WW8Num172z2"/>
    <w:rPr>
      <w:rFonts w:ascii="Wingdings" w:hAnsi="Wingdings"/>
    </w:rPr>
  </w:style>
  <w:style w:type="character" w:customStyle="1" w:styleId="WW8Num174z0">
    <w:name w:val="WW8Num174z0"/>
    <w:rPr>
      <w:rFonts w:ascii="Symbol" w:hAnsi="Symbol" w:cs="Times New Roman"/>
    </w:rPr>
  </w:style>
  <w:style w:type="character" w:customStyle="1" w:styleId="WW8Num175z0">
    <w:name w:val="WW8Num175z0"/>
    <w:rPr>
      <w:rFonts w:ascii="Symbol" w:hAnsi="Symbol"/>
    </w:rPr>
  </w:style>
  <w:style w:type="character" w:customStyle="1" w:styleId="WW8Num175z1">
    <w:name w:val="WW8Num175z1"/>
    <w:rPr>
      <w:rFonts w:ascii="Courier New" w:hAnsi="Courier New" w:cs="Courier New"/>
    </w:rPr>
  </w:style>
  <w:style w:type="character" w:customStyle="1" w:styleId="WW8Num175z2">
    <w:name w:val="WW8Num175z2"/>
    <w:rPr>
      <w:rFonts w:ascii="Wingdings" w:hAnsi="Wingdings"/>
    </w:rPr>
  </w:style>
  <w:style w:type="character" w:customStyle="1" w:styleId="WW8Num180z0">
    <w:name w:val="WW8Num180z0"/>
    <w:rPr>
      <w:rFonts w:ascii="Wingdings" w:hAnsi="Wingdings"/>
      <w:sz w:val="20"/>
    </w:rPr>
  </w:style>
  <w:style w:type="character" w:customStyle="1" w:styleId="WW8Num180z1">
    <w:name w:val="WW8Num180z1"/>
    <w:rPr>
      <w:rFonts w:ascii="Courier New" w:hAnsi="Courier New"/>
    </w:rPr>
  </w:style>
  <w:style w:type="character" w:customStyle="1" w:styleId="WW8Num180z2">
    <w:name w:val="WW8Num180z2"/>
    <w:rPr>
      <w:rFonts w:ascii="Wingdings" w:hAnsi="Wingdings"/>
    </w:rPr>
  </w:style>
  <w:style w:type="character" w:customStyle="1" w:styleId="WW8Num180z3">
    <w:name w:val="WW8Num180z3"/>
    <w:rPr>
      <w:rFonts w:ascii="Symbol" w:hAnsi="Symbol"/>
    </w:rPr>
  </w:style>
  <w:style w:type="character" w:customStyle="1" w:styleId="WW8Num184z0">
    <w:name w:val="WW8Num184z0"/>
    <w:rPr>
      <w:rFonts w:ascii="Symbol" w:hAnsi="Symbol" w:cs="Times New Roman"/>
    </w:rPr>
  </w:style>
  <w:style w:type="character" w:customStyle="1" w:styleId="WW8Num194z0">
    <w:name w:val="WW8Num194z0"/>
    <w:rPr>
      <w:rFonts w:ascii="Symbol" w:hAnsi="Symbol"/>
    </w:rPr>
  </w:style>
  <w:style w:type="character" w:customStyle="1" w:styleId="WW8Num197z0">
    <w:name w:val="WW8Num197z0"/>
    <w:rPr>
      <w:rFonts w:ascii="Times New Roman" w:hAnsi="Times New Roman"/>
      <w:sz w:val="20"/>
    </w:rPr>
  </w:style>
  <w:style w:type="character" w:customStyle="1" w:styleId="WW8Num204z0">
    <w:name w:val="WW8Num204z0"/>
    <w:rPr>
      <w:rFonts w:ascii="Symbol" w:hAnsi="Symbol"/>
    </w:rPr>
  </w:style>
  <w:style w:type="character" w:customStyle="1" w:styleId="WW8Num206z0">
    <w:name w:val="WW8Num206z0"/>
    <w:rPr>
      <w:rFonts w:ascii="Symbol" w:hAnsi="Symbol"/>
    </w:rPr>
  </w:style>
  <w:style w:type="character" w:customStyle="1" w:styleId="WW8Num206z1">
    <w:name w:val="WW8Num206z1"/>
    <w:rPr>
      <w:rFonts w:ascii="Courier New" w:hAnsi="Courier New"/>
    </w:rPr>
  </w:style>
  <w:style w:type="character" w:customStyle="1" w:styleId="WW8Num206z2">
    <w:name w:val="WW8Num206z2"/>
    <w:rPr>
      <w:rFonts w:ascii="Wingdings" w:hAnsi="Wingdings"/>
    </w:rPr>
  </w:style>
  <w:style w:type="character" w:customStyle="1" w:styleId="WW8NumSt79z0">
    <w:name w:val="WW8NumSt79z0"/>
    <w:rPr>
      <w:rFonts w:ascii="Symbol" w:hAnsi="Symbol"/>
    </w:rPr>
  </w:style>
  <w:style w:type="character" w:customStyle="1" w:styleId="WW8NumSt200z0">
    <w:name w:val="WW8NumSt200z0"/>
    <w:rPr>
      <w:rFonts w:ascii="Symbol" w:hAnsi="Symbol" w:cs="Times New Roman"/>
    </w:rPr>
  </w:style>
  <w:style w:type="character" w:customStyle="1" w:styleId="1">
    <w:name w:val="Основной шрифт абзаца1"/>
  </w:style>
  <w:style w:type="character" w:customStyle="1" w:styleId="a0">
    <w:name w:val="Ссылка"/>
    <w:rPr>
      <w:i/>
    </w:rPr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Символ сноски"/>
    <w:rPr>
      <w:vertAlign w:val="superscript"/>
    </w:rPr>
  </w:style>
  <w:style w:type="character" w:styleId="PageNumber">
    <w:name w:val="page number"/>
    <w:basedOn w:val="1"/>
  </w:style>
  <w:style w:type="character" w:customStyle="1" w:styleId="a2">
    <w:name w:val="Маркеры списка"/>
    <w:rPr>
      <w:rFonts w:ascii="OpenSymbol" w:eastAsia="OpenSymbol" w:hAnsi="OpenSymbol" w:cs="OpenSymbol"/>
    </w:rPr>
  </w:style>
  <w:style w:type="paragraph" w:customStyle="1" w:styleId="a3">
    <w:name w:val="Заголовок"/>
    <w:basedOn w:val="Normal"/>
    <w:next w:val="BodyText"/>
    <w:pPr>
      <w:keepNext/>
      <w:spacing w:before="240" w:after="120"/>
    </w:pPr>
    <w:rPr>
      <w:rFonts w:ascii="Arial" w:eastAsia="MS Mincho" w:hAnsi="Arial" w:cs="Tahoma"/>
      <w:szCs w:val="28"/>
    </w:rPr>
  </w:style>
  <w:style w:type="paragraph" w:styleId="BodyText">
    <w:name w:val="Body Text"/>
    <w:basedOn w:val="Normal"/>
  </w:style>
  <w:style w:type="paragraph" w:styleId="Title">
    <w:name w:val="Title"/>
    <w:basedOn w:val="Normal"/>
    <w:next w:val="BodyText"/>
    <w:pPr>
      <w:keepNext/>
      <w:spacing w:before="240" w:after="120"/>
    </w:pPr>
    <w:rPr>
      <w:rFonts w:ascii="Arial" w:eastAsia="DejaVu Sans" w:hAnsi="Arial" w:cs="DejaVu Sans"/>
      <w:szCs w:val="28"/>
    </w:rPr>
  </w:style>
  <w:style w:type="paragraph" w:styleId="Subtitle">
    <w:name w:val="Subtitle"/>
    <w:basedOn w:val="Title"/>
    <w:next w:val="BodyText"/>
    <w:pPr>
      <w:jc w:val="center"/>
    </w:pPr>
    <w:rPr>
      <w:i/>
      <w:iCs/>
    </w:rPr>
  </w:style>
  <w:style w:type="paragraph" w:styleId="List">
    <w:name w:val="List"/>
    <w:basedOn w:val="BodyText"/>
    <w:rPr>
      <w:rFonts w:ascii="Arial" w:hAnsi="Arial"/>
    </w:rPr>
  </w:style>
  <w:style w:type="paragraph" w:customStyle="1" w:styleId="10">
    <w:name w:val="Название1"/>
    <w:basedOn w:val="Normal"/>
    <w:pPr>
      <w:suppressLineNumbers/>
      <w:spacing w:before="120" w:after="120"/>
    </w:pPr>
    <w:rPr>
      <w:rFonts w:ascii="Arial" w:hAnsi="Arial"/>
      <w:i/>
      <w:iCs/>
      <w:sz w:val="20"/>
      <w:szCs w:val="24"/>
    </w:rPr>
  </w:style>
  <w:style w:type="paragraph" w:customStyle="1" w:styleId="11">
    <w:name w:val="Указатель1"/>
    <w:basedOn w:val="Normal"/>
    <w:pPr>
      <w:suppressLineNumbers/>
    </w:pPr>
    <w:rPr>
      <w:rFonts w:ascii="Arial" w:hAnsi="Arial"/>
    </w:rPr>
  </w:style>
  <w:style w:type="paragraph" w:customStyle="1" w:styleId="a4">
    <w:name w:val="Автор"/>
    <w:basedOn w:val="Normal"/>
    <w:qFormat/>
    <w:rsid w:val="002D04CB"/>
    <w:pPr>
      <w:spacing w:after="240"/>
      <w:ind w:firstLine="0"/>
      <w:jc w:val="center"/>
    </w:pPr>
    <w:rPr>
      <w:b/>
    </w:rPr>
  </w:style>
  <w:style w:type="paragraph" w:styleId="BodyTextIndent">
    <w:name w:val="Body Text Indent"/>
    <w:basedOn w:val="Normal"/>
    <w:pPr>
      <w:ind w:firstLine="450"/>
    </w:pPr>
  </w:style>
  <w:style w:type="paragraph" w:customStyle="1" w:styleId="a">
    <w:name w:val="список"/>
    <w:basedOn w:val="Normal"/>
    <w:pPr>
      <w:numPr>
        <w:numId w:val="3"/>
      </w:numPr>
      <w:spacing w:after="80"/>
    </w:pPr>
  </w:style>
  <w:style w:type="paragraph" w:customStyle="1" w:styleId="12">
    <w:name w:val="Название объекта1"/>
    <w:basedOn w:val="Normal"/>
    <w:next w:val="Normal"/>
    <w:pPr>
      <w:spacing w:before="120" w:after="120"/>
      <w:jc w:val="center"/>
    </w:pPr>
    <w:rPr>
      <w:b/>
      <w:sz w:val="24"/>
      <w:lang w:val="en-US"/>
    </w:rPr>
  </w:style>
  <w:style w:type="paragraph" w:customStyle="1" w:styleId="13">
    <w:name w:val="Текст1"/>
    <w:basedOn w:val="Normal"/>
    <w:rPr>
      <w:rFonts w:ascii="Courier New" w:hAnsi="Courier New"/>
    </w:rPr>
  </w:style>
  <w:style w:type="paragraph" w:styleId="FootnoteText">
    <w:name w:val="footnote text"/>
    <w:basedOn w:val="Normal"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customStyle="1" w:styleId="21">
    <w:name w:val="Основной текст с отступом 21"/>
    <w:basedOn w:val="Normal"/>
  </w:style>
  <w:style w:type="paragraph" w:customStyle="1" w:styleId="210">
    <w:name w:val="Основной текст 21"/>
    <w:basedOn w:val="Normal"/>
    <w:pPr>
      <w:ind w:firstLine="0"/>
      <w:jc w:val="center"/>
    </w:pPr>
  </w:style>
  <w:style w:type="paragraph" w:styleId="TOC1">
    <w:name w:val="toc 1"/>
    <w:basedOn w:val="Normal"/>
    <w:next w:val="Normal"/>
    <w:pPr>
      <w:tabs>
        <w:tab w:val="left" w:leader="dot" w:pos="9639"/>
      </w:tabs>
      <w:ind w:right="851" w:firstLine="0"/>
    </w:pPr>
  </w:style>
  <w:style w:type="paragraph" w:styleId="TOC2">
    <w:name w:val="toc 2"/>
    <w:basedOn w:val="Normal"/>
    <w:next w:val="Normal"/>
    <w:pPr>
      <w:tabs>
        <w:tab w:val="left" w:pos="28350"/>
      </w:tabs>
      <w:spacing w:after="120"/>
      <w:ind w:left="198" w:right="851" w:firstLine="0"/>
    </w:pPr>
    <w:rPr>
      <w:i/>
      <w:szCs w:val="18"/>
    </w:rPr>
  </w:style>
  <w:style w:type="paragraph" w:styleId="TOC3">
    <w:name w:val="toc 3"/>
    <w:basedOn w:val="Normal"/>
    <w:next w:val="Normal"/>
    <w:pPr>
      <w:ind w:left="400" w:firstLine="720"/>
    </w:pPr>
  </w:style>
  <w:style w:type="paragraph" w:styleId="TOC4">
    <w:name w:val="toc 4"/>
    <w:basedOn w:val="Normal"/>
    <w:next w:val="Normal"/>
    <w:pPr>
      <w:ind w:left="600" w:firstLine="720"/>
    </w:pPr>
  </w:style>
  <w:style w:type="paragraph" w:styleId="TOC5">
    <w:name w:val="toc 5"/>
    <w:basedOn w:val="Normal"/>
    <w:next w:val="Normal"/>
    <w:pPr>
      <w:ind w:left="800" w:firstLine="720"/>
    </w:pPr>
  </w:style>
  <w:style w:type="paragraph" w:styleId="TOC6">
    <w:name w:val="toc 6"/>
    <w:basedOn w:val="Normal"/>
    <w:next w:val="Normal"/>
    <w:pPr>
      <w:ind w:left="1000" w:firstLine="720"/>
    </w:pPr>
  </w:style>
  <w:style w:type="paragraph" w:styleId="TOC7">
    <w:name w:val="toc 7"/>
    <w:basedOn w:val="Normal"/>
    <w:next w:val="Normal"/>
    <w:pPr>
      <w:ind w:left="1200" w:firstLine="720"/>
    </w:pPr>
  </w:style>
  <w:style w:type="paragraph" w:styleId="TOC8">
    <w:name w:val="toc 8"/>
    <w:basedOn w:val="Normal"/>
    <w:next w:val="Normal"/>
    <w:pPr>
      <w:ind w:left="1400" w:firstLine="720"/>
    </w:pPr>
  </w:style>
  <w:style w:type="paragraph" w:styleId="TOC9">
    <w:name w:val="toc 9"/>
    <w:basedOn w:val="Normal"/>
    <w:next w:val="Normal"/>
    <w:pPr>
      <w:ind w:left="1600" w:firstLine="720"/>
    </w:pPr>
  </w:style>
  <w:style w:type="paragraph" w:customStyle="1" w:styleId="a5">
    <w:name w:val="Литература"/>
    <w:basedOn w:val="Normal"/>
    <w:qFormat/>
    <w:rsid w:val="00470ED1"/>
    <w:pPr>
      <w:tabs>
        <w:tab w:val="right" w:pos="397"/>
        <w:tab w:val="left" w:pos="510"/>
      </w:tabs>
      <w:ind w:left="510" w:hanging="510"/>
    </w:pPr>
    <w:rPr>
      <w:rFonts w:eastAsia="MS Mincho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customStyle="1" w:styleId="a6">
    <w:name w:val="Откуда"/>
    <w:basedOn w:val="Normal"/>
    <w:qFormat/>
    <w:rsid w:val="00083A10"/>
    <w:pPr>
      <w:ind w:firstLine="0"/>
      <w:jc w:val="center"/>
    </w:pPr>
    <w:rPr>
      <w:i/>
    </w:rPr>
  </w:style>
  <w:style w:type="paragraph" w:customStyle="1" w:styleId="a7">
    <w:name w:val="Рисунок"/>
    <w:basedOn w:val="Normal"/>
    <w:link w:val="a8"/>
    <w:qFormat/>
    <w:rsid w:val="006A47D8"/>
    <w:pPr>
      <w:keepNext/>
      <w:spacing w:before="360" w:after="120"/>
      <w:ind w:firstLine="0"/>
      <w:jc w:val="center"/>
    </w:pPr>
    <w:rPr>
      <w:rFonts w:eastAsia="MS Mincho"/>
    </w:rPr>
  </w:style>
  <w:style w:type="paragraph" w:customStyle="1" w:styleId="a9">
    <w:name w:val="Подрисуночная"/>
    <w:basedOn w:val="Normal"/>
    <w:link w:val="aa"/>
    <w:qFormat/>
    <w:rsid w:val="006A47D8"/>
    <w:pPr>
      <w:keepLines/>
      <w:spacing w:after="300"/>
      <w:ind w:firstLine="0"/>
      <w:jc w:val="center"/>
    </w:pPr>
    <w:rPr>
      <w:rFonts w:eastAsia="MS Mincho"/>
    </w:rPr>
  </w:style>
  <w:style w:type="character" w:customStyle="1" w:styleId="a8">
    <w:name w:val="Рисунок Знак"/>
    <w:link w:val="a7"/>
    <w:rsid w:val="006A47D8"/>
    <w:rPr>
      <w:rFonts w:eastAsia="MS Mincho"/>
      <w:sz w:val="24"/>
      <w:lang w:eastAsia="ar-SA"/>
    </w:rPr>
  </w:style>
  <w:style w:type="paragraph" w:customStyle="1" w:styleId="ab">
    <w:name w:val="Аннотация"/>
    <w:basedOn w:val="Normal"/>
    <w:link w:val="ac"/>
    <w:qFormat/>
    <w:rsid w:val="00A13710"/>
    <w:pPr>
      <w:spacing w:before="360"/>
      <w:ind w:left="680" w:right="680" w:firstLine="340"/>
    </w:pPr>
    <w:rPr>
      <w:rFonts w:eastAsia="MS Mincho"/>
      <w:sz w:val="24"/>
      <w:szCs w:val="24"/>
    </w:rPr>
  </w:style>
  <w:style w:type="character" w:customStyle="1" w:styleId="aa">
    <w:name w:val="Подрисуночная Знак"/>
    <w:link w:val="a9"/>
    <w:rsid w:val="006A47D8"/>
    <w:rPr>
      <w:rFonts w:eastAsia="MS Mincho"/>
      <w:sz w:val="24"/>
      <w:lang w:eastAsia="ar-SA"/>
    </w:rPr>
  </w:style>
  <w:style w:type="paragraph" w:customStyle="1" w:styleId="ad">
    <w:name w:val="Ключевые"/>
    <w:basedOn w:val="Normal"/>
    <w:link w:val="ae"/>
    <w:qFormat/>
    <w:rsid w:val="00A13710"/>
    <w:pPr>
      <w:spacing w:before="120" w:after="360"/>
      <w:ind w:left="680" w:right="680" w:firstLine="340"/>
    </w:pPr>
    <w:rPr>
      <w:rFonts w:eastAsia="MS Mincho"/>
      <w:sz w:val="24"/>
      <w:szCs w:val="24"/>
    </w:rPr>
  </w:style>
  <w:style w:type="character" w:customStyle="1" w:styleId="ac">
    <w:name w:val="Аннотация Знак"/>
    <w:link w:val="ab"/>
    <w:rsid w:val="00A13710"/>
    <w:rPr>
      <w:rFonts w:eastAsia="MS Mincho"/>
      <w:sz w:val="24"/>
      <w:szCs w:val="24"/>
      <w:lang w:eastAsia="ar-SA"/>
    </w:rPr>
  </w:style>
  <w:style w:type="paragraph" w:customStyle="1" w:styleId="af">
    <w:name w:val="Раздел"/>
    <w:basedOn w:val="Normal"/>
    <w:next w:val="Normal"/>
    <w:link w:val="af0"/>
    <w:qFormat/>
    <w:rsid w:val="00FE174B"/>
    <w:pPr>
      <w:keepNext/>
      <w:keepLines/>
      <w:spacing w:before="360" w:after="60"/>
      <w:ind w:left="1020" w:hanging="340"/>
      <w:jc w:val="left"/>
    </w:pPr>
    <w:rPr>
      <w:b/>
    </w:rPr>
  </w:style>
  <w:style w:type="character" w:customStyle="1" w:styleId="ae">
    <w:name w:val="Ключевые Знак"/>
    <w:link w:val="ad"/>
    <w:rsid w:val="00A13710"/>
    <w:rPr>
      <w:rFonts w:eastAsia="MS Mincho"/>
      <w:sz w:val="24"/>
      <w:szCs w:val="24"/>
      <w:lang w:eastAsia="ar-SA"/>
    </w:rPr>
  </w:style>
  <w:style w:type="character" w:customStyle="1" w:styleId="FooterChar">
    <w:name w:val="Footer Char"/>
    <w:link w:val="Footer"/>
    <w:uiPriority w:val="99"/>
    <w:rsid w:val="005628F0"/>
    <w:rPr>
      <w:sz w:val="28"/>
      <w:lang w:eastAsia="ar-SA"/>
    </w:rPr>
  </w:style>
  <w:style w:type="character" w:customStyle="1" w:styleId="af0">
    <w:name w:val="Раздел Знак"/>
    <w:link w:val="af"/>
    <w:rsid w:val="00FE174B"/>
    <w:rPr>
      <w:b/>
      <w:sz w:val="28"/>
      <w:lang w:eastAsia="ar-SA"/>
    </w:rPr>
  </w:style>
  <w:style w:type="character" w:styleId="FollowedHyperlink">
    <w:name w:val="FollowedHyperlink"/>
    <w:uiPriority w:val="99"/>
    <w:semiHidden/>
    <w:unhideWhenUsed/>
    <w:rsid w:val="00E42F73"/>
    <w:rPr>
      <w:color w:val="954F72"/>
      <w:u w:val="single"/>
    </w:rPr>
  </w:style>
  <w:style w:type="paragraph" w:customStyle="1" w:styleId="-">
    <w:name w:val="Згл-агнл"/>
    <w:basedOn w:val="Heading1"/>
    <w:link w:val="-0"/>
    <w:qFormat/>
    <w:rsid w:val="00274762"/>
    <w:pPr>
      <w:pageBreakBefore w:val="0"/>
      <w:spacing w:before="480"/>
      <w:outlineLvl w:val="9"/>
    </w:pPr>
    <w:rPr>
      <w:rFonts w:eastAsia="MS Mincho"/>
      <w:lang w:val="en-US"/>
    </w:rPr>
  </w:style>
  <w:style w:type="character" w:customStyle="1" w:styleId="Heading1Char">
    <w:name w:val="Heading 1 Char"/>
    <w:link w:val="Heading1"/>
    <w:rsid w:val="00274762"/>
    <w:rPr>
      <w:b/>
      <w:kern w:val="36"/>
      <w:sz w:val="40"/>
      <w:lang w:eastAsia="ar-SA"/>
    </w:rPr>
  </w:style>
  <w:style w:type="character" w:customStyle="1" w:styleId="-0">
    <w:name w:val="Згл-агнл Знак"/>
    <w:link w:val="-"/>
    <w:rsid w:val="00274762"/>
    <w:rPr>
      <w:rFonts w:eastAsia="MS Mincho"/>
      <w:b/>
      <w:kern w:val="36"/>
      <w:sz w:val="4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Links>
    <vt:vector size="18" baseType="variant">
      <vt:variant>
        <vt:i4>7077996</vt:i4>
      </vt:variant>
      <vt:variant>
        <vt:i4>6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7077996</vt:i4>
      </vt:variant>
      <vt:variant>
        <vt:i4>3</vt:i4>
      </vt:variant>
      <vt:variant>
        <vt:i4>0</vt:i4>
      </vt:variant>
      <vt:variant>
        <vt:i4>5</vt:i4>
      </vt:variant>
      <vt:variant>
        <vt:lpwstr>http://agora.guru.ru/abrau2020</vt:lpwstr>
      </vt:variant>
      <vt:variant>
        <vt:lpwstr/>
      </vt:variant>
      <vt:variant>
        <vt:i4>7798880</vt:i4>
      </vt:variant>
      <vt:variant>
        <vt:i4>0</vt:i4>
      </vt:variant>
      <vt:variant>
        <vt:i4>0</vt:i4>
      </vt:variant>
      <vt:variant>
        <vt:i4>5</vt:i4>
      </vt:variant>
      <vt:variant>
        <vt:lpwstr>https://doi.org/10.20948/abrau-2019-61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Kirill Kibizov</cp:lastModifiedBy>
  <cp:revision>5</cp:revision>
  <cp:lastPrinted>1899-12-31T21:00:00Z</cp:lastPrinted>
  <dcterms:created xsi:type="dcterms:W3CDTF">2025-03-02T19:01:00Z</dcterms:created>
  <dcterms:modified xsi:type="dcterms:W3CDTF">2026-09-27T00:22:32.962Z</dcterms:modified>
</cp:coreProperties>
</file>