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Каждый MPI-процесс привязан к одному GPU, к ближайшему к нему по шине PCIe сетевому адаптеру и к ядрам процессора того же NUMA-домена.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заметно падает.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почти не зависит от канала. Чтобы протокол передачи не зависел от размера сообщения и группы узлов, основные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38725" cy="3524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 5.0.x Documentation: CUDA. — URL: https://docs.open-mpi.org/en/v5.0.x/tuning-apps/networking/cuda.html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