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Каждый MPI-процесс привязан к одному GPU, к ближайшему к нему по шине PCIe сетевому адаптеру и к ядрам процессора того же NUMA-домена.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заметно падает. Без GDRCopy UCX копирует данные небольшими порциями, поэтому протокол eager медленнее даже среды host, где буфер копируется целиком. При UCX_RNDV_THRESH=32M среда auto передаёт все сообщения протоколом eager. Для сообщений размером 16 МБ задержка в ней получается выше, чем в среде host, в 14–17 раз для пар GPU внутри узла и в 7 раз для пар на разных узлах. Чтобы протокол передачи не зависел от размера сообщения и группы узлов, основные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38725" cy="3524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 5.0.x Documentation: CUDA. — URL: https://docs.open-mpi.org/en/v5.0.x/tuning-apps/networking/cuda.html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