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4D415CFA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1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МГУ имени М. В. Ломоносова, Москва</w:t>
      </w:r>
    </w:p>
    <w:p w14:paraId="5F98B517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2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Вычислительный центр им. А. А. Дородницына ФИЦ ИУ РАН, Москва</w:t>
      </w:r>
    </w:p>
    <w:p w14:paraId="4D05181C">
      <w:pPr>
        <w:pStyle w:val="a6"/>
      </w:pPr>
    </w:p>
    <w:p w14:paraId="0A8C80C8">
      <w:pPr>
        <w:pStyle w:val="a6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в ветке gpu_tests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GPU, процессорам, сетевым адаптерам и коммутаторам, а рёбра физическим соединениям: PCIe, NVLink, InfiniBand. Изучается сквозная задержка передачи сообщения заданного размера между упорядоченной парой GPU.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от готовности принять данные до завершения приёма. Каждый MPI-процесс привязан к одному GPU, к ближайшему к нему сетевому адаптеру и к ядрам процессора того же NUMA-домена. Используется CUDA-aware Open MPI с транспортным слоем UCX [4]. В среде передачи auto в вызовы MPI передаются буферы в памяти GPU, а способ передачи выбирает UCX. В среде host используется промежуточный буфер в оперативной памяти. В режиме one_to_one в каждый момент времени передача идёт только между одной парой GPU, а в режиме all_to_all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[5] с GPU NVIDIA A100. Использовались по два GPU на двух узлах xFusion G5500 V7, где GPU подключены по шине PCIe, и четыре GPU на узле xFusion G8600 V7, где они объединены коммутаторами NVSwitch. Межузловой обмен идёт через InfiniBand. Первые передачи в каждой серии не учитываются. В замерах внутри серии могут наблюдаться периодические всплески задержки [6], поэтому типичное значение оценивается не средним, а медианой, устойчивой к выбросам [7].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 умолчанию UCX передаёт сообщения меньше порога протоколом eager с копированием через оперативную память, а более крупные протоколом rendezvous без промежуточного копирования. Порог выбирается автоматически и различается между группами узлов, поэтому измерения выполнены с UCX_RNDV_THRESH=0, при котором любое сообщение передаётся протоколом rendezvous.</w:t>
      </w:r>
    </w:p>
    <w:p w14:paraId="50E961B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 и 2) при сообщениях размером 16 МБ, когда задержка определяется пропускной способностью канала.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2.1%, что согласуется с полносвязной топологией NVSwitch. На группе узлов G5500 V7 среда auto быстрее host лишь примерно в 1.5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F702F81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66FAC786" w14:textId="77777777">
      <w:pPr>
        <w:pStyle w:val="a7"/>
        <w:jc w:val="center"/>
      </w:pPr>
      <w:r>
        <w:drawing>
          <wp:inline distT="0" distB="0" distL="0" distR="0">
            <wp:extent cx="5040000" cy="21600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218A" w14:textId="77777777">
      <w:pPr>
        <w:pStyle w:val="a9"/>
        <w:jc w:val="center"/>
      </w:pPr>
      <w:r>
        <w:rPr>
          <w:rFonts w:ascii="Times New Roman" w:hAnsi="Times New Roman" w:eastAsia="MS Mincho" w:cs="Times New Roman"/>
          <w:sz w:val="28"/>
          <w:szCs w:val="28"/>
        </w:rPr>
        <w:t>Рис. 1. Медианная по парам GPU задержка в среде auto, режим one_to_one, UCX_RNDV_THRESH=0</w:t>
      </w:r>
    </w:p>
    <w:p w14:paraId="66FAC786" w14:textId="77777777">
      <w:pPr>
        <w:pStyle w:val="a7"/>
        <w:jc w:val="center"/>
      </w:pPr>
      <w:r>
        <w:drawing>
          <wp:inline xmlns:a="http://schemas.openxmlformats.org/drawingml/2006/main" xmlns:pic="http://schemas.openxmlformats.org/drawingml/2006/picture">
            <wp:extent cx="5040000" cy="2160000"/>
            <wp:docPr id="100001" name="Picture 1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y_host_one_to_one_thresh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90218A" w14:textId="77777777">
      <w:pPr>
        <w:pStyle w:val="a9"/>
        <w:jc w:val="center"/>
      </w:pPr>
      <w:r>
        <w:rPr>
          <w:rFonts w:ascii="Times New Roman" w:hAnsi="Times New Roman" w:eastAsia="MS Mincho" w:cs="Times New Roman"/>
          <w:sz w:val="28"/>
          <w:szCs w:val="28"/>
        </w:rPr>
        <w:t>Рис. 2. Медианная по парам GPU задержка в среде host, режим one_to_one, UCX_RNDV_THRESH=0</w:t>
      </w:r>
    </w:p>
    <w:p w14:paraId="2F702F81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Таким образом, разработанный модуль измеряет задержки между всеми парами GPU кластера в одинаковых условиях.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ДГТУ-Принт,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network-tests2, ветка gpu_tests. — URL: https://github.com/clustbench/network-tests2/tree/gpu_tests (дата обращения: 28.09.2026).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2026-09-27T19:12:12.825Z</dcterms:modified>
</cp:coreProperties>
</file>