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3FC4" w14:textId="2E637904" w:rsidR="006B29AE" w:rsidRPr="004D3928" w:rsidRDefault="00B93199" w:rsidP="002C60A2">
      <w:pPr>
        <w:jc w:val="both"/>
      </w:pPr>
      <w:r w:rsidRPr="004D3928">
        <w:rPr>
          <w:highlight w:val="green"/>
        </w:rPr>
        <w:t>Droit</w:t>
      </w:r>
      <w:r w:rsidR="00650CAB" w:rsidRPr="004D3928">
        <w:rPr>
          <w:highlight w:val="green"/>
        </w:rPr>
        <w:t xml:space="preserve"> (111, 112; </w:t>
      </w:r>
      <w:r w:rsidR="001D2FE5" w:rsidRPr="004D3928">
        <w:rPr>
          <w:highlight w:val="green"/>
        </w:rPr>
        <w:t>121</w:t>
      </w:r>
      <w:r w:rsidR="00650CAB" w:rsidRPr="004D3928">
        <w:rPr>
          <w:highlight w:val="green"/>
        </w:rPr>
        <w:t xml:space="preserve">, </w:t>
      </w:r>
      <w:r w:rsidR="001D2FE5" w:rsidRPr="004D3928">
        <w:rPr>
          <w:highlight w:val="green"/>
        </w:rPr>
        <w:t>122</w:t>
      </w:r>
      <w:r w:rsidR="00650CAB" w:rsidRPr="004D3928">
        <w:rPr>
          <w:highlight w:val="green"/>
        </w:rPr>
        <w:t xml:space="preserve">; </w:t>
      </w:r>
      <w:r w:rsidR="001D2FE5" w:rsidRPr="004D3928">
        <w:rPr>
          <w:highlight w:val="green"/>
        </w:rPr>
        <w:t>131</w:t>
      </w:r>
      <w:r w:rsidR="00650CAB" w:rsidRPr="004D3928">
        <w:rPr>
          <w:highlight w:val="green"/>
        </w:rPr>
        <w:t xml:space="preserve">, </w:t>
      </w:r>
      <w:r w:rsidR="001D2FE5" w:rsidRPr="004D3928">
        <w:rPr>
          <w:highlight w:val="green"/>
        </w:rPr>
        <w:t>132</w:t>
      </w:r>
      <w:r w:rsidR="00650CAB" w:rsidRPr="004D3928">
        <w:rPr>
          <w:highlight w:val="green"/>
        </w:rPr>
        <w:t>)</w:t>
      </w:r>
      <w:r w:rsidR="009D647B" w:rsidRPr="004D3928">
        <w:rPr>
          <w:highlight w:val="green"/>
        </w:rPr>
        <w:t> </w:t>
      </w:r>
      <w:r w:rsidR="009D647B" w:rsidRPr="004D3928">
        <w:t xml:space="preserve">: ensemble </w:t>
      </w:r>
      <w:r w:rsidR="009D647B" w:rsidRPr="004D3928">
        <w:rPr>
          <w:highlight w:val="cyan"/>
        </w:rPr>
        <w:t>de règles</w:t>
      </w:r>
      <w:r w:rsidR="00CA1CE0" w:rsidRPr="004D3928">
        <w:rPr>
          <w:highlight w:val="cyan"/>
        </w:rPr>
        <w:t xml:space="preserve"> (</w:t>
      </w:r>
      <w:r w:rsidR="001A3B82" w:rsidRPr="004D3928">
        <w:rPr>
          <w:highlight w:val="cyan"/>
        </w:rPr>
        <w:t>210</w:t>
      </w:r>
      <w:r w:rsidR="00DE50BF" w:rsidRPr="004D3928">
        <w:rPr>
          <w:highlight w:val="cyan"/>
        </w:rPr>
        <w:t>)</w:t>
      </w:r>
      <w:r w:rsidR="009D647B" w:rsidRPr="004D3928">
        <w:t xml:space="preserve"> régissant les relations sociales</w:t>
      </w:r>
      <w:r w:rsidR="00157ACD" w:rsidRPr="004D3928">
        <w:t xml:space="preserve">, issues des </w:t>
      </w:r>
      <w:r w:rsidR="00157ACD" w:rsidRPr="004D3928">
        <w:rPr>
          <w:highlight w:val="magenta"/>
        </w:rPr>
        <w:t>sources du droit</w:t>
      </w:r>
      <w:r w:rsidR="0035055E" w:rsidRPr="004D3928">
        <w:rPr>
          <w:highlight w:val="magenta"/>
        </w:rPr>
        <w:t xml:space="preserve"> (31</w:t>
      </w:r>
      <w:r w:rsidR="004216E7" w:rsidRPr="004D3928">
        <w:rPr>
          <w:highlight w:val="magenta"/>
        </w:rPr>
        <w:t>0</w:t>
      </w:r>
      <w:r w:rsidR="0035055E" w:rsidRPr="004D3928">
        <w:rPr>
          <w:highlight w:val="magenta"/>
        </w:rPr>
        <w:t>, 3</w:t>
      </w:r>
      <w:r w:rsidR="004216E7" w:rsidRPr="004D3928">
        <w:rPr>
          <w:highlight w:val="magenta"/>
        </w:rPr>
        <w:t>20</w:t>
      </w:r>
      <w:r w:rsidR="0035055E" w:rsidRPr="004D3928">
        <w:rPr>
          <w:highlight w:val="magenta"/>
        </w:rPr>
        <w:t>)</w:t>
      </w:r>
      <w:r w:rsidR="009D647B" w:rsidRPr="004D3928">
        <w:t>.</w:t>
      </w:r>
    </w:p>
    <w:p w14:paraId="018361EC" w14:textId="295DC980" w:rsidR="00B93199" w:rsidRPr="004D3928" w:rsidRDefault="006B29AE" w:rsidP="00284B10">
      <w:r w:rsidRPr="004D3928">
        <w:t>Distinguer</w:t>
      </w:r>
      <w:r w:rsidR="00CE23C3" w:rsidRPr="004D3928">
        <w:t> :</w:t>
      </w:r>
      <w:r w:rsidR="00714478" w:rsidRPr="004D3928">
        <w:br/>
      </w:r>
      <w:r w:rsidR="00714478" w:rsidRPr="004D3928">
        <w:rPr>
          <w:highlight w:val="green"/>
        </w:rPr>
        <w:t>Droit objectif</w:t>
      </w:r>
      <w:r w:rsidRPr="004D3928">
        <w:rPr>
          <w:highlight w:val="green"/>
        </w:rPr>
        <w:t xml:space="preserve"> (111)</w:t>
      </w:r>
      <w:r w:rsidR="00714478" w:rsidRPr="004D3928">
        <w:t> :</w:t>
      </w:r>
      <w:r w:rsidR="000E6DD0" w:rsidRPr="004D3928">
        <w:t xml:space="preserve"> ensemble règles applicables à tous</w:t>
      </w:r>
      <w:r w:rsidRPr="004D3928">
        <w:t> ;</w:t>
      </w:r>
      <w:r w:rsidRPr="004D3928">
        <w:br/>
      </w:r>
      <w:r w:rsidRPr="004D3928">
        <w:rPr>
          <w:highlight w:val="green"/>
        </w:rPr>
        <w:t>Droit subjectif (112)</w:t>
      </w:r>
      <w:r w:rsidRPr="004D3928">
        <w:t> : prérogatives dévolues à une personne particulière ;</w:t>
      </w:r>
      <w:r w:rsidRPr="004D3928">
        <w:br/>
      </w:r>
      <w:r w:rsidRPr="004D3928">
        <w:rPr>
          <w:highlight w:val="green"/>
        </w:rPr>
        <w:t>Droit romano-germanique (</w:t>
      </w:r>
      <w:r w:rsidR="001D2FE5" w:rsidRPr="004D3928">
        <w:rPr>
          <w:highlight w:val="green"/>
        </w:rPr>
        <w:t>121</w:t>
      </w:r>
      <w:r w:rsidRPr="004D3928">
        <w:rPr>
          <w:highlight w:val="green"/>
        </w:rPr>
        <w:t>)</w:t>
      </w:r>
      <w:r w:rsidRPr="004D3928">
        <w:t> :</w:t>
      </w:r>
      <w:r w:rsidR="00CE23C3" w:rsidRPr="004D3928">
        <w:t xml:space="preserve"> fondé sur l’écrit ;</w:t>
      </w:r>
      <w:r w:rsidR="00CE23C3" w:rsidRPr="004D3928">
        <w:br/>
      </w:r>
      <w:r w:rsidR="00CE23C3" w:rsidRPr="004D3928">
        <w:rPr>
          <w:highlight w:val="green"/>
        </w:rPr>
        <w:t xml:space="preserve">Common </w:t>
      </w:r>
      <w:proofErr w:type="spellStart"/>
      <w:r w:rsidR="00CE23C3" w:rsidRPr="004D3928">
        <w:rPr>
          <w:highlight w:val="green"/>
        </w:rPr>
        <w:t>law</w:t>
      </w:r>
      <w:proofErr w:type="spellEnd"/>
      <w:r w:rsidR="00CE23C3" w:rsidRPr="004D3928">
        <w:rPr>
          <w:highlight w:val="green"/>
        </w:rPr>
        <w:t xml:space="preserve"> (</w:t>
      </w:r>
      <w:r w:rsidR="001D2FE5" w:rsidRPr="004D3928">
        <w:rPr>
          <w:highlight w:val="green"/>
        </w:rPr>
        <w:t>122</w:t>
      </w:r>
      <w:r w:rsidR="00CE23C3" w:rsidRPr="004D3928">
        <w:rPr>
          <w:highlight w:val="green"/>
        </w:rPr>
        <w:t>)</w:t>
      </w:r>
      <w:r w:rsidR="00CE23C3" w:rsidRPr="004D3928">
        <w:t> : fondé sur la jurisprudence ;</w:t>
      </w:r>
      <w:r w:rsidR="00CE23C3" w:rsidRPr="004D3928">
        <w:br/>
      </w:r>
      <w:r w:rsidR="00CE23C3" w:rsidRPr="004D3928">
        <w:rPr>
          <w:highlight w:val="green"/>
        </w:rPr>
        <w:t>D</w:t>
      </w:r>
      <w:r w:rsidR="00B31F00" w:rsidRPr="004D3928">
        <w:rPr>
          <w:highlight w:val="green"/>
        </w:rPr>
        <w:t>roit positif</w:t>
      </w:r>
      <w:r w:rsidR="004A6890" w:rsidRPr="004D3928">
        <w:rPr>
          <w:highlight w:val="green"/>
        </w:rPr>
        <w:t xml:space="preserve"> (</w:t>
      </w:r>
      <w:r w:rsidR="001D2FE5" w:rsidRPr="004D3928">
        <w:rPr>
          <w:highlight w:val="green"/>
        </w:rPr>
        <w:t>131</w:t>
      </w:r>
      <w:r w:rsidR="004A6890" w:rsidRPr="004D3928">
        <w:rPr>
          <w:highlight w:val="green"/>
        </w:rPr>
        <w:t>)</w:t>
      </w:r>
      <w:r w:rsidR="00B31F00" w:rsidRPr="004D3928">
        <w:t> :</w:t>
      </w:r>
      <w:r w:rsidR="00135027" w:rsidRPr="004D3928">
        <w:t xml:space="preserve"> se réfère exclusivement aux textes ;</w:t>
      </w:r>
      <w:r w:rsidR="00135027" w:rsidRPr="004D3928">
        <w:br/>
      </w:r>
      <w:r w:rsidR="00135027" w:rsidRPr="004D3928">
        <w:rPr>
          <w:highlight w:val="green"/>
        </w:rPr>
        <w:t>Droit naturel</w:t>
      </w:r>
      <w:r w:rsidR="004A6890" w:rsidRPr="004D3928">
        <w:rPr>
          <w:highlight w:val="green"/>
        </w:rPr>
        <w:t xml:space="preserve"> (</w:t>
      </w:r>
      <w:r w:rsidR="001D2FE5" w:rsidRPr="004D3928">
        <w:rPr>
          <w:highlight w:val="green"/>
        </w:rPr>
        <w:t>132</w:t>
      </w:r>
      <w:r w:rsidR="001B7805" w:rsidRPr="004D3928">
        <w:rPr>
          <w:highlight w:val="green"/>
        </w:rPr>
        <w:t>)</w:t>
      </w:r>
      <w:r w:rsidR="00135027" w:rsidRPr="004D3928">
        <w:t> : des principes supérieurs au droit guident</w:t>
      </w:r>
      <w:r w:rsidR="004A6890" w:rsidRPr="004D3928">
        <w:t>/corriger le droit écrit.</w:t>
      </w:r>
    </w:p>
    <w:p w14:paraId="3ADED31B" w14:textId="539D2A3D" w:rsidR="005B2CFA" w:rsidRDefault="005B2CFA" w:rsidP="00284B10">
      <w:pPr>
        <w:rPr>
          <w:highlight w:val="cyan"/>
        </w:rPr>
      </w:pPr>
      <w:r>
        <w:t xml:space="preserve">Caractéristiser une </w:t>
      </w:r>
      <w:r w:rsidRPr="005B2CFA">
        <w:rPr>
          <w:highlight w:val="cyan"/>
        </w:rPr>
        <w:t>règle de droit</w:t>
      </w:r>
      <w:r w:rsidR="001A3B82">
        <w:rPr>
          <w:highlight w:val="cyan"/>
        </w:rPr>
        <w:t xml:space="preserve"> (210)</w:t>
      </w:r>
      <w:r>
        <w:rPr>
          <w:highlight w:val="cyan"/>
        </w:rPr>
        <w:t> </w:t>
      </w:r>
      <w:r w:rsidRPr="00962660">
        <w:t>:</w:t>
      </w:r>
      <w:r w:rsidR="00602F40" w:rsidRPr="00962660">
        <w:t xml:space="preserve"> une règle est </w:t>
      </w:r>
      <w:r w:rsidR="004E1833">
        <w:rPr>
          <w:highlight w:val="cyan"/>
        </w:rPr>
        <w:t>obligatoire (211)</w:t>
      </w:r>
      <w:r w:rsidR="00602F40">
        <w:rPr>
          <w:highlight w:val="cyan"/>
        </w:rPr>
        <w:t xml:space="preserve"> et générale (212),</w:t>
      </w:r>
      <w:r w:rsidR="000C5BF3">
        <w:rPr>
          <w:highlight w:val="cyan"/>
        </w:rPr>
        <w:t xml:space="preserve"> </w:t>
      </w:r>
      <w:r w:rsidR="000C5BF3" w:rsidRPr="00962660">
        <w:t xml:space="preserve">une règle de droit </w:t>
      </w:r>
      <w:r w:rsidR="003223B1" w:rsidRPr="00962660">
        <w:t xml:space="preserve">est </w:t>
      </w:r>
      <w:r w:rsidR="003223B1">
        <w:rPr>
          <w:highlight w:val="cyan"/>
        </w:rPr>
        <w:t xml:space="preserve">coercitive par l’autorité publique (213) </w:t>
      </w:r>
      <w:r w:rsidR="003223B1" w:rsidRPr="00962660">
        <w:t xml:space="preserve">et </w:t>
      </w:r>
      <w:r w:rsidR="00737105" w:rsidRPr="00962660">
        <w:t xml:space="preserve">présente une </w:t>
      </w:r>
      <w:r w:rsidR="00737105">
        <w:rPr>
          <w:highlight w:val="cyan"/>
        </w:rPr>
        <w:t>finalité mesurée (214).</w:t>
      </w:r>
    </w:p>
    <w:p w14:paraId="02393480" w14:textId="61E7AACD" w:rsidR="00321C14" w:rsidRDefault="001B24DD" w:rsidP="00284B10">
      <w:r w:rsidRPr="00FD582D">
        <w:rPr>
          <w:b/>
          <w:bCs/>
          <w:noProof/>
          <w:highlight w:val="magenta"/>
        </w:rPr>
        <w:drawing>
          <wp:anchor distT="0" distB="0" distL="114300" distR="114300" simplePos="0" relativeHeight="251658240" behindDoc="0" locked="0" layoutInCell="1" allowOverlap="1" wp14:anchorId="7D22CB55" wp14:editId="70762E10">
            <wp:simplePos x="0" y="0"/>
            <wp:positionH relativeFrom="column">
              <wp:posOffset>1087755</wp:posOffset>
            </wp:positionH>
            <wp:positionV relativeFrom="paragraph">
              <wp:posOffset>1151890</wp:posOffset>
            </wp:positionV>
            <wp:extent cx="2060575" cy="1432560"/>
            <wp:effectExtent l="0" t="0" r="0" b="0"/>
            <wp:wrapTopAndBottom/>
            <wp:docPr id="17131847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3606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055E" w:rsidRPr="00F626D3">
        <w:t>Distinguer :</w:t>
      </w:r>
      <w:r w:rsidR="0035055E" w:rsidRPr="00F626D3">
        <w:br/>
      </w:r>
      <w:r w:rsidR="0035055E" w:rsidRPr="00F626D3">
        <w:rPr>
          <w:highlight w:val="magenta"/>
        </w:rPr>
        <w:t>Sources formelles</w:t>
      </w:r>
      <w:r w:rsidR="00F626D3">
        <w:rPr>
          <w:highlight w:val="magenta"/>
        </w:rPr>
        <w:t xml:space="preserve"> (31</w:t>
      </w:r>
      <w:r w:rsidR="00021784">
        <w:rPr>
          <w:highlight w:val="magenta"/>
        </w:rPr>
        <w:t>0</w:t>
      </w:r>
      <w:r w:rsidR="00F626D3">
        <w:rPr>
          <w:highlight w:val="magenta"/>
        </w:rPr>
        <w:t>)</w:t>
      </w:r>
      <w:r w:rsidR="0018377A">
        <w:rPr>
          <w:highlight w:val="magenta"/>
        </w:rPr>
        <w:t> </w:t>
      </w:r>
      <w:r w:rsidR="0018377A" w:rsidRPr="00FF4867">
        <w:t>: constitution</w:t>
      </w:r>
      <w:r w:rsidR="00495C9C" w:rsidRPr="00FF4867">
        <w:t xml:space="preserve"> (311)</w:t>
      </w:r>
      <w:r w:rsidR="0018377A" w:rsidRPr="00FF4867">
        <w:t>, traités internationaux</w:t>
      </w:r>
      <w:r w:rsidR="00495C9C" w:rsidRPr="00FF4867">
        <w:t xml:space="preserve"> (312)</w:t>
      </w:r>
      <w:r w:rsidR="0018377A" w:rsidRPr="00FF4867">
        <w:t>, lois</w:t>
      </w:r>
      <w:r w:rsidR="00495C9C" w:rsidRPr="00FF4867">
        <w:t xml:space="preserve"> (313)</w:t>
      </w:r>
      <w:r w:rsidR="0018377A" w:rsidRPr="00FF4867">
        <w:t>, ordonnances</w:t>
      </w:r>
      <w:r w:rsidR="00495C9C" w:rsidRPr="00FF4867">
        <w:t xml:space="preserve"> (314)</w:t>
      </w:r>
      <w:r w:rsidR="0018377A" w:rsidRPr="00FF4867">
        <w:t>, règlements</w:t>
      </w:r>
      <w:r w:rsidR="00495C9C" w:rsidRPr="00FF4867">
        <w:t xml:space="preserve"> (315)</w:t>
      </w:r>
      <w:r w:rsidR="0018377A" w:rsidRPr="00FF4867">
        <w:t>, décrets</w:t>
      </w:r>
      <w:r w:rsidR="00495C9C" w:rsidRPr="00FF4867">
        <w:t xml:space="preserve"> (316)</w:t>
      </w:r>
      <w:r w:rsidR="0018377A" w:rsidRPr="00FF4867">
        <w:t>, arrêtés</w:t>
      </w:r>
      <w:r w:rsidR="00495C9C" w:rsidRPr="00FF4867">
        <w:t xml:space="preserve"> (317)</w:t>
      </w:r>
      <w:r w:rsidR="0035055E" w:rsidRPr="00FF4867">
        <w:t> ;</w:t>
      </w:r>
      <w:r w:rsidR="004504AC">
        <w:br/>
      </w:r>
      <w:r w:rsidR="0035055E" w:rsidRPr="00FD582D">
        <w:rPr>
          <w:highlight w:val="magenta"/>
        </w:rPr>
        <w:t>Sources informelles</w:t>
      </w:r>
      <w:r w:rsidR="00FD582D" w:rsidRPr="00FD582D">
        <w:rPr>
          <w:highlight w:val="magenta"/>
        </w:rPr>
        <w:t xml:space="preserve"> (3</w:t>
      </w:r>
      <w:r w:rsidR="002A451D">
        <w:rPr>
          <w:highlight w:val="magenta"/>
        </w:rPr>
        <w:t>20</w:t>
      </w:r>
      <w:r w:rsidR="00FD582D" w:rsidRPr="00FD582D">
        <w:rPr>
          <w:highlight w:val="magenta"/>
        </w:rPr>
        <w:t>)</w:t>
      </w:r>
      <w:r w:rsidR="004504AC" w:rsidRPr="00FD582D">
        <w:rPr>
          <w:highlight w:val="magenta"/>
        </w:rPr>
        <w:t> </w:t>
      </w:r>
      <w:r w:rsidR="004504AC" w:rsidRPr="00FD582D">
        <w:t>: jurisprudence, coutumes (ex. usages commerciaux), doctrine</w:t>
      </w:r>
      <w:r w:rsidR="00377E28" w:rsidRPr="00FD582D">
        <w:t xml:space="preserve">, soft </w:t>
      </w:r>
      <w:proofErr w:type="spellStart"/>
      <w:r w:rsidR="00377E28" w:rsidRPr="00FD582D">
        <w:t>law</w:t>
      </w:r>
      <w:proofErr w:type="spellEnd"/>
      <w:r w:rsidR="00377E28" w:rsidRPr="00FD582D">
        <w:t xml:space="preserve"> (ex. recommandations)</w:t>
      </w:r>
    </w:p>
    <w:p w14:paraId="05CEB2CD" w14:textId="77777777" w:rsidR="00C017A8" w:rsidRDefault="00C017A8" w:rsidP="005F0C13">
      <w:pPr>
        <w:jc w:val="center"/>
        <w:rPr>
          <w:b/>
          <w:bCs/>
        </w:rPr>
      </w:pPr>
    </w:p>
    <w:p w14:paraId="1C381686" w14:textId="4692B8F7" w:rsidR="00F3532A" w:rsidRPr="00355C25" w:rsidRDefault="00F3532A" w:rsidP="005F0C13">
      <w:pPr>
        <w:jc w:val="center"/>
        <w:rPr>
          <w:b/>
          <w:bCs/>
        </w:rPr>
      </w:pPr>
      <w:r w:rsidRPr="00355C25">
        <w:rPr>
          <w:b/>
          <w:bCs/>
        </w:rPr>
        <w:t>CONSTITUTION</w:t>
      </w:r>
    </w:p>
    <w:p w14:paraId="25D500AC" w14:textId="49E7799B" w:rsidR="00CB1EE9" w:rsidRDefault="00D202CA" w:rsidP="00284B10">
      <w:r w:rsidRPr="00BB5AEC">
        <w:rPr>
          <w:highlight w:val="magenta"/>
        </w:rPr>
        <w:t>Bloc de constitutionnalité</w:t>
      </w:r>
      <w:r w:rsidR="00E32CC9" w:rsidRPr="00BB5AEC">
        <w:rPr>
          <w:highlight w:val="magenta"/>
        </w:rPr>
        <w:t xml:space="preserve"> (311)</w:t>
      </w:r>
      <w:r w:rsidRPr="00EB26C0">
        <w:t>  comprend :</w:t>
      </w:r>
      <w:r w:rsidRPr="00EB26C0">
        <w:br/>
      </w:r>
      <w:r w:rsidR="009333F0">
        <w:t xml:space="preserve">(i) </w:t>
      </w:r>
      <w:r w:rsidRPr="00EB26C0">
        <w:t>la constitution de la Ve République de 1958</w:t>
      </w:r>
      <w:r w:rsidR="00585B81" w:rsidRPr="00EB26C0">
        <w:t> ;</w:t>
      </w:r>
      <w:r w:rsidR="00D17C55" w:rsidRPr="00EB26C0">
        <w:t xml:space="preserve"> </w:t>
      </w:r>
      <w:r w:rsidRPr="00EB26C0">
        <w:br/>
      </w:r>
      <w:r w:rsidR="009333F0">
        <w:t xml:space="preserve">(ii) </w:t>
      </w:r>
      <w:r w:rsidRPr="00EB26C0">
        <w:t>décision 1971 « liberté d’association »</w:t>
      </w:r>
      <w:r w:rsidRPr="00EB26C0">
        <w:rPr>
          <w:b/>
          <w:bCs/>
        </w:rPr>
        <w:t xml:space="preserve"> </w:t>
      </w:r>
      <w:r w:rsidRPr="00EB26C0">
        <w:t>inclut les préambules des</w:t>
      </w:r>
      <w:r w:rsidR="009333F0">
        <w:t xml:space="preserve"> </w:t>
      </w:r>
      <w:r w:rsidRPr="00EB26C0">
        <w:t>constitutions de 1958 et 1946</w:t>
      </w:r>
      <w:r w:rsidR="00EB26C0" w:rsidRPr="00EB26C0">
        <w:t> ;</w:t>
      </w:r>
      <w:r w:rsidRPr="00EB26C0">
        <w:br/>
      </w:r>
      <w:r w:rsidR="00F57A77">
        <w:t>(</w:t>
      </w:r>
      <w:r w:rsidR="0003284A">
        <w:t>iii</w:t>
      </w:r>
      <w:r w:rsidR="00F57A77">
        <w:t xml:space="preserve">) </w:t>
      </w:r>
      <w:r w:rsidRPr="00EB26C0">
        <w:t>décision 1973</w:t>
      </w:r>
      <w:r w:rsidR="005C46AE" w:rsidRPr="00EB26C0">
        <w:t xml:space="preserve"> </w:t>
      </w:r>
      <w:r w:rsidRPr="00EB26C0">
        <w:t>inclut la DDHC de 1789</w:t>
      </w:r>
      <w:r w:rsidR="00EB26C0" w:rsidRPr="00EB26C0">
        <w:t> ;</w:t>
      </w:r>
      <w:r w:rsidRPr="00EB26C0">
        <w:br/>
      </w:r>
      <w:r w:rsidR="00F57A77">
        <w:t>(</w:t>
      </w:r>
      <w:r w:rsidR="0003284A">
        <w:t>i</w:t>
      </w:r>
      <w:r w:rsidR="00F57A77">
        <w:t xml:space="preserve">v) </w:t>
      </w:r>
      <w:r w:rsidRPr="00EB26C0">
        <w:t>la charte de l’environnement de 2004</w:t>
      </w:r>
      <w:r w:rsidR="00EB26C0" w:rsidRPr="00EB26C0">
        <w:t>.</w:t>
      </w:r>
    </w:p>
    <w:p w14:paraId="7BFAD7E6" w14:textId="5D2B4113" w:rsidR="00384781" w:rsidRDefault="00384781" w:rsidP="003F55A8">
      <w:pPr>
        <w:jc w:val="both"/>
      </w:pPr>
      <w:r w:rsidRPr="00CD1055">
        <w:rPr>
          <w:b/>
          <w:bCs/>
          <w:highlight w:val="yellow"/>
        </w:rPr>
        <w:t>Article 61 de la Constitution</w:t>
      </w:r>
      <w:r w:rsidRPr="00400390">
        <w:rPr>
          <w:highlight w:val="magenta"/>
        </w:rPr>
        <w:t xml:space="preserve"> </w:t>
      </w:r>
      <w:r w:rsidR="008B0C54" w:rsidRPr="00400390">
        <w:rPr>
          <w:highlight w:val="magenta"/>
        </w:rPr>
        <w:t xml:space="preserve">contrôle </w:t>
      </w:r>
      <w:r w:rsidR="007845AC" w:rsidRPr="00400390">
        <w:rPr>
          <w:highlight w:val="magenta"/>
        </w:rPr>
        <w:t xml:space="preserve">de constitutionnalité </w:t>
      </w:r>
      <w:r w:rsidR="008B0C54" w:rsidRPr="00400390">
        <w:rPr>
          <w:i/>
          <w:iCs/>
          <w:highlight w:val="magenta"/>
        </w:rPr>
        <w:t>a priori</w:t>
      </w:r>
      <w:r w:rsidR="00F32808">
        <w:rPr>
          <w:i/>
          <w:iCs/>
        </w:rPr>
        <w:t> </w:t>
      </w:r>
      <w:r w:rsidR="00F32808">
        <w:t xml:space="preserve">: </w:t>
      </w:r>
      <w:r w:rsidR="007A0D2F" w:rsidRPr="007A0D2F">
        <w:t>vérification par le Conseil Constitutionnel saisi par Président de la République, le Premier ministre, le Président de l’une des deux assemblées, 60 députés ou 60 sénateurs</w:t>
      </w:r>
      <w:r w:rsidR="00806BB9">
        <w:br/>
      </w:r>
      <w:r w:rsidR="007A0D2F" w:rsidRPr="007A0D2F">
        <w:t>Intervient avant la promulgation</w:t>
      </w:r>
      <w:r w:rsidR="00704991">
        <w:t xml:space="preserve"> de la loi</w:t>
      </w:r>
      <w:r w:rsidR="00806BB9">
        <w:br/>
      </w:r>
      <w:r w:rsidR="007A0D2F" w:rsidRPr="007A0D2F">
        <w:t>Les dispositions anticonstitutionnel sont censurés, seules les parties qui sont conformes à la constitution sont promulguées</w:t>
      </w:r>
      <w:r>
        <w:t>.</w:t>
      </w:r>
    </w:p>
    <w:p w14:paraId="35B5C48B" w14:textId="448775EF" w:rsidR="00D20D30" w:rsidRDefault="00384781" w:rsidP="003F55A8">
      <w:pPr>
        <w:jc w:val="both"/>
      </w:pPr>
      <w:r w:rsidRPr="00CD1055">
        <w:rPr>
          <w:b/>
          <w:bCs/>
          <w:highlight w:val="yellow"/>
        </w:rPr>
        <w:t>Article 61-1 de la Constitution</w:t>
      </w:r>
      <w:r w:rsidRPr="00400390">
        <w:rPr>
          <w:highlight w:val="magenta"/>
        </w:rPr>
        <w:t xml:space="preserve"> </w:t>
      </w:r>
      <w:r w:rsidR="005C63F1" w:rsidRPr="00400390">
        <w:rPr>
          <w:highlight w:val="magenta"/>
        </w:rPr>
        <w:t xml:space="preserve">contrôle </w:t>
      </w:r>
      <w:r w:rsidR="007845AC" w:rsidRPr="00400390">
        <w:rPr>
          <w:highlight w:val="magenta"/>
        </w:rPr>
        <w:t xml:space="preserve">de constitutionnalité </w:t>
      </w:r>
      <w:r w:rsidR="005C63F1" w:rsidRPr="00400390">
        <w:rPr>
          <w:i/>
          <w:iCs/>
          <w:highlight w:val="magenta"/>
        </w:rPr>
        <w:t>a posteriori</w:t>
      </w:r>
      <w:r w:rsidR="007A0D2F" w:rsidRPr="00400390">
        <w:rPr>
          <w:i/>
          <w:iCs/>
          <w:highlight w:val="magenta"/>
        </w:rPr>
        <w:t> </w:t>
      </w:r>
      <w:r w:rsidR="007A0D2F" w:rsidRPr="00400390">
        <w:rPr>
          <w:highlight w:val="magenta"/>
        </w:rPr>
        <w:t>:</w:t>
      </w:r>
      <w:r w:rsidR="00233102" w:rsidRPr="00233102">
        <w:t xml:space="preserve"> </w:t>
      </w:r>
      <w:r w:rsidR="00233102" w:rsidRPr="00400390">
        <w:rPr>
          <w:highlight w:val="magenta"/>
        </w:rPr>
        <w:t>Question Prioritaire de Constitutionalité</w:t>
      </w:r>
      <w:r w:rsidR="00233102" w:rsidRPr="00233102">
        <w:t xml:space="preserve"> sous conditions</w:t>
      </w:r>
      <w:r w:rsidR="00806BB9">
        <w:br/>
      </w:r>
      <w:r w:rsidR="000F5100">
        <w:t xml:space="preserve">(i) </w:t>
      </w:r>
      <w:r w:rsidR="00233102" w:rsidRPr="00233102">
        <w:t>la disposition contestée est applicable au litige en cours</w:t>
      </w:r>
      <w:r w:rsidR="00806BB9">
        <w:br/>
      </w:r>
      <w:r w:rsidR="000F5100">
        <w:t xml:space="preserve">(ii) </w:t>
      </w:r>
      <w:r w:rsidR="00233102" w:rsidRPr="00233102">
        <w:t>la disposition contestée ne peut avoir été déclarée conforme à la Constitution au préalable</w:t>
      </w:r>
      <w:r w:rsidR="000F5100">
        <w:br/>
        <w:t xml:space="preserve">(iii) </w:t>
      </w:r>
      <w:r w:rsidR="00233102" w:rsidRPr="00233102">
        <w:t>la QPC présente un caractère sérieux</w:t>
      </w:r>
      <w:r w:rsidR="000F5100">
        <w:br/>
      </w:r>
      <w:r w:rsidR="003F55A8">
        <w:t>p</w:t>
      </w:r>
      <w:r w:rsidR="003F55A8" w:rsidRPr="003F55A8">
        <w:t>remier filtre : le juge d’instance puis deuxième filtre : le conseil d’Etat ou la Cour de cassation puis troisième filtre : transmis au Conseil constitutionnel.</w:t>
      </w:r>
    </w:p>
    <w:p w14:paraId="4CC6CEF9" w14:textId="77777777" w:rsidR="00CD1055" w:rsidRDefault="00CD1055" w:rsidP="003F55A8">
      <w:pPr>
        <w:jc w:val="both"/>
      </w:pPr>
      <w:r w:rsidRPr="00CD1055">
        <w:rPr>
          <w:b/>
          <w:bCs/>
          <w:highlight w:val="yellow"/>
        </w:rPr>
        <w:t>Loi Veil du 17 janvier 1975</w:t>
      </w:r>
      <w:r w:rsidRPr="007D3283">
        <w:t xml:space="preserve"> sur l’interruption volontaire de grossesse</w:t>
      </w:r>
      <w:r>
        <w:t xml:space="preserve"> : </w:t>
      </w:r>
      <w:r w:rsidRPr="009D35C1">
        <w:rPr>
          <w:highlight w:val="magenta"/>
        </w:rPr>
        <w:t>le Conseil constitutionnel</w:t>
      </w:r>
      <w:r w:rsidRPr="007D3283">
        <w:t xml:space="preserve"> </w:t>
      </w:r>
      <w:r>
        <w:t xml:space="preserve">s’est </w:t>
      </w:r>
      <w:r w:rsidRPr="007D3283">
        <w:t>déclaré incompétent</w:t>
      </w:r>
      <w:r>
        <w:t xml:space="preserve"> pour vérifier la </w:t>
      </w:r>
      <w:r w:rsidRPr="009D35C1">
        <w:t>conformité des lois aux traités.</w:t>
      </w:r>
    </w:p>
    <w:p w14:paraId="77789D82" w14:textId="6275B00A" w:rsidR="00CD1055" w:rsidRDefault="001A4A4B" w:rsidP="003F55A8">
      <w:pPr>
        <w:jc w:val="both"/>
      </w:pPr>
      <w:r w:rsidRPr="00B465A3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A912B47" wp14:editId="57EF5768">
            <wp:simplePos x="0" y="0"/>
            <wp:positionH relativeFrom="margin">
              <wp:align>right</wp:align>
            </wp:positionH>
            <wp:positionV relativeFrom="paragraph">
              <wp:posOffset>622300</wp:posOffset>
            </wp:positionV>
            <wp:extent cx="1155065" cy="1316355"/>
            <wp:effectExtent l="0" t="0" r="6985" b="0"/>
            <wp:wrapTopAndBottom/>
            <wp:docPr id="1491365622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65622" name="Picture 1" descr="A white paper with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5045" w:rsidRPr="002B580D">
        <w:rPr>
          <w:noProof/>
        </w:rPr>
        <w:drawing>
          <wp:anchor distT="0" distB="0" distL="114300" distR="114300" simplePos="0" relativeHeight="251660288" behindDoc="0" locked="0" layoutInCell="1" allowOverlap="1" wp14:anchorId="1D955DC1" wp14:editId="23C4FD99">
            <wp:simplePos x="0" y="0"/>
            <wp:positionH relativeFrom="column">
              <wp:posOffset>4665608</wp:posOffset>
            </wp:positionH>
            <wp:positionV relativeFrom="paragraph">
              <wp:posOffset>572782</wp:posOffset>
            </wp:positionV>
            <wp:extent cx="3028315" cy="1536065"/>
            <wp:effectExtent l="0" t="0" r="635" b="6985"/>
            <wp:wrapTopAndBottom/>
            <wp:docPr id="1752069320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69320" name="Image 1" descr="Une image contenant texte, capture d’écran, Police, diagramme&#10;&#10;Le contenu généré par l’IA peut êtr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15" cy="153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055" w:rsidRPr="00CD1055">
        <w:rPr>
          <w:b/>
          <w:bCs/>
          <w:highlight w:val="yellow"/>
        </w:rPr>
        <w:t xml:space="preserve">Arrêt de la chambre mixte </w:t>
      </w:r>
      <w:r w:rsidR="00CD1055" w:rsidRPr="00CD1055">
        <w:rPr>
          <w:b/>
          <w:bCs/>
          <w:i/>
          <w:iCs/>
          <w:highlight w:val="yellow"/>
        </w:rPr>
        <w:t>Jacques Vabre</w:t>
      </w:r>
      <w:r w:rsidR="00CD1055" w:rsidRPr="00CD1055">
        <w:rPr>
          <w:b/>
          <w:bCs/>
          <w:highlight w:val="yellow"/>
        </w:rPr>
        <w:t xml:space="preserve"> du 24 mai 1975</w:t>
      </w:r>
      <w:r w:rsidR="00CD1055">
        <w:t> </w:t>
      </w:r>
      <w:r w:rsidR="00CD1055" w:rsidRPr="009D35C1">
        <w:rPr>
          <w:highlight w:val="magenta"/>
        </w:rPr>
        <w:t>: la Cour de cassation</w:t>
      </w:r>
      <w:r w:rsidR="00CD1055" w:rsidRPr="007D3283">
        <w:t xml:space="preserve"> vérifie les lois sont conformes aux traités internationaux pour </w:t>
      </w:r>
      <w:r w:rsidR="00CD1055">
        <w:t>les litiges d</w:t>
      </w:r>
      <w:r w:rsidR="00CD1055" w:rsidRPr="007D3283">
        <w:t xml:space="preserve">’ordre </w:t>
      </w:r>
      <w:r w:rsidR="00CD1055">
        <w:t>judiciaire = affaires entre parties privées.</w:t>
      </w:r>
    </w:p>
    <w:p w14:paraId="6DA651D6" w14:textId="3FD13FA2" w:rsidR="00207F47" w:rsidRDefault="00CD1055" w:rsidP="00E318B2">
      <w:pPr>
        <w:jc w:val="both"/>
      </w:pPr>
      <w:r w:rsidRPr="00CD1055">
        <w:rPr>
          <w:b/>
          <w:bCs/>
          <w:highlight w:val="yellow"/>
        </w:rPr>
        <w:t xml:space="preserve">Arrêt </w:t>
      </w:r>
      <w:proofErr w:type="spellStart"/>
      <w:r w:rsidRPr="00CD1055">
        <w:rPr>
          <w:b/>
          <w:bCs/>
          <w:i/>
          <w:iCs/>
          <w:highlight w:val="yellow"/>
        </w:rPr>
        <w:t>Nicolo</w:t>
      </w:r>
      <w:proofErr w:type="spellEnd"/>
      <w:r w:rsidRPr="00CD1055">
        <w:rPr>
          <w:b/>
          <w:bCs/>
          <w:highlight w:val="yellow"/>
        </w:rPr>
        <w:t xml:space="preserve"> du 20 octobre 1989</w:t>
      </w:r>
      <w:r>
        <w:t xml:space="preserve"> : </w:t>
      </w:r>
      <w:r w:rsidRPr="001C2CF3">
        <w:rPr>
          <w:highlight w:val="magenta"/>
        </w:rPr>
        <w:t>le conseil d’Etat</w:t>
      </w:r>
      <w:r>
        <w:t xml:space="preserve"> vérifie si les lois sont conformes aux traités internationaux pour les litiges d’ordre administratif.</w:t>
      </w:r>
    </w:p>
    <w:p w14:paraId="56CD55F3" w14:textId="452E4B2F" w:rsidR="00227061" w:rsidRPr="00227061" w:rsidRDefault="00227061" w:rsidP="005F0C13">
      <w:pPr>
        <w:jc w:val="center"/>
        <w:rPr>
          <w:b/>
          <w:bCs/>
        </w:rPr>
      </w:pPr>
      <w:r>
        <w:rPr>
          <w:b/>
          <w:bCs/>
        </w:rPr>
        <w:t>TRAITES</w:t>
      </w:r>
    </w:p>
    <w:p w14:paraId="11F8CFC4" w14:textId="7C950B9B" w:rsidR="00496741" w:rsidRDefault="00496741" w:rsidP="00E318B2">
      <w:pPr>
        <w:jc w:val="both"/>
      </w:pPr>
      <w:r>
        <w:t>Distinguer :</w:t>
      </w:r>
      <w:r>
        <w:br/>
      </w:r>
      <w:r w:rsidRPr="00F46213">
        <w:rPr>
          <w:highlight w:val="magenta"/>
        </w:rPr>
        <w:t>traités-lois</w:t>
      </w:r>
      <w:r w:rsidR="00F3654E">
        <w:t> : obligations réciproques</w:t>
      </w:r>
      <w:r>
        <w:br/>
      </w:r>
      <w:r w:rsidRPr="00F46213">
        <w:rPr>
          <w:highlight w:val="magenta"/>
        </w:rPr>
        <w:t>traités-contrats</w:t>
      </w:r>
      <w:r w:rsidR="00F3654E">
        <w:t> : harmoniser un droit commun entre des Etats signataires</w:t>
      </w:r>
    </w:p>
    <w:p w14:paraId="32FEF007" w14:textId="77777777" w:rsidR="00496741" w:rsidRDefault="00496741" w:rsidP="00496741">
      <w:r w:rsidRPr="003D01A4">
        <w:rPr>
          <w:b/>
          <w:bCs/>
          <w:highlight w:val="yellow"/>
        </w:rPr>
        <w:t>Article 53 et 53 de la Constitution</w:t>
      </w:r>
      <w:r>
        <w:rPr>
          <w:b/>
          <w:bCs/>
        </w:rPr>
        <w:t> </w:t>
      </w:r>
      <w:r>
        <w:t xml:space="preserve">: </w:t>
      </w:r>
      <w:r w:rsidRPr="001308C9">
        <w:rPr>
          <w:highlight w:val="magenta"/>
        </w:rPr>
        <w:t>modifier la constitution</w:t>
      </w:r>
      <w:r w:rsidRPr="00865BE1">
        <w:t xml:space="preserve"> avant de ratifier le traité lorsque le traité est non conforme à la Constitution</w:t>
      </w:r>
      <w:r>
        <w:t>.</w:t>
      </w:r>
    </w:p>
    <w:p w14:paraId="794B0D2A" w14:textId="77777777" w:rsidR="00496741" w:rsidRDefault="00496741" w:rsidP="00496741">
      <w:r w:rsidRPr="00D07D03">
        <w:rPr>
          <w:b/>
          <w:bCs/>
          <w:highlight w:val="yellow"/>
        </w:rPr>
        <w:t>Article 55 de la Constitution</w:t>
      </w:r>
      <w:r>
        <w:rPr>
          <w:b/>
          <w:bCs/>
        </w:rPr>
        <w:t> :</w:t>
      </w:r>
      <w:r>
        <w:t xml:space="preserve"> </w:t>
      </w:r>
      <w:r w:rsidRPr="00D07D03">
        <w:t>l</w:t>
      </w:r>
      <w:r>
        <w:t>es</w:t>
      </w:r>
      <w:r w:rsidRPr="00D07D03">
        <w:t xml:space="preserve"> traités sont supérieurs aux lois</w:t>
      </w:r>
      <w:r>
        <w:t>.</w:t>
      </w:r>
    </w:p>
    <w:p w14:paraId="33750B3C" w14:textId="2463AB83" w:rsidR="00973291" w:rsidRPr="001308C9" w:rsidRDefault="00973291" w:rsidP="00496741">
      <w:r>
        <w:rPr>
          <w:noProof/>
        </w:rPr>
        <w:drawing>
          <wp:inline distT="0" distB="0" distL="0" distR="0" wp14:anchorId="72AF0CEC" wp14:editId="36F60999">
            <wp:extent cx="4078570" cy="1690777"/>
            <wp:effectExtent l="0" t="0" r="0" b="5080"/>
            <wp:docPr id="64393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847" cy="1693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8F8B1" w14:textId="08C8A22C" w:rsidR="00A7047D" w:rsidRPr="00A05C78" w:rsidRDefault="00A05C78" w:rsidP="00E318B2">
      <w:pPr>
        <w:jc w:val="both"/>
      </w:pPr>
      <w:r>
        <w:t>Distinguer :</w:t>
      </w:r>
      <w:r>
        <w:br/>
        <w:t>application directe du traité</w:t>
      </w:r>
      <w:r w:rsidR="00915139">
        <w:t> :</w:t>
      </w:r>
      <w:r w:rsidR="00A465E2">
        <w:t xml:space="preserve"> directives européennes par ex.</w:t>
      </w:r>
      <w:r w:rsidR="003A44CE">
        <w:t>, pas valable en litige</w:t>
      </w:r>
      <w:r w:rsidR="00A7047D">
        <w:t> ;</w:t>
      </w:r>
      <w:r>
        <w:br/>
      </w:r>
      <w:r>
        <w:t>application indirecte du traité</w:t>
      </w:r>
      <w:r w:rsidR="00A465E2">
        <w:t> : règlement européen par ex.</w:t>
      </w:r>
      <w:r w:rsidR="003A44CE">
        <w:t xml:space="preserve">, valable en </w:t>
      </w:r>
      <w:r w:rsidR="001F0E96">
        <w:t>litige</w:t>
      </w:r>
      <w:r w:rsidR="00A7047D">
        <w:t>.</w:t>
      </w:r>
    </w:p>
    <w:p w14:paraId="3C70C897" w14:textId="77777777" w:rsidR="00F36A4F" w:rsidRDefault="00F36A4F" w:rsidP="00E318B2">
      <w:pPr>
        <w:jc w:val="both"/>
        <w:rPr>
          <w:b/>
          <w:bCs/>
        </w:rPr>
      </w:pPr>
    </w:p>
    <w:p w14:paraId="712A76DA" w14:textId="481D7637" w:rsidR="00F36A4F" w:rsidRDefault="00A216E9" w:rsidP="00E318B2">
      <w:pPr>
        <w:jc w:val="both"/>
        <w:rPr>
          <w:b/>
          <w:bCs/>
        </w:rPr>
      </w:pPr>
      <w:r w:rsidRPr="00A216E9">
        <w:rPr>
          <w:b/>
          <w:bCs/>
          <w:highlight w:val="yellow"/>
        </w:rPr>
        <w:t>Article 234 du Traité instituant la Communauté européenne</w:t>
      </w:r>
      <w:r>
        <w:rPr>
          <w:b/>
          <w:bCs/>
        </w:rPr>
        <w:t xml:space="preserve"> </w:t>
      </w:r>
      <w:r w:rsidR="00C6057C" w:rsidRPr="000B7F6B">
        <w:rPr>
          <w:highlight w:val="magenta"/>
        </w:rPr>
        <w:t>Question</w:t>
      </w:r>
      <w:r w:rsidR="00006C1A" w:rsidRPr="000B7F6B">
        <w:rPr>
          <w:highlight w:val="magenta"/>
        </w:rPr>
        <w:t xml:space="preserve"> P</w:t>
      </w:r>
      <w:r w:rsidR="00C6057C" w:rsidRPr="000B7F6B">
        <w:rPr>
          <w:highlight w:val="magenta"/>
        </w:rPr>
        <w:t>réjudicielle</w:t>
      </w:r>
      <w:r w:rsidR="00C6057C">
        <w:t xml:space="preserve"> lorsqu’un juge national demande une précision sur l’application/interprétation d’un règlement européen à condition que</w:t>
      </w:r>
      <w:r w:rsidR="006920F7">
        <w:br/>
        <w:t>(</w:t>
      </w:r>
      <w:r w:rsidR="00C6057C">
        <w:t>i) la réponse est nécessaire pour que le juge rende son jugement ET</w:t>
      </w:r>
      <w:r w:rsidR="006920F7">
        <w:br/>
      </w:r>
      <w:r w:rsidR="00C6057C">
        <w:t>(ii) aucune recours juridictionnel n’est disponible dans le droit national OU</w:t>
      </w:r>
      <w:r w:rsidR="006920F7">
        <w:br/>
      </w:r>
      <w:r w:rsidR="00C6057C">
        <w:t>(iii) le juge national s’est déclaré incompétent.</w:t>
      </w:r>
    </w:p>
    <w:p w14:paraId="244707CD" w14:textId="5E2FA99C" w:rsidR="004F1C21" w:rsidRDefault="00796D81" w:rsidP="0036578D">
      <w:pPr>
        <w:jc w:val="center"/>
        <w:rPr>
          <w:b/>
          <w:bCs/>
        </w:rPr>
      </w:pPr>
      <w:r w:rsidRPr="00796D81">
        <w:rPr>
          <w:b/>
          <w:bCs/>
        </w:rPr>
        <w:t>LOIS</w:t>
      </w:r>
    </w:p>
    <w:p w14:paraId="3EA3D37C" w14:textId="77777777" w:rsidR="00BF3DD2" w:rsidRDefault="00697E3B" w:rsidP="00697E3B">
      <w:r w:rsidRPr="00D40AFE">
        <w:rPr>
          <w:b/>
          <w:bCs/>
          <w:highlight w:val="yellow"/>
        </w:rPr>
        <w:t>Article 34 de la Constitution</w:t>
      </w:r>
      <w:r>
        <w:rPr>
          <w:b/>
          <w:bCs/>
        </w:rPr>
        <w:t> :</w:t>
      </w:r>
      <w:r w:rsidRPr="00AD00CF">
        <w:rPr>
          <w:b/>
          <w:bCs/>
        </w:rPr>
        <w:t> </w:t>
      </w:r>
      <w:r w:rsidRPr="00AD00CF">
        <w:t xml:space="preserve"> les domaines seulement légiférées par </w:t>
      </w:r>
      <w:r w:rsidRPr="00B84EDB">
        <w:rPr>
          <w:highlight w:val="magenta"/>
        </w:rPr>
        <w:t>le Parlement</w:t>
      </w:r>
      <w:r w:rsidRPr="00AD00CF">
        <w:t> : les libertés publiques, l’état et la capacité des personnes, la procédure pénale, la détermination des crimes, des délits ainsi que leurs sanctions, les impôts, les régimes électoraux.</w:t>
      </w:r>
    </w:p>
    <w:p w14:paraId="1DC491BC" w14:textId="77777777" w:rsidR="00BF3DD2" w:rsidRDefault="00697E3B" w:rsidP="00697E3B">
      <w:r w:rsidRPr="00D40AFE">
        <w:rPr>
          <w:b/>
          <w:bCs/>
          <w:highlight w:val="yellow"/>
        </w:rPr>
        <w:t>Article 37 de la Constitution</w:t>
      </w:r>
      <w:r w:rsidR="00CD459E">
        <w:rPr>
          <w:b/>
          <w:bCs/>
          <w:highlight w:val="yellow"/>
        </w:rPr>
        <w:t> </w:t>
      </w:r>
      <w:r w:rsidR="00CD459E">
        <w:t>:</w:t>
      </w:r>
      <w:r w:rsidR="002852CC">
        <w:t xml:space="preserve"> </w:t>
      </w:r>
      <w:r w:rsidRPr="00AD00CF">
        <w:t xml:space="preserve">les domaine de compétence du règlement légiféré par </w:t>
      </w:r>
      <w:r w:rsidRPr="003343F0">
        <w:rPr>
          <w:highlight w:val="magenta"/>
        </w:rPr>
        <w:t>le Gouvernement</w:t>
      </w:r>
      <w:r w:rsidRPr="00AD00CF">
        <w:t xml:space="preserve"> : « les matières autres que </w:t>
      </w:r>
      <w:r w:rsidRPr="00AD00CF">
        <w:lastRenderedPageBreak/>
        <w:t>celles qui sont du domaines de la loi » = compétence résiduelle ou de droit commun.</w:t>
      </w:r>
    </w:p>
    <w:p w14:paraId="7E1F4A49" w14:textId="6A576A64" w:rsidR="00BF3DD2" w:rsidRDefault="00697E3B" w:rsidP="00697E3B">
      <w:r w:rsidRPr="00BF3DD2">
        <w:rPr>
          <w:b/>
          <w:bCs/>
          <w:highlight w:val="yellow"/>
        </w:rPr>
        <w:t>Article 38 de la Constitution</w:t>
      </w:r>
      <w:r w:rsidRPr="00AD00CF">
        <w:t xml:space="preserve"> : exceptionnellement, le Gouvernement peut </w:t>
      </w:r>
      <w:r w:rsidR="002E76FA">
        <w:t xml:space="preserve">prendre par </w:t>
      </w:r>
      <w:r w:rsidR="002E76FA" w:rsidRPr="000E2113">
        <w:rPr>
          <w:highlight w:val="magenta"/>
        </w:rPr>
        <w:t>ordonnance</w:t>
      </w:r>
      <w:r w:rsidR="002E76FA">
        <w:t xml:space="preserve"> des mesures</w:t>
      </w:r>
      <w:r w:rsidR="000E2113">
        <w:t xml:space="preserve"> relevant d</w:t>
      </w:r>
      <w:r w:rsidRPr="00AD00CF">
        <w:t>u domaine de législation du Parlement à condition que le Parlement vote une délégation de pouvoirs pour (i) un temps limité et (ii) sur un sujet limité.</w:t>
      </w:r>
    </w:p>
    <w:p w14:paraId="0810E487" w14:textId="4BC921B7" w:rsidR="00697E3B" w:rsidRDefault="00697E3B" w:rsidP="00697E3B">
      <w:r w:rsidRPr="00AD00CF">
        <w:t xml:space="preserve">Les ordonnances doivent être </w:t>
      </w:r>
      <w:r w:rsidRPr="00277178">
        <w:rPr>
          <w:highlight w:val="magenta"/>
        </w:rPr>
        <w:t>ratifiées</w:t>
      </w:r>
      <w:r w:rsidRPr="00AD00CF">
        <w:t xml:space="preserve"> par le Parlement :</w:t>
      </w:r>
      <w:r w:rsidRPr="00AD00CF">
        <w:br/>
        <w:t>- avant leur ratification, obtient qualité d’actes réglementaires</w:t>
      </w:r>
      <w:r w:rsidRPr="00AD00CF">
        <w:br/>
        <w:t>- après leur ratification, obtient qualité de loi.</w:t>
      </w:r>
    </w:p>
    <w:p w14:paraId="12BBCB71" w14:textId="54900B80" w:rsidR="0087356F" w:rsidRDefault="00305694" w:rsidP="00697E3B">
      <w:r w:rsidRPr="00305694">
        <w:rPr>
          <w:b/>
          <w:bCs/>
          <w:highlight w:val="yellow"/>
        </w:rPr>
        <w:t>Article 1</w:t>
      </w:r>
      <w:r w:rsidRPr="00305694">
        <w:rPr>
          <w:highlight w:val="yellow"/>
        </w:rPr>
        <w:t xml:space="preserve"> </w:t>
      </w:r>
      <w:r w:rsidRPr="00305694">
        <w:rPr>
          <w:b/>
          <w:bCs/>
          <w:highlight w:val="yellow"/>
        </w:rPr>
        <w:t>du Code Civil</w:t>
      </w:r>
      <w:r>
        <w:t xml:space="preserve"> dispose que « les lois sont exécutoires dans tout le territoire français, en vertu de la </w:t>
      </w:r>
      <w:r w:rsidRPr="009D10B8">
        <w:rPr>
          <w:highlight w:val="magenta"/>
        </w:rPr>
        <w:t>promulgation</w:t>
      </w:r>
      <w:r>
        <w:t xml:space="preserve"> qui en est faite par le Président de la République […], les lois </w:t>
      </w:r>
      <w:r w:rsidRPr="00123AB2">
        <w:t>entrent en vigueur</w:t>
      </w:r>
      <w:r w:rsidR="006E6429">
        <w:br/>
      </w:r>
      <w:r w:rsidRPr="00123AB2">
        <w:t xml:space="preserve">(i) à la date qu’ils fixent, </w:t>
      </w:r>
      <w:r>
        <w:t>OU</w:t>
      </w:r>
      <w:r w:rsidR="006E6429">
        <w:br/>
      </w:r>
      <w:r w:rsidRPr="00123AB2">
        <w:t>à défaut,</w:t>
      </w:r>
      <w:r>
        <w:t xml:space="preserve"> </w:t>
      </w:r>
      <w:r w:rsidRPr="00123AB2">
        <w:t xml:space="preserve">(ii) le lendemain de leur </w:t>
      </w:r>
      <w:r w:rsidRPr="009D10B8">
        <w:t>publication</w:t>
      </w:r>
      <w:r w:rsidRPr="00123AB2">
        <w:t xml:space="preserve">» </w:t>
      </w:r>
      <w:r>
        <w:t>OU</w:t>
      </w:r>
      <w:r w:rsidR="006E6429">
        <w:br/>
      </w:r>
      <w:r w:rsidRPr="00123AB2">
        <w:t>(iii) « si la loi nécessite l’adoption de mesures d’application, l’entrée en vigueur est reportée à la date d’entrée en vigueur de ces mesures » OU (iv) à la date que le décret d’application précise</w:t>
      </w:r>
      <w:r>
        <w:t>. »</w:t>
      </w:r>
    </w:p>
    <w:p w14:paraId="3589C62B" w14:textId="77777777" w:rsidR="0087356F" w:rsidRDefault="00305694" w:rsidP="00697E3B">
      <w:r>
        <w:rPr>
          <w:b/>
          <w:bCs/>
        </w:rPr>
        <w:t xml:space="preserve">Présomption irréfragable </w:t>
      </w:r>
      <w:r>
        <w:t>« Nul n’est censé ignorer la loi »</w:t>
      </w:r>
    </w:p>
    <w:p w14:paraId="4D054709" w14:textId="0C038791" w:rsidR="0087356F" w:rsidRDefault="0087356F" w:rsidP="00697E3B">
      <w:r w:rsidRPr="0087356F">
        <w:rPr>
          <w:b/>
          <w:bCs/>
          <w:highlight w:val="yellow"/>
        </w:rPr>
        <w:t>Article 2</w:t>
      </w:r>
      <w:r w:rsidRPr="0087356F">
        <w:rPr>
          <w:highlight w:val="yellow"/>
        </w:rPr>
        <w:t xml:space="preserve"> </w:t>
      </w:r>
      <w:r w:rsidRPr="0087356F">
        <w:rPr>
          <w:b/>
          <w:bCs/>
          <w:highlight w:val="yellow"/>
        </w:rPr>
        <w:t>du Code Civil</w:t>
      </w:r>
      <w:r w:rsidRPr="0087356F">
        <w:t xml:space="preserve"> « la loi ne dispose que</w:t>
      </w:r>
      <w:r w:rsidR="006B40AC">
        <w:br/>
        <w:t xml:space="preserve">(i) </w:t>
      </w:r>
      <w:r w:rsidRPr="0087356F">
        <w:t xml:space="preserve">pour l’avenir </w:t>
      </w:r>
      <w:r w:rsidRPr="009D10B8">
        <w:rPr>
          <w:highlight w:val="magenta"/>
        </w:rPr>
        <w:t>[principe d’application immédiate]</w:t>
      </w:r>
      <w:r w:rsidR="007300CE">
        <w:t> ;</w:t>
      </w:r>
      <w:r w:rsidR="006B40AC">
        <w:br/>
        <w:t xml:space="preserve">(ii) </w:t>
      </w:r>
      <w:r w:rsidRPr="0087356F">
        <w:t>elle n’a point d’effet rétroactif</w:t>
      </w:r>
      <w:r w:rsidRPr="0087356F">
        <w:rPr>
          <w:b/>
          <w:bCs/>
        </w:rPr>
        <w:t xml:space="preserve"> </w:t>
      </w:r>
      <w:r w:rsidRPr="009D10B8">
        <w:rPr>
          <w:highlight w:val="magenta"/>
        </w:rPr>
        <w:t>[principe de non rétroactivité]</w:t>
      </w:r>
      <w:r w:rsidRPr="003C5B4E">
        <w:rPr>
          <w:b/>
          <w:bCs/>
        </w:rPr>
        <w:t> </w:t>
      </w:r>
      <w:r w:rsidRPr="0087356F">
        <w:t>».</w:t>
      </w:r>
    </w:p>
    <w:p w14:paraId="05091D9E" w14:textId="4A182718" w:rsidR="000914B0" w:rsidRDefault="000914B0" w:rsidP="00697E3B">
      <w:r w:rsidRPr="000914B0">
        <w:t>Distinguer</w:t>
      </w:r>
      <w:r>
        <w:t> :</w:t>
      </w:r>
      <w:r>
        <w:br/>
      </w:r>
      <w:r w:rsidRPr="00277178">
        <w:rPr>
          <w:highlight w:val="magenta"/>
        </w:rPr>
        <w:t>Fait juridique</w:t>
      </w:r>
      <w:r w:rsidR="000B07DE">
        <w:t xml:space="preserve"> : </w:t>
      </w:r>
      <w:r w:rsidRPr="000914B0">
        <w:t>produisent des effets de droit indifféremment de la volonté des personnes</w:t>
      </w:r>
      <w:r w:rsidR="00CE232D">
        <w:t xml:space="preserve">, </w:t>
      </w:r>
      <w:r w:rsidR="00CE232D" w:rsidRPr="00CE232D">
        <w:rPr>
          <w:b/>
          <w:bCs/>
        </w:rPr>
        <w:t>le jugement s’applique à partir de la loi applicable au moment où le fait juridique est produit</w:t>
      </w:r>
      <w:r w:rsidR="00CE232D">
        <w:t> ;</w:t>
      </w:r>
      <w:r>
        <w:br/>
      </w:r>
      <w:r w:rsidRPr="00277178">
        <w:rPr>
          <w:highlight w:val="magenta"/>
        </w:rPr>
        <w:t>Actes juridiques</w:t>
      </w:r>
      <w:r w:rsidR="00277178">
        <w:rPr>
          <w:highlight w:val="magenta"/>
        </w:rPr>
        <w:t> </w:t>
      </w:r>
      <w:r w:rsidR="00277178">
        <w:t>:</w:t>
      </w:r>
      <w:r w:rsidRPr="000914B0">
        <w:t>conclus dans le but de produire des effets de droit</w:t>
      </w:r>
    </w:p>
    <w:p w14:paraId="14E0FEDF" w14:textId="5156AE14" w:rsidR="0087356F" w:rsidRDefault="0087356F" w:rsidP="00697E3B">
      <w:r w:rsidRPr="00D01164">
        <w:rPr>
          <w:noProof/>
        </w:rPr>
        <w:drawing>
          <wp:inline distT="0" distB="0" distL="0" distR="0" wp14:anchorId="05610764" wp14:editId="17E076ED">
            <wp:extent cx="4221055" cy="1952589"/>
            <wp:effectExtent l="0" t="0" r="8255" b="0"/>
            <wp:docPr id="2080446080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46080" name="Image 1" descr="Une image contenant texte, capture d’écran, Police, diagramme&#10;&#10;Le contenu généré par l’IA peut être incorrect."/>
                    <pic:cNvPicPr/>
                  </pic:nvPicPr>
                  <pic:blipFill rotWithShape="1">
                    <a:blip r:embed="rId11"/>
                    <a:srcRect t="13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1952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587D5" w14:textId="77777777" w:rsidR="00245849" w:rsidRDefault="00305694" w:rsidP="00697E3B">
      <w:r>
        <w:rPr>
          <w:i/>
          <w:iCs/>
        </w:rPr>
        <w:t>Exceptions au principe de rétroactivité </w:t>
      </w:r>
      <w:r>
        <w:t>:</w:t>
      </w:r>
      <w:r w:rsidR="00A03A45">
        <w:br/>
      </w:r>
      <w:r>
        <w:t>(i) la loi est expressément rétroactive</w:t>
      </w:r>
      <w:r w:rsidR="00A03A45">
        <w:t> ;</w:t>
      </w:r>
      <w:r w:rsidR="00A03A45">
        <w:br/>
      </w:r>
      <w:r>
        <w:t>(ii) lois interprétatives</w:t>
      </w:r>
      <w:r w:rsidR="00A03A45">
        <w:t> ;</w:t>
      </w:r>
      <w:r w:rsidR="00A03A45">
        <w:br/>
      </w:r>
      <w:r>
        <w:t>(iii) lois pénales plus douces</w:t>
      </w:r>
      <w:r w:rsidR="00A03A45">
        <w:t> :</w:t>
      </w:r>
      <w:r w:rsidR="00A03A45">
        <w:br/>
      </w:r>
      <w:r>
        <w:t>(iv) compétence et procédure.</w:t>
      </w:r>
    </w:p>
    <w:p w14:paraId="7C38AE3D" w14:textId="77777777" w:rsidR="00245849" w:rsidRDefault="00305694" w:rsidP="00697E3B">
      <w:pPr>
        <w:rPr>
          <w:b/>
          <w:bCs/>
        </w:rPr>
      </w:pPr>
      <w:r>
        <w:rPr>
          <w:i/>
          <w:iCs/>
        </w:rPr>
        <w:t>Exceptions au principe d’application immédiate </w:t>
      </w:r>
      <w:r>
        <w:t>:</w:t>
      </w:r>
      <w:r w:rsidR="00122399">
        <w:br/>
      </w:r>
      <w:r>
        <w:t>(i) dispositions transitoires</w:t>
      </w:r>
      <w:r w:rsidR="00122399">
        <w:br/>
      </w:r>
      <w:r>
        <w:t>(ii) survie des contrats en cours (sauf pénal)</w:t>
      </w:r>
      <w:r w:rsidR="006529B0">
        <w:t xml:space="preserve"> : </w:t>
      </w:r>
      <w:r w:rsidR="006529B0" w:rsidRPr="009E3934">
        <w:rPr>
          <w:b/>
          <w:bCs/>
        </w:rPr>
        <w:t>le jugement d’un contrat s’applique à partir de la loi applicable au moment où le contrat est signé.</w:t>
      </w:r>
    </w:p>
    <w:p w14:paraId="384F7AB2" w14:textId="25815BB7" w:rsidR="00245849" w:rsidRDefault="00305694" w:rsidP="00697E3B">
      <w:pPr>
        <w:rPr>
          <w:b/>
          <w:bCs/>
        </w:rPr>
      </w:pPr>
      <w:r w:rsidRPr="006F0079">
        <w:rPr>
          <w:b/>
          <w:bCs/>
          <w:highlight w:val="yellow"/>
        </w:rPr>
        <w:t>Article 6 du Code Civil</w:t>
      </w:r>
      <w:r w:rsidRPr="00E11606">
        <w:t xml:space="preserve"> : </w:t>
      </w:r>
      <w:r>
        <w:rPr>
          <w:b/>
          <w:bCs/>
        </w:rPr>
        <w:t>règles</w:t>
      </w:r>
      <w:r w:rsidRPr="00E11606">
        <w:rPr>
          <w:b/>
          <w:bCs/>
        </w:rPr>
        <w:t xml:space="preserve"> impératives</w:t>
      </w:r>
      <w:r>
        <w:rPr>
          <w:b/>
          <w:bCs/>
        </w:rPr>
        <w:t xml:space="preserve"> </w:t>
      </w:r>
      <w:r>
        <w:t xml:space="preserve">« une règle d’ordre public auquel la volonté individuelle ne peut déroger. » =/= </w:t>
      </w:r>
      <w:r>
        <w:rPr>
          <w:b/>
          <w:bCs/>
        </w:rPr>
        <w:t>règles supplétives</w:t>
      </w:r>
    </w:p>
    <w:p w14:paraId="7E1BD500" w14:textId="5C22D62E" w:rsidR="00305694" w:rsidRDefault="00305694" w:rsidP="00697E3B">
      <w:r w:rsidRPr="00245849">
        <w:rPr>
          <w:b/>
          <w:bCs/>
          <w:highlight w:val="magenta"/>
        </w:rPr>
        <w:t>Abrogation</w:t>
      </w:r>
      <w:r w:rsidR="002B5666">
        <w:rPr>
          <w:b/>
          <w:bCs/>
        </w:rPr>
        <w:br/>
      </w:r>
      <w:r>
        <w:t>(i) expresse</w:t>
      </w:r>
      <w:r w:rsidR="003B1E89">
        <w:t xml:space="preserve"> par un</w:t>
      </w:r>
      <w:r w:rsidR="002B5666">
        <w:t>e nouvelle loi de même niveau ou de niveau supérieur à la l’ancienne loi</w:t>
      </w:r>
      <w:r w:rsidR="002B5666">
        <w:br/>
      </w:r>
      <w:r>
        <w:t>(ii) tacite</w:t>
      </w:r>
      <w:r w:rsidR="00C148A4">
        <w:t xml:space="preserve"> lorsque les règles de la nouvelle loi sont incompatibles avec les règles de l’ancienne loi</w:t>
      </w:r>
      <w:r w:rsidR="00245849">
        <w:t>,</w:t>
      </w:r>
      <w:r>
        <w:t xml:space="preserve"> PAS par désuétude.</w:t>
      </w:r>
    </w:p>
    <w:p w14:paraId="0E25364C" w14:textId="21580CDE" w:rsidR="00155971" w:rsidRDefault="00155971" w:rsidP="00155971">
      <w:pPr>
        <w:jc w:val="center"/>
        <w:rPr>
          <w:b/>
          <w:bCs/>
        </w:rPr>
      </w:pPr>
      <w:r w:rsidRPr="00155971">
        <w:rPr>
          <w:b/>
          <w:bCs/>
        </w:rPr>
        <w:lastRenderedPageBreak/>
        <w:t>COUTUMES</w:t>
      </w:r>
    </w:p>
    <w:p w14:paraId="39D9926A" w14:textId="6525C3C4" w:rsidR="00D95F94" w:rsidRPr="00D95F94" w:rsidRDefault="00D95F94" w:rsidP="00D95F94">
      <w:r w:rsidRPr="00D95F94">
        <w:t xml:space="preserve">La coutume </w:t>
      </w:r>
      <w:r w:rsidRPr="00D95F94">
        <w:rPr>
          <w:highlight w:val="magenta"/>
        </w:rPr>
        <w:t>secundum legem</w:t>
      </w:r>
      <w:r w:rsidRPr="00D95F94">
        <w:t>, la coutume qui suit la loi :</w:t>
      </w:r>
      <w:r w:rsidRPr="00D95F94">
        <w:br/>
        <w:t>(i) la loi renvoie expressément à la coutume OU</w:t>
      </w:r>
      <w:r w:rsidRPr="00D95F94">
        <w:br/>
        <w:t>(ii) la loi renvoie implicitement à la coutume.</w:t>
      </w:r>
    </w:p>
    <w:p w14:paraId="32ED978F" w14:textId="4DE39879" w:rsidR="00D95F94" w:rsidRPr="00D95F94" w:rsidRDefault="00D95F94" w:rsidP="00D95F94">
      <w:r w:rsidRPr="00D95F94">
        <w:t xml:space="preserve">La coutume </w:t>
      </w:r>
      <w:r w:rsidRPr="00D95F94">
        <w:rPr>
          <w:highlight w:val="magenta"/>
        </w:rPr>
        <w:t>contra legem</w:t>
      </w:r>
      <w:r>
        <w:rPr>
          <w:highlight w:val="magenta"/>
        </w:rPr>
        <w:t> </w:t>
      </w:r>
      <w:r>
        <w:t>:</w:t>
      </w:r>
      <w:r w:rsidRPr="00D95F94">
        <w:t xml:space="preserve"> La coutume n’a pas le pouvoir de déroger à la loi.</w:t>
      </w:r>
    </w:p>
    <w:p w14:paraId="61A82AE5" w14:textId="155E8980" w:rsidR="00D95F94" w:rsidRPr="00D95F94" w:rsidRDefault="00D95F94" w:rsidP="00D95F94">
      <w:r w:rsidRPr="00D95F94">
        <w:t xml:space="preserve">La coutume </w:t>
      </w:r>
      <w:proofErr w:type="spellStart"/>
      <w:r w:rsidRPr="00D95F94">
        <w:rPr>
          <w:highlight w:val="magenta"/>
        </w:rPr>
        <w:t>praeter</w:t>
      </w:r>
      <w:proofErr w:type="spellEnd"/>
      <w:r w:rsidRPr="00D95F94">
        <w:rPr>
          <w:highlight w:val="magenta"/>
        </w:rPr>
        <w:t xml:space="preserve"> legem</w:t>
      </w:r>
      <w:r>
        <w:rPr>
          <w:highlight w:val="magenta"/>
        </w:rPr>
        <w:t> </w:t>
      </w:r>
      <w:r>
        <w:t>:</w:t>
      </w:r>
      <w:r w:rsidRPr="00D95F94">
        <w:t xml:space="preserve"> La coutume s’applique à défaut de loi.</w:t>
      </w:r>
    </w:p>
    <w:p w14:paraId="7166D7B9" w14:textId="24DA3F16" w:rsidR="00155971" w:rsidRDefault="00155971" w:rsidP="00155971">
      <w:pPr>
        <w:jc w:val="center"/>
        <w:rPr>
          <w:b/>
          <w:bCs/>
        </w:rPr>
      </w:pPr>
      <w:r>
        <w:rPr>
          <w:b/>
          <w:bCs/>
        </w:rPr>
        <w:t>JURISPRUDENCE</w:t>
      </w:r>
    </w:p>
    <w:p w14:paraId="5F9DEDF8" w14:textId="19ECBC15" w:rsidR="00DF77CA" w:rsidRDefault="00F505FC" w:rsidP="00DF77CA">
      <w:r w:rsidRPr="00F505FC">
        <w:t>i) l’ensemble des décisions judiciaires prononcés par les juridictions</w:t>
      </w:r>
      <w:r w:rsidRPr="00F505FC">
        <w:br/>
        <w:t>ii) tendance dans la manière d’appliquer les règles de droit par les tribunaux.</w:t>
      </w:r>
    </w:p>
    <w:p w14:paraId="059F134D" w14:textId="42B41790" w:rsidR="00447043" w:rsidRDefault="00447043" w:rsidP="00DF77CA">
      <w:r w:rsidRPr="007333D8">
        <w:rPr>
          <w:b/>
          <w:bCs/>
          <w:highlight w:val="yellow"/>
        </w:rPr>
        <w:t>Article 4 du Code Civil</w:t>
      </w:r>
      <w:r w:rsidRPr="00447043">
        <w:t> : « Le juge qui refusera de juger, sous prétexte du silence, de l'obscurité ou de l'insuffisance de la loi, pourra être poursuivi comme coupable de déni de justice. »</w:t>
      </w:r>
    </w:p>
    <w:p w14:paraId="16ADBB3C" w14:textId="71FD5EA8" w:rsidR="007333D8" w:rsidRDefault="00A547EF" w:rsidP="00DF77CA">
      <w:r w:rsidRPr="00A547EF">
        <w:rPr>
          <w:b/>
          <w:bCs/>
          <w:highlight w:val="yellow"/>
        </w:rPr>
        <w:t>Article 5 du Code Civil</w:t>
      </w:r>
      <w:r w:rsidRPr="00A547EF">
        <w:t> : « Il est défendu aux juges de prononcer par voie de disposition générale et réglementaire sur les causes qui leur sont soumises. »</w:t>
      </w:r>
    </w:p>
    <w:p w14:paraId="51A1D93C" w14:textId="2090F166" w:rsidR="00A376F2" w:rsidRPr="00A376F2" w:rsidRDefault="00A376F2" w:rsidP="00DF77CA">
      <w:r w:rsidRPr="00A376F2">
        <w:rPr>
          <w:b/>
          <w:bCs/>
          <w:highlight w:val="yellow"/>
        </w:rPr>
        <w:t>Article 12 du code de procédure civil</w:t>
      </w:r>
      <w:r w:rsidRPr="00A376F2">
        <w:t xml:space="preserve"> « Le juge tranche le litige conformément aux règles de droit qui lui sont applicables</w:t>
      </w:r>
      <w:r>
        <w:t> ».</w:t>
      </w:r>
    </w:p>
    <w:p w14:paraId="06C65EFB" w14:textId="21A0F127" w:rsidR="00132458" w:rsidRDefault="00132458" w:rsidP="00155971">
      <w:pPr>
        <w:jc w:val="center"/>
        <w:rPr>
          <w:b/>
          <w:bCs/>
        </w:rPr>
      </w:pPr>
      <w:r>
        <w:rPr>
          <w:b/>
          <w:bCs/>
        </w:rPr>
        <w:t>DROIT PRIVE</w:t>
      </w:r>
    </w:p>
    <w:p w14:paraId="1E0556C5" w14:textId="2DBD70E6" w:rsidR="00464A96" w:rsidRDefault="00464A96" w:rsidP="00464A96">
      <w:proofErr w:type="spellStart"/>
      <w:r w:rsidRPr="00464A96">
        <w:rPr>
          <w:i/>
          <w:iCs/>
        </w:rPr>
        <w:t>summa</w:t>
      </w:r>
      <w:proofErr w:type="spellEnd"/>
      <w:r w:rsidRPr="00464A96">
        <w:rPr>
          <w:i/>
          <w:iCs/>
        </w:rPr>
        <w:t xml:space="preserve"> divisio</w:t>
      </w:r>
      <w:r>
        <w:t>, distinguer :</w:t>
      </w:r>
      <w:r>
        <w:br/>
      </w:r>
      <w:r w:rsidRPr="00464A96">
        <w:rPr>
          <w:highlight w:val="magenta"/>
        </w:rPr>
        <w:t>droit privé</w:t>
      </w:r>
      <w:r>
        <w:t xml:space="preserve"> : </w:t>
      </w:r>
      <w:r w:rsidR="001E3A06">
        <w:t>r</w:t>
      </w:r>
      <w:r w:rsidRPr="00464A96">
        <w:t>égit les rapports entre les personnes entre elles.</w:t>
      </w:r>
      <w:r w:rsidRPr="00464A96">
        <w:br/>
      </w:r>
      <w:r w:rsidRPr="00464A96">
        <w:rPr>
          <w:highlight w:val="magenta"/>
        </w:rPr>
        <w:t>droit public</w:t>
      </w:r>
      <w:r>
        <w:rPr>
          <w:highlight w:val="magenta"/>
        </w:rPr>
        <w:t> </w:t>
      </w:r>
      <w:r>
        <w:t>:</w:t>
      </w:r>
      <w:r w:rsidRPr="00464A96">
        <w:t xml:space="preserve"> régit les rapports entre les personnes et des personnes publiques (Etats, régions, départements, communes).</w:t>
      </w:r>
    </w:p>
    <w:p w14:paraId="71202567" w14:textId="7947DA8C" w:rsidR="004F11F7" w:rsidRPr="00464A96" w:rsidRDefault="004F11F7" w:rsidP="00464A96">
      <w:r w:rsidRPr="009A34DC">
        <w:rPr>
          <w:noProof/>
        </w:rPr>
        <w:drawing>
          <wp:inline distT="0" distB="0" distL="0" distR="0" wp14:anchorId="5498300F" wp14:editId="0D5504F8">
            <wp:extent cx="4221480" cy="2376444"/>
            <wp:effectExtent l="0" t="0" r="7620" b="5080"/>
            <wp:docPr id="213782752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2752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237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C853" w14:textId="2DBF706A" w:rsidR="00132458" w:rsidRDefault="00132458" w:rsidP="00155971">
      <w:pPr>
        <w:jc w:val="center"/>
        <w:rPr>
          <w:b/>
          <w:bCs/>
        </w:rPr>
      </w:pPr>
      <w:r>
        <w:rPr>
          <w:b/>
          <w:bCs/>
        </w:rPr>
        <w:t>DROIT PUBLIC</w:t>
      </w:r>
    </w:p>
    <w:p w14:paraId="25C53528" w14:textId="19950C1C" w:rsidR="00413D0A" w:rsidRDefault="00413D0A" w:rsidP="00413D0A">
      <w:pPr>
        <w:rPr>
          <w:b/>
          <w:bCs/>
        </w:rPr>
      </w:pPr>
      <w:r>
        <w:rPr>
          <w:noProof/>
        </w:rPr>
        <w:drawing>
          <wp:inline distT="0" distB="0" distL="0" distR="0" wp14:anchorId="05FE5A14" wp14:editId="38950FC4">
            <wp:extent cx="4221480" cy="2433716"/>
            <wp:effectExtent l="0" t="0" r="7620" b="5080"/>
            <wp:docPr id="2005032453" name="Imag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32453" name="Image 7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24337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242DCC" w14:textId="77777777" w:rsidR="00BB183C" w:rsidRDefault="00BB183C" w:rsidP="00155971">
      <w:pPr>
        <w:jc w:val="center"/>
        <w:rPr>
          <w:b/>
          <w:bCs/>
        </w:rPr>
      </w:pPr>
    </w:p>
    <w:p w14:paraId="3DA7696A" w14:textId="7CC7841C" w:rsidR="00AD6AFC" w:rsidRDefault="00AD6AFC" w:rsidP="00155971">
      <w:pPr>
        <w:jc w:val="center"/>
        <w:rPr>
          <w:b/>
          <w:bCs/>
        </w:rPr>
      </w:pPr>
      <w:r w:rsidRPr="000B7C44">
        <w:rPr>
          <w:b/>
          <w:bCs/>
        </w:rPr>
        <w:lastRenderedPageBreak/>
        <w:t>DROIT SUBJECTIF</w:t>
      </w:r>
    </w:p>
    <w:p w14:paraId="63942735" w14:textId="1CE5AB3F" w:rsidR="001A6454" w:rsidRDefault="00713BC0" w:rsidP="001A6454">
      <w:r>
        <w:t>Distinguer :</w:t>
      </w:r>
      <w:r>
        <w:br/>
        <w:t xml:space="preserve">(i) </w:t>
      </w:r>
      <w:r w:rsidRPr="00B65AE0">
        <w:rPr>
          <w:highlight w:val="magenta"/>
        </w:rPr>
        <w:t>la personnalité juridique</w:t>
      </w:r>
      <w:r>
        <w:t> : affectée aux sujets de droit ;</w:t>
      </w:r>
      <w:r>
        <w:br/>
        <w:t xml:space="preserve">(ii) </w:t>
      </w:r>
      <w:r w:rsidRPr="00B65AE0">
        <w:rPr>
          <w:highlight w:val="magenta"/>
        </w:rPr>
        <w:t>la capacité juridique</w:t>
      </w:r>
      <w:r>
        <w:t> :</w:t>
      </w:r>
      <w:r w:rsidR="000E1851">
        <w:t xml:space="preserve"> affectée à un majeur capable ou sous tutelle ou sous curatelle.</w:t>
      </w:r>
    </w:p>
    <w:p w14:paraId="5542135D" w14:textId="3C2F07AA" w:rsidR="00134C37" w:rsidRDefault="00134C37" w:rsidP="001A6454">
      <w:r>
        <w:t>Distinguer :</w:t>
      </w:r>
      <w:r>
        <w:br/>
        <w:t xml:space="preserve">(i) </w:t>
      </w:r>
      <w:r w:rsidRPr="00B65AE0">
        <w:rPr>
          <w:highlight w:val="magenta"/>
        </w:rPr>
        <w:t>personne physique</w:t>
      </w:r>
      <w:r>
        <w:t> :</w:t>
      </w:r>
      <w:r w:rsidR="00750B62">
        <w:t xml:space="preserve"> existe de la naissance, </w:t>
      </w:r>
      <w:r w:rsidR="00750B62">
        <w:rPr>
          <w:i/>
          <w:iCs/>
        </w:rPr>
        <w:t xml:space="preserve">pars </w:t>
      </w:r>
      <w:proofErr w:type="spellStart"/>
      <w:r w:rsidR="00750B62">
        <w:rPr>
          <w:i/>
          <w:iCs/>
        </w:rPr>
        <w:t>viscerum</w:t>
      </w:r>
      <w:proofErr w:type="spellEnd"/>
      <w:r w:rsidR="00750B62">
        <w:rPr>
          <w:i/>
          <w:iCs/>
        </w:rPr>
        <w:t xml:space="preserve"> </w:t>
      </w:r>
      <w:proofErr w:type="spellStart"/>
      <w:r w:rsidR="00750B62">
        <w:rPr>
          <w:i/>
          <w:iCs/>
        </w:rPr>
        <w:t>matris</w:t>
      </w:r>
      <w:proofErr w:type="spellEnd"/>
      <w:r w:rsidR="00750B62">
        <w:t xml:space="preserve"> (</w:t>
      </w:r>
      <w:proofErr w:type="spellStart"/>
      <w:r w:rsidR="00750B62">
        <w:t>exp</w:t>
      </w:r>
      <w:proofErr w:type="spellEnd"/>
      <w:r w:rsidR="00750B62">
        <w:t xml:space="preserve">. </w:t>
      </w:r>
      <w:proofErr w:type="spellStart"/>
      <w:r w:rsidR="00750B62">
        <w:t>Thérie</w:t>
      </w:r>
      <w:proofErr w:type="spellEnd"/>
      <w:r w:rsidR="00750B62">
        <w:t xml:space="preserve"> de l’infans </w:t>
      </w:r>
      <w:proofErr w:type="spellStart"/>
      <w:r w:rsidR="00750B62">
        <w:t>conceptus</w:t>
      </w:r>
      <w:proofErr w:type="spellEnd"/>
      <w:r w:rsidR="00750B62">
        <w:t>)</w:t>
      </w:r>
      <w:r w:rsidR="00D91390">
        <w:t xml:space="preserve"> jusqu’à la mort prononcé par médecin (base : </w:t>
      </w:r>
      <w:r w:rsidR="00D91390" w:rsidRPr="00D91390">
        <w:rPr>
          <w:b/>
          <w:bCs/>
          <w:highlight w:val="yellow"/>
        </w:rPr>
        <w:t>Article 718 du Code Civil</w:t>
      </w:r>
      <w:r w:rsidR="00D91390">
        <w:t>)</w:t>
      </w:r>
      <w:r w:rsidR="006B1CFE">
        <w:t xml:space="preserve"> (</w:t>
      </w:r>
      <w:proofErr w:type="spellStart"/>
      <w:r w:rsidR="006B1CFE">
        <w:t>exp</w:t>
      </w:r>
      <w:proofErr w:type="spellEnd"/>
      <w:r w:rsidR="006B1CFE">
        <w:t xml:space="preserve">. La disparition, base : </w:t>
      </w:r>
      <w:r w:rsidR="006B1CFE" w:rsidRPr="00B65AE0">
        <w:rPr>
          <w:b/>
          <w:bCs/>
          <w:highlight w:val="yellow"/>
        </w:rPr>
        <w:t>Article 88 du Code Civil</w:t>
      </w:r>
      <w:r w:rsidR="00E8141B">
        <w:t xml:space="preserve"> ou l’absence, base : </w:t>
      </w:r>
      <w:r w:rsidR="00E8141B" w:rsidRPr="00E1031E">
        <w:rPr>
          <w:b/>
          <w:bCs/>
          <w:highlight w:val="yellow"/>
        </w:rPr>
        <w:t>Article 112 du Code Civil</w:t>
      </w:r>
      <w:r w:rsidR="00E8141B">
        <w:t>)</w:t>
      </w:r>
      <w:r w:rsidR="00B65AE0">
        <w:t> ;</w:t>
      </w:r>
      <w:r w:rsidR="00B65AE0">
        <w:br/>
        <w:t xml:space="preserve">(ii) </w:t>
      </w:r>
      <w:r w:rsidR="00B65AE0" w:rsidRPr="00BE6D13">
        <w:rPr>
          <w:highlight w:val="magenta"/>
        </w:rPr>
        <w:t>les personnes morales</w:t>
      </w:r>
      <w:r w:rsidR="00B65AE0">
        <w:t> : fiction juridique.</w:t>
      </w:r>
    </w:p>
    <w:p w14:paraId="2F427B58" w14:textId="090F50C8" w:rsidR="004C797C" w:rsidRDefault="002D7441" w:rsidP="001A6454">
      <w:r>
        <w:t>Distinguer :</w:t>
      </w:r>
      <w:r>
        <w:br/>
        <w:t xml:space="preserve">(i) </w:t>
      </w:r>
      <w:r w:rsidRPr="00BE6D13">
        <w:rPr>
          <w:highlight w:val="magenta"/>
        </w:rPr>
        <w:t>les droits réels</w:t>
      </w:r>
      <w:r>
        <w:t> : les droits sur les choses</w:t>
      </w:r>
      <w:r w:rsidR="00B202DD">
        <w:t xml:space="preserve"> (spé. </w:t>
      </w:r>
      <w:r w:rsidR="00B202DD" w:rsidRPr="00E03575">
        <w:t>droit réel accessoire</w:t>
      </w:r>
      <w:r w:rsidR="008D0DE5" w:rsidRPr="00E03575">
        <w:t>)</w:t>
      </w:r>
      <w:r>
        <w:br/>
        <w:t xml:space="preserve">(ii) </w:t>
      </w:r>
      <w:r w:rsidRPr="00BE6D13">
        <w:rPr>
          <w:highlight w:val="magenta"/>
        </w:rPr>
        <w:t>les droits</w:t>
      </w:r>
      <w:r w:rsidR="00706D0F" w:rsidRPr="00BE6D13">
        <w:rPr>
          <w:highlight w:val="magenta"/>
        </w:rPr>
        <w:t xml:space="preserve"> personnels</w:t>
      </w:r>
      <w:r w:rsidR="00706D0F">
        <w:t> : le lien de droit entre deux personnes</w:t>
      </w:r>
      <w:r w:rsidR="00A87713">
        <w:t xml:space="preserve"> (spé. droits extra patrimoniaux).</w:t>
      </w:r>
    </w:p>
    <w:p w14:paraId="5C783428" w14:textId="091B9D7D" w:rsidR="00F15918" w:rsidRDefault="005767FA" w:rsidP="001A6454">
      <w:r w:rsidRPr="005323CE">
        <w:t>Distinguer</w:t>
      </w:r>
      <w:r w:rsidR="001328DE" w:rsidRPr="005323CE">
        <w:t>, en droit réel</w:t>
      </w:r>
      <w:r w:rsidRPr="005323CE">
        <w:t> :</w:t>
      </w:r>
      <w:r>
        <w:br/>
      </w:r>
      <w:r w:rsidR="00F15918">
        <w:t xml:space="preserve">(i) choses </w:t>
      </w:r>
      <w:r w:rsidR="00E66FC9">
        <w:t>corporelles / choses incorporelles ;</w:t>
      </w:r>
      <w:r w:rsidR="00E66FC9">
        <w:br/>
        <w:t>(ii)</w:t>
      </w:r>
      <w:r w:rsidR="004B4240">
        <w:t xml:space="preserve"> choses meubles</w:t>
      </w:r>
      <w:r w:rsidR="00DA6E00">
        <w:t xml:space="preserve"> (et meubles par destination)</w:t>
      </w:r>
      <w:r w:rsidR="004B4240">
        <w:t xml:space="preserve"> / choses immeuble</w:t>
      </w:r>
      <w:r w:rsidR="00DA6E00">
        <w:t xml:space="preserve"> (et immeubles par destination)</w:t>
      </w:r>
      <w:r w:rsidR="000C47C7">
        <w:t> ;</w:t>
      </w:r>
      <w:r w:rsidR="000C47C7">
        <w:br/>
        <w:t>(iii)</w:t>
      </w:r>
      <w:r w:rsidR="008861BD">
        <w:t xml:space="preserve"> choses appropriées, choses communes</w:t>
      </w:r>
      <w:r w:rsidR="006A60B9">
        <w:t xml:space="preserve"> (</w:t>
      </w:r>
      <w:r w:rsidR="003F769E">
        <w:t xml:space="preserve">ex : </w:t>
      </w:r>
      <w:proofErr w:type="spellStart"/>
      <w:r w:rsidR="006A60B9" w:rsidRPr="003F769E">
        <w:rPr>
          <w:i/>
          <w:iCs/>
        </w:rPr>
        <w:t>res</w:t>
      </w:r>
      <w:proofErr w:type="spellEnd"/>
      <w:r w:rsidR="006A60B9" w:rsidRPr="003F769E">
        <w:rPr>
          <w:i/>
          <w:iCs/>
        </w:rPr>
        <w:t xml:space="preserve"> </w:t>
      </w:r>
      <w:proofErr w:type="spellStart"/>
      <w:r w:rsidR="006A60B9" w:rsidRPr="003F769E">
        <w:rPr>
          <w:i/>
          <w:iCs/>
        </w:rPr>
        <w:t>communi</w:t>
      </w:r>
      <w:r w:rsidR="00054F52">
        <w:rPr>
          <w:i/>
          <w:iCs/>
        </w:rPr>
        <w:t>s</w:t>
      </w:r>
      <w:proofErr w:type="spellEnd"/>
      <w:r w:rsidR="00054F52">
        <w:t xml:space="preserve">, base : </w:t>
      </w:r>
      <w:r w:rsidR="00054F52" w:rsidRPr="00054F52">
        <w:rPr>
          <w:b/>
          <w:bCs/>
          <w:highlight w:val="yellow"/>
        </w:rPr>
        <w:t>Article 714 du Code Civil</w:t>
      </w:r>
      <w:r w:rsidR="006A60B9">
        <w:t>)</w:t>
      </w:r>
      <w:r w:rsidR="008861BD">
        <w:t>, choses sans maître</w:t>
      </w:r>
      <w:r w:rsidR="009D1A95">
        <w:t xml:space="preserve"> (ex : </w:t>
      </w:r>
      <w:proofErr w:type="spellStart"/>
      <w:r w:rsidR="009D1A95">
        <w:rPr>
          <w:i/>
          <w:iCs/>
        </w:rPr>
        <w:t>res</w:t>
      </w:r>
      <w:proofErr w:type="spellEnd"/>
      <w:r w:rsidR="009D1A95">
        <w:rPr>
          <w:i/>
          <w:iCs/>
        </w:rPr>
        <w:t xml:space="preserve"> nullius</w:t>
      </w:r>
      <w:r w:rsidR="009D1A95">
        <w:t xml:space="preserve">, </w:t>
      </w:r>
      <w:proofErr w:type="spellStart"/>
      <w:r w:rsidR="009D1A95">
        <w:rPr>
          <w:i/>
          <w:iCs/>
        </w:rPr>
        <w:t>res</w:t>
      </w:r>
      <w:proofErr w:type="spellEnd"/>
      <w:r w:rsidR="009D1A95">
        <w:rPr>
          <w:i/>
          <w:iCs/>
        </w:rPr>
        <w:t xml:space="preserve"> </w:t>
      </w:r>
      <w:proofErr w:type="spellStart"/>
      <w:r w:rsidR="009D1A95">
        <w:rPr>
          <w:i/>
          <w:iCs/>
        </w:rPr>
        <w:t>derelicatae</w:t>
      </w:r>
      <w:proofErr w:type="spellEnd"/>
      <w:r w:rsidR="009D1A95">
        <w:t>)</w:t>
      </w:r>
      <w:r w:rsidR="00F77D2D">
        <w:t> ;</w:t>
      </w:r>
      <w:r w:rsidR="001E22D6">
        <w:br/>
        <w:t>(iv) choses fongibles et choses non-fongibles</w:t>
      </w:r>
      <w:r w:rsidR="00F77D2D">
        <w:t> ;</w:t>
      </w:r>
      <w:r w:rsidR="00F77D2D">
        <w:br/>
        <w:t>(v) choses consomptibles et choses non-consomptibles</w:t>
      </w:r>
      <w:r w:rsidR="009C6975">
        <w:t>.</w:t>
      </w:r>
    </w:p>
    <w:p w14:paraId="59FDAF5B" w14:textId="4110344D" w:rsidR="00B22D9B" w:rsidRDefault="00B22D9B" w:rsidP="001A6454">
      <w:r w:rsidRPr="0050315F">
        <w:rPr>
          <w:b/>
          <w:bCs/>
          <w:highlight w:val="yellow"/>
        </w:rPr>
        <w:t xml:space="preserve">Article 544 du </w:t>
      </w:r>
      <w:r w:rsidRPr="0050315F">
        <w:rPr>
          <w:b/>
          <w:bCs/>
          <w:highlight w:val="yellow"/>
        </w:rPr>
        <w:t>Code Civil</w:t>
      </w:r>
      <w:r w:rsidRPr="00B22D9B">
        <w:t xml:space="preserve"> « la propriété est le droit de jouir des choses de la manière la plus absolue, pourvu qu’on n’en fasse pas un </w:t>
      </w:r>
      <w:r w:rsidR="0050315F">
        <w:t>u</w:t>
      </w:r>
      <w:r w:rsidRPr="00B22D9B">
        <w:t>sage prohibé par les lois ou les règlements. »</w:t>
      </w:r>
    </w:p>
    <w:p w14:paraId="3661C1B0" w14:textId="6BBC5BFA" w:rsidR="009C6975" w:rsidRDefault="009C6975" w:rsidP="001A6454">
      <w:pPr>
        <w:rPr>
          <w:i/>
          <w:iCs/>
        </w:rPr>
      </w:pPr>
      <w:r>
        <w:t>Distinguer</w:t>
      </w:r>
      <w:r w:rsidR="00556AA3">
        <w:t xml:space="preserve"> : </w:t>
      </w:r>
      <w:r>
        <w:t xml:space="preserve">(i) </w:t>
      </w:r>
      <w:r>
        <w:rPr>
          <w:i/>
          <w:iCs/>
        </w:rPr>
        <w:t>usus</w:t>
      </w:r>
      <w:r w:rsidR="00D178AE">
        <w:rPr>
          <w:i/>
          <w:iCs/>
        </w:rPr>
        <w:t> ;</w:t>
      </w:r>
      <w:r>
        <w:rPr>
          <w:i/>
          <w:iCs/>
        </w:rPr>
        <w:t xml:space="preserve"> </w:t>
      </w:r>
      <w:r>
        <w:t>(ii)</w:t>
      </w:r>
      <w:r w:rsidR="00666597">
        <w:t xml:space="preserve"> </w:t>
      </w:r>
      <w:r w:rsidR="00666597" w:rsidRPr="002E7116">
        <w:rPr>
          <w:i/>
          <w:iCs/>
        </w:rPr>
        <w:t>fructus</w:t>
      </w:r>
      <w:r w:rsidR="00D178AE">
        <w:rPr>
          <w:i/>
          <w:iCs/>
        </w:rPr>
        <w:t> ;</w:t>
      </w:r>
      <w:r w:rsidR="00666597">
        <w:t xml:space="preserve"> (iii)</w:t>
      </w:r>
      <w:r w:rsidR="002E7116">
        <w:t xml:space="preserve"> </w:t>
      </w:r>
      <w:proofErr w:type="spellStart"/>
      <w:r w:rsidR="002E7116">
        <w:rPr>
          <w:i/>
          <w:iCs/>
        </w:rPr>
        <w:t>absus</w:t>
      </w:r>
      <w:proofErr w:type="spellEnd"/>
      <w:r w:rsidR="00924449">
        <w:rPr>
          <w:i/>
          <w:iCs/>
        </w:rPr>
        <w:t>.</w:t>
      </w:r>
    </w:p>
    <w:p w14:paraId="683CAB45" w14:textId="342177CA" w:rsidR="00A56489" w:rsidRPr="00D178AE" w:rsidRDefault="00A56489" w:rsidP="001A6454">
      <w:r>
        <w:t>Distinguer :</w:t>
      </w:r>
      <w:r w:rsidR="00D178AE">
        <w:t xml:space="preserve"> (i) co</w:t>
      </w:r>
      <w:r w:rsidR="006A3C63">
        <w:t>propriété (ii) indivision (iii) usufruit (iv)</w:t>
      </w:r>
      <w:r w:rsidR="0066186B">
        <w:t xml:space="preserve"> servitude</w:t>
      </w:r>
      <w:r w:rsidR="00924449">
        <w:t>.</w:t>
      </w:r>
    </w:p>
    <w:p w14:paraId="16ACFD05" w14:textId="659A6023" w:rsidR="00144ED2" w:rsidRPr="00750B62" w:rsidRDefault="00E66D94" w:rsidP="001A6454">
      <w:r>
        <w:t>Distinguer, en droit personnel :</w:t>
      </w:r>
      <w:r>
        <w:br/>
        <w:t>(i) obli</w:t>
      </w:r>
      <w:r w:rsidR="00FC62EB">
        <w:t>gation de faire ou de ne pas faire ;</w:t>
      </w:r>
      <w:r w:rsidR="00FC62EB">
        <w:br/>
        <w:t>(ii) obligation de payer et obligation en nature</w:t>
      </w:r>
      <w:r w:rsidR="000D681C">
        <w:t> ;</w:t>
      </w:r>
      <w:r w:rsidR="00FC62EB">
        <w:br/>
      </w:r>
      <w:r w:rsidR="00A33BC9">
        <w:t>(iii) obligation de moyen et obligation de résultat.</w:t>
      </w:r>
    </w:p>
    <w:p w14:paraId="04C879AE" w14:textId="64B94232" w:rsidR="00132458" w:rsidRDefault="00132458" w:rsidP="00155971">
      <w:pPr>
        <w:jc w:val="center"/>
        <w:rPr>
          <w:b/>
          <w:bCs/>
        </w:rPr>
      </w:pPr>
      <w:r>
        <w:rPr>
          <w:b/>
          <w:bCs/>
        </w:rPr>
        <w:t>ORGANISATION DE LA JUSTICE</w:t>
      </w:r>
    </w:p>
    <w:p w14:paraId="75D5EA6E" w14:textId="2A8F6EBB" w:rsidR="00C117EC" w:rsidRDefault="00C117EC" w:rsidP="00155971">
      <w:pPr>
        <w:jc w:val="center"/>
        <w:rPr>
          <w:b/>
          <w:bCs/>
        </w:rPr>
      </w:pPr>
      <w:r w:rsidRPr="00CC36A0">
        <w:rPr>
          <w:noProof/>
        </w:rPr>
        <w:drawing>
          <wp:inline distT="0" distB="0" distL="0" distR="0" wp14:anchorId="5B97C92F" wp14:editId="4BB2822A">
            <wp:extent cx="4221480" cy="2288496"/>
            <wp:effectExtent l="0" t="0" r="7620" b="0"/>
            <wp:docPr id="38811192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1192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228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485C" w14:textId="79E8E18D" w:rsidR="0081689E" w:rsidRDefault="0081689E" w:rsidP="0081689E">
      <w:r w:rsidRPr="00AA5548">
        <w:t xml:space="preserve">On saisit toujours le tribunal du domicile du </w:t>
      </w:r>
      <w:r w:rsidRPr="00AA5548">
        <w:rPr>
          <w:highlight w:val="magenta"/>
        </w:rPr>
        <w:t>défendeur.</w:t>
      </w:r>
    </w:p>
    <w:p w14:paraId="6E248915" w14:textId="77777777" w:rsidR="0008442F" w:rsidRDefault="00232813" w:rsidP="0081689E">
      <w:r w:rsidRPr="00A366F5">
        <w:t xml:space="preserve">Distinguer, en </w:t>
      </w:r>
      <w:r w:rsidRPr="0008442F">
        <w:rPr>
          <w:highlight w:val="magenta"/>
        </w:rPr>
        <w:t>o</w:t>
      </w:r>
      <w:r w:rsidR="00991301" w:rsidRPr="0008442F">
        <w:rPr>
          <w:highlight w:val="magenta"/>
        </w:rPr>
        <w:t>rganisations supranationales</w:t>
      </w:r>
      <w:r w:rsidR="00A366F5" w:rsidRPr="0008442F">
        <w:rPr>
          <w:highlight w:val="magenta"/>
        </w:rPr>
        <w:t> :</w:t>
      </w:r>
      <w:r w:rsidR="00A366F5" w:rsidRPr="00A366F5">
        <w:br/>
        <w:t>(i)</w:t>
      </w:r>
      <w:r w:rsidR="00A366F5">
        <w:t xml:space="preserve"> la Cour Européenne des Droits de l’Homme (CEDH) ;</w:t>
      </w:r>
      <w:r w:rsidR="00A366F5">
        <w:br/>
        <w:t>(ii) la Cour de Justice de l’Union Européenne (CJUE)</w:t>
      </w:r>
      <w:r w:rsidR="00014474">
        <w:t xml:space="preserve"> comprenant la Cour de Justice et le Tribunal</w:t>
      </w:r>
      <w:r w:rsidR="004F2F50">
        <w:t>.</w:t>
      </w:r>
    </w:p>
    <w:p w14:paraId="249C36EE" w14:textId="0DB3986F" w:rsidR="00991301" w:rsidRPr="00991301" w:rsidRDefault="00991301" w:rsidP="0081689E">
      <w:r w:rsidRPr="00E5763A">
        <w:rPr>
          <w:highlight w:val="magenta"/>
        </w:rPr>
        <w:t>Autorités administratives</w:t>
      </w:r>
      <w:r w:rsidR="0008442F">
        <w:t xml:space="preserve"> : CNIL, Autorité de la Concurrence, Agence européenne des produits chimiques, </w:t>
      </w:r>
      <w:proofErr w:type="spellStart"/>
      <w:r w:rsidR="0008442F">
        <w:t>European</w:t>
      </w:r>
      <w:proofErr w:type="spellEnd"/>
      <w:r w:rsidR="0008442F">
        <w:t xml:space="preserve"> </w:t>
      </w:r>
      <w:proofErr w:type="spellStart"/>
      <w:r w:rsidR="0008442F">
        <w:t>Medecines</w:t>
      </w:r>
      <w:proofErr w:type="spellEnd"/>
      <w:r w:rsidR="0008442F">
        <w:t xml:space="preserve"> Agency</w:t>
      </w:r>
      <w:r w:rsidR="0018623A">
        <w:t>, INPI</w:t>
      </w:r>
    </w:p>
    <w:sectPr w:rsidR="00991301" w:rsidRPr="00991301" w:rsidSect="00C017A8">
      <w:headerReference w:type="default" r:id="rId15"/>
      <w:pgSz w:w="16838" w:h="11906" w:orient="landscape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B0F0B" w14:textId="77777777" w:rsidR="00D96570" w:rsidRDefault="00D96570" w:rsidP="00D96570">
      <w:pPr>
        <w:spacing w:after="0" w:line="240" w:lineRule="auto"/>
      </w:pPr>
      <w:r>
        <w:separator/>
      </w:r>
    </w:p>
  </w:endnote>
  <w:endnote w:type="continuationSeparator" w:id="0">
    <w:p w14:paraId="2F068D42" w14:textId="77777777" w:rsidR="00D96570" w:rsidRDefault="00D96570" w:rsidP="00D96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E2D8F" w14:textId="77777777" w:rsidR="00D96570" w:rsidRDefault="00D96570" w:rsidP="00D96570">
      <w:pPr>
        <w:spacing w:after="0" w:line="240" w:lineRule="auto"/>
      </w:pPr>
      <w:r>
        <w:separator/>
      </w:r>
    </w:p>
  </w:footnote>
  <w:footnote w:type="continuationSeparator" w:id="0">
    <w:p w14:paraId="189C32B8" w14:textId="77777777" w:rsidR="00D96570" w:rsidRDefault="00D96570" w:rsidP="00D96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715DF" w14:textId="01796111" w:rsidR="00D96570" w:rsidRDefault="00D96570" w:rsidP="00D96570">
    <w:pPr>
      <w:jc w:val="both"/>
      <w:rPr>
        <w:b/>
        <w:bCs/>
      </w:rPr>
    </w:pPr>
    <w:r w:rsidRPr="00E5383C">
      <w:rPr>
        <w:b/>
        <w:bCs/>
      </w:rPr>
      <w:t xml:space="preserve">FICHE </w:t>
    </w:r>
    <w:r w:rsidR="003D2F4C">
      <w:rPr>
        <w:b/>
        <w:bCs/>
      </w:rPr>
      <w:t>D’INTRODUCTION AU DROIT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38"/>
    <w:rsid w:val="00006C1A"/>
    <w:rsid w:val="00013DFA"/>
    <w:rsid w:val="00014474"/>
    <w:rsid w:val="00021784"/>
    <w:rsid w:val="0003284A"/>
    <w:rsid w:val="000408AC"/>
    <w:rsid w:val="00054F52"/>
    <w:rsid w:val="0006258A"/>
    <w:rsid w:val="0008442F"/>
    <w:rsid w:val="000879F4"/>
    <w:rsid w:val="000914B0"/>
    <w:rsid w:val="00094F69"/>
    <w:rsid w:val="00097EA4"/>
    <w:rsid w:val="000A184E"/>
    <w:rsid w:val="000A3EBC"/>
    <w:rsid w:val="000B07DE"/>
    <w:rsid w:val="000B7C44"/>
    <w:rsid w:val="000B7F6B"/>
    <w:rsid w:val="000C47C7"/>
    <w:rsid w:val="000C5BF3"/>
    <w:rsid w:val="000D681C"/>
    <w:rsid w:val="000D69E0"/>
    <w:rsid w:val="000E1851"/>
    <w:rsid w:val="000E2113"/>
    <w:rsid w:val="000E629C"/>
    <w:rsid w:val="000E6DD0"/>
    <w:rsid w:val="000F5100"/>
    <w:rsid w:val="0010776A"/>
    <w:rsid w:val="00122399"/>
    <w:rsid w:val="001227C7"/>
    <w:rsid w:val="001308C9"/>
    <w:rsid w:val="00132458"/>
    <w:rsid w:val="001328DE"/>
    <w:rsid w:val="00134C37"/>
    <w:rsid w:val="00135027"/>
    <w:rsid w:val="00144ED2"/>
    <w:rsid w:val="00152766"/>
    <w:rsid w:val="00153291"/>
    <w:rsid w:val="00155971"/>
    <w:rsid w:val="001570BF"/>
    <w:rsid w:val="00157ACD"/>
    <w:rsid w:val="00162ED1"/>
    <w:rsid w:val="00171737"/>
    <w:rsid w:val="00175422"/>
    <w:rsid w:val="0018377A"/>
    <w:rsid w:val="0018612C"/>
    <w:rsid w:val="0018623A"/>
    <w:rsid w:val="00196E78"/>
    <w:rsid w:val="001A3B82"/>
    <w:rsid w:val="001A4A4B"/>
    <w:rsid w:val="001A54E5"/>
    <w:rsid w:val="001A6454"/>
    <w:rsid w:val="001B24DD"/>
    <w:rsid w:val="001B59FC"/>
    <w:rsid w:val="001B7805"/>
    <w:rsid w:val="001C2CF3"/>
    <w:rsid w:val="001D0DDF"/>
    <w:rsid w:val="001D2FE5"/>
    <w:rsid w:val="001E22D6"/>
    <w:rsid w:val="001E3A06"/>
    <w:rsid w:val="001F0E96"/>
    <w:rsid w:val="001F3450"/>
    <w:rsid w:val="001F5E1E"/>
    <w:rsid w:val="00207F47"/>
    <w:rsid w:val="00212684"/>
    <w:rsid w:val="002229EA"/>
    <w:rsid w:val="00227061"/>
    <w:rsid w:val="00232813"/>
    <w:rsid w:val="0023303F"/>
    <w:rsid w:val="00233102"/>
    <w:rsid w:val="002404F3"/>
    <w:rsid w:val="002437F3"/>
    <w:rsid w:val="00245849"/>
    <w:rsid w:val="002501CC"/>
    <w:rsid w:val="002556A3"/>
    <w:rsid w:val="0026194A"/>
    <w:rsid w:val="002619AA"/>
    <w:rsid w:val="00276BC2"/>
    <w:rsid w:val="00277178"/>
    <w:rsid w:val="00284B10"/>
    <w:rsid w:val="002852CC"/>
    <w:rsid w:val="00290558"/>
    <w:rsid w:val="00295359"/>
    <w:rsid w:val="002A28B7"/>
    <w:rsid w:val="002A451D"/>
    <w:rsid w:val="002B5666"/>
    <w:rsid w:val="002B5B19"/>
    <w:rsid w:val="002C28DD"/>
    <w:rsid w:val="002C60A2"/>
    <w:rsid w:val="002D7441"/>
    <w:rsid w:val="002E7116"/>
    <w:rsid w:val="002E76FA"/>
    <w:rsid w:val="002F2192"/>
    <w:rsid w:val="00305694"/>
    <w:rsid w:val="00321C14"/>
    <w:rsid w:val="003223B1"/>
    <w:rsid w:val="00326020"/>
    <w:rsid w:val="003343F0"/>
    <w:rsid w:val="0034649C"/>
    <w:rsid w:val="0035055E"/>
    <w:rsid w:val="00355C25"/>
    <w:rsid w:val="00363E4E"/>
    <w:rsid w:val="0036578D"/>
    <w:rsid w:val="00374D74"/>
    <w:rsid w:val="003755A9"/>
    <w:rsid w:val="00377E28"/>
    <w:rsid w:val="00384781"/>
    <w:rsid w:val="003A44CE"/>
    <w:rsid w:val="003B1E89"/>
    <w:rsid w:val="003B6AB1"/>
    <w:rsid w:val="003C5B4E"/>
    <w:rsid w:val="003D01A4"/>
    <w:rsid w:val="003D2F4C"/>
    <w:rsid w:val="003E4D46"/>
    <w:rsid w:val="003E6FD1"/>
    <w:rsid w:val="003F55A8"/>
    <w:rsid w:val="003F6668"/>
    <w:rsid w:val="003F6982"/>
    <w:rsid w:val="003F769E"/>
    <w:rsid w:val="00400390"/>
    <w:rsid w:val="00413D0A"/>
    <w:rsid w:val="00416BF4"/>
    <w:rsid w:val="00417768"/>
    <w:rsid w:val="00417DFB"/>
    <w:rsid w:val="004216E7"/>
    <w:rsid w:val="0042551F"/>
    <w:rsid w:val="00426787"/>
    <w:rsid w:val="00426C3B"/>
    <w:rsid w:val="00427883"/>
    <w:rsid w:val="004446AE"/>
    <w:rsid w:val="004446F8"/>
    <w:rsid w:val="00447043"/>
    <w:rsid w:val="004504AC"/>
    <w:rsid w:val="00456B29"/>
    <w:rsid w:val="00464A96"/>
    <w:rsid w:val="004675E3"/>
    <w:rsid w:val="00477C5D"/>
    <w:rsid w:val="00486D11"/>
    <w:rsid w:val="00495C9C"/>
    <w:rsid w:val="00496741"/>
    <w:rsid w:val="00497EAD"/>
    <w:rsid w:val="004A5536"/>
    <w:rsid w:val="004A6890"/>
    <w:rsid w:val="004B4240"/>
    <w:rsid w:val="004B4B30"/>
    <w:rsid w:val="004C797C"/>
    <w:rsid w:val="004D3928"/>
    <w:rsid w:val="004E0D42"/>
    <w:rsid w:val="004E1833"/>
    <w:rsid w:val="004E61E3"/>
    <w:rsid w:val="004E7F85"/>
    <w:rsid w:val="004F11F7"/>
    <w:rsid w:val="004F1C21"/>
    <w:rsid w:val="004F2F50"/>
    <w:rsid w:val="004F568F"/>
    <w:rsid w:val="0050315F"/>
    <w:rsid w:val="00524C1F"/>
    <w:rsid w:val="00525051"/>
    <w:rsid w:val="00526000"/>
    <w:rsid w:val="005270F1"/>
    <w:rsid w:val="005323CE"/>
    <w:rsid w:val="00535CE3"/>
    <w:rsid w:val="00536F8F"/>
    <w:rsid w:val="0054441E"/>
    <w:rsid w:val="00556AA3"/>
    <w:rsid w:val="005610F6"/>
    <w:rsid w:val="005767FA"/>
    <w:rsid w:val="00583553"/>
    <w:rsid w:val="0058473D"/>
    <w:rsid w:val="00585B81"/>
    <w:rsid w:val="005A120D"/>
    <w:rsid w:val="005A5AEE"/>
    <w:rsid w:val="005B2CFA"/>
    <w:rsid w:val="005B7629"/>
    <w:rsid w:val="005C39FD"/>
    <w:rsid w:val="005C46AE"/>
    <w:rsid w:val="005C63F1"/>
    <w:rsid w:val="005D6141"/>
    <w:rsid w:val="005E0AD2"/>
    <w:rsid w:val="005E0F17"/>
    <w:rsid w:val="005E4AD9"/>
    <w:rsid w:val="005F0C13"/>
    <w:rsid w:val="005F2EB5"/>
    <w:rsid w:val="005F3E81"/>
    <w:rsid w:val="00602F40"/>
    <w:rsid w:val="00603078"/>
    <w:rsid w:val="006115EF"/>
    <w:rsid w:val="0062072A"/>
    <w:rsid w:val="00650CAB"/>
    <w:rsid w:val="006529B0"/>
    <w:rsid w:val="0066186B"/>
    <w:rsid w:val="00666597"/>
    <w:rsid w:val="00670BDA"/>
    <w:rsid w:val="00674448"/>
    <w:rsid w:val="0068055A"/>
    <w:rsid w:val="006920F7"/>
    <w:rsid w:val="00697E3B"/>
    <w:rsid w:val="006A2AE4"/>
    <w:rsid w:val="006A3C63"/>
    <w:rsid w:val="006A60B9"/>
    <w:rsid w:val="006B1CFE"/>
    <w:rsid w:val="006B29AE"/>
    <w:rsid w:val="006B40AC"/>
    <w:rsid w:val="006C6033"/>
    <w:rsid w:val="006E6429"/>
    <w:rsid w:val="006F0079"/>
    <w:rsid w:val="006F7BFC"/>
    <w:rsid w:val="00704991"/>
    <w:rsid w:val="00706D0F"/>
    <w:rsid w:val="007070EA"/>
    <w:rsid w:val="00707642"/>
    <w:rsid w:val="00710AD6"/>
    <w:rsid w:val="00713BC0"/>
    <w:rsid w:val="00714478"/>
    <w:rsid w:val="00717D68"/>
    <w:rsid w:val="007203C6"/>
    <w:rsid w:val="007300CE"/>
    <w:rsid w:val="007333D8"/>
    <w:rsid w:val="00734490"/>
    <w:rsid w:val="00737105"/>
    <w:rsid w:val="007418F5"/>
    <w:rsid w:val="00743BE3"/>
    <w:rsid w:val="00750B62"/>
    <w:rsid w:val="007518C0"/>
    <w:rsid w:val="00770FA4"/>
    <w:rsid w:val="007845AC"/>
    <w:rsid w:val="0079265F"/>
    <w:rsid w:val="00796D81"/>
    <w:rsid w:val="007A0D2F"/>
    <w:rsid w:val="007A6066"/>
    <w:rsid w:val="007C1649"/>
    <w:rsid w:val="007D6674"/>
    <w:rsid w:val="007E6118"/>
    <w:rsid w:val="007F7906"/>
    <w:rsid w:val="00802C69"/>
    <w:rsid w:val="00806BB9"/>
    <w:rsid w:val="0081689E"/>
    <w:rsid w:val="008168D9"/>
    <w:rsid w:val="008214E0"/>
    <w:rsid w:val="00835ADC"/>
    <w:rsid w:val="008425D2"/>
    <w:rsid w:val="008429BB"/>
    <w:rsid w:val="00843502"/>
    <w:rsid w:val="00854797"/>
    <w:rsid w:val="00865BE1"/>
    <w:rsid w:val="00871147"/>
    <w:rsid w:val="0087356F"/>
    <w:rsid w:val="008748C4"/>
    <w:rsid w:val="00876FB8"/>
    <w:rsid w:val="008861BD"/>
    <w:rsid w:val="00892C86"/>
    <w:rsid w:val="008A1FC4"/>
    <w:rsid w:val="008A3F80"/>
    <w:rsid w:val="008A687A"/>
    <w:rsid w:val="008A6F3F"/>
    <w:rsid w:val="008B0C54"/>
    <w:rsid w:val="008B1063"/>
    <w:rsid w:val="008B764C"/>
    <w:rsid w:val="008D0DE5"/>
    <w:rsid w:val="008E1AA8"/>
    <w:rsid w:val="008E2F1E"/>
    <w:rsid w:val="008E69F6"/>
    <w:rsid w:val="008F472E"/>
    <w:rsid w:val="0090080C"/>
    <w:rsid w:val="00915139"/>
    <w:rsid w:val="00920750"/>
    <w:rsid w:val="009214D2"/>
    <w:rsid w:val="00921AF9"/>
    <w:rsid w:val="00924449"/>
    <w:rsid w:val="009333F0"/>
    <w:rsid w:val="00944708"/>
    <w:rsid w:val="00955657"/>
    <w:rsid w:val="0096062A"/>
    <w:rsid w:val="00962660"/>
    <w:rsid w:val="00973291"/>
    <w:rsid w:val="00991301"/>
    <w:rsid w:val="009B1D9D"/>
    <w:rsid w:val="009B21C5"/>
    <w:rsid w:val="009B436F"/>
    <w:rsid w:val="009B527E"/>
    <w:rsid w:val="009B6B51"/>
    <w:rsid w:val="009C6975"/>
    <w:rsid w:val="009D10B8"/>
    <w:rsid w:val="009D1A95"/>
    <w:rsid w:val="009D35C1"/>
    <w:rsid w:val="009D4B12"/>
    <w:rsid w:val="009D647B"/>
    <w:rsid w:val="009E3934"/>
    <w:rsid w:val="009E76F7"/>
    <w:rsid w:val="009F3990"/>
    <w:rsid w:val="009F580B"/>
    <w:rsid w:val="00A03A45"/>
    <w:rsid w:val="00A05C78"/>
    <w:rsid w:val="00A07A35"/>
    <w:rsid w:val="00A216E9"/>
    <w:rsid w:val="00A31E34"/>
    <w:rsid w:val="00A33BC9"/>
    <w:rsid w:val="00A366F5"/>
    <w:rsid w:val="00A376F2"/>
    <w:rsid w:val="00A42B78"/>
    <w:rsid w:val="00A465E2"/>
    <w:rsid w:val="00A547EF"/>
    <w:rsid w:val="00A56489"/>
    <w:rsid w:val="00A62433"/>
    <w:rsid w:val="00A62F19"/>
    <w:rsid w:val="00A7047D"/>
    <w:rsid w:val="00A75F02"/>
    <w:rsid w:val="00A87713"/>
    <w:rsid w:val="00A9205D"/>
    <w:rsid w:val="00AA3DE2"/>
    <w:rsid w:val="00AA5548"/>
    <w:rsid w:val="00AA6956"/>
    <w:rsid w:val="00AB161B"/>
    <w:rsid w:val="00AB4843"/>
    <w:rsid w:val="00AB4A06"/>
    <w:rsid w:val="00AC0E96"/>
    <w:rsid w:val="00AC173B"/>
    <w:rsid w:val="00AC1FFF"/>
    <w:rsid w:val="00AC483B"/>
    <w:rsid w:val="00AD00CF"/>
    <w:rsid w:val="00AD4F45"/>
    <w:rsid w:val="00AD6AFC"/>
    <w:rsid w:val="00AE0AAB"/>
    <w:rsid w:val="00AE2D64"/>
    <w:rsid w:val="00B01817"/>
    <w:rsid w:val="00B05F20"/>
    <w:rsid w:val="00B202DD"/>
    <w:rsid w:val="00B22D9B"/>
    <w:rsid w:val="00B26573"/>
    <w:rsid w:val="00B31F00"/>
    <w:rsid w:val="00B355EC"/>
    <w:rsid w:val="00B45F70"/>
    <w:rsid w:val="00B465A3"/>
    <w:rsid w:val="00B54F85"/>
    <w:rsid w:val="00B55933"/>
    <w:rsid w:val="00B65AE0"/>
    <w:rsid w:val="00B668DC"/>
    <w:rsid w:val="00B77010"/>
    <w:rsid w:val="00B80815"/>
    <w:rsid w:val="00B84EDB"/>
    <w:rsid w:val="00B91138"/>
    <w:rsid w:val="00B93199"/>
    <w:rsid w:val="00BA6045"/>
    <w:rsid w:val="00BB183C"/>
    <w:rsid w:val="00BB4182"/>
    <w:rsid w:val="00BB5517"/>
    <w:rsid w:val="00BB5AEC"/>
    <w:rsid w:val="00BB66CA"/>
    <w:rsid w:val="00BE3399"/>
    <w:rsid w:val="00BE6D13"/>
    <w:rsid w:val="00BF3DD2"/>
    <w:rsid w:val="00C017A8"/>
    <w:rsid w:val="00C01F72"/>
    <w:rsid w:val="00C106D0"/>
    <w:rsid w:val="00C117EC"/>
    <w:rsid w:val="00C148A4"/>
    <w:rsid w:val="00C30342"/>
    <w:rsid w:val="00C33C61"/>
    <w:rsid w:val="00C36E7E"/>
    <w:rsid w:val="00C37560"/>
    <w:rsid w:val="00C6057C"/>
    <w:rsid w:val="00C74F03"/>
    <w:rsid w:val="00CA1CE0"/>
    <w:rsid w:val="00CB1EE9"/>
    <w:rsid w:val="00CB1F95"/>
    <w:rsid w:val="00CB21D3"/>
    <w:rsid w:val="00CD1055"/>
    <w:rsid w:val="00CD459E"/>
    <w:rsid w:val="00CE232D"/>
    <w:rsid w:val="00CE23C3"/>
    <w:rsid w:val="00CF7891"/>
    <w:rsid w:val="00D07D03"/>
    <w:rsid w:val="00D1473C"/>
    <w:rsid w:val="00D178AE"/>
    <w:rsid w:val="00D17C55"/>
    <w:rsid w:val="00D202CA"/>
    <w:rsid w:val="00D20D30"/>
    <w:rsid w:val="00D23F78"/>
    <w:rsid w:val="00D35FFF"/>
    <w:rsid w:val="00D40AFE"/>
    <w:rsid w:val="00D51CA6"/>
    <w:rsid w:val="00D531DB"/>
    <w:rsid w:val="00D53690"/>
    <w:rsid w:val="00D538B9"/>
    <w:rsid w:val="00D60FCC"/>
    <w:rsid w:val="00D623B7"/>
    <w:rsid w:val="00D671DE"/>
    <w:rsid w:val="00D67795"/>
    <w:rsid w:val="00D86253"/>
    <w:rsid w:val="00D91390"/>
    <w:rsid w:val="00D95F94"/>
    <w:rsid w:val="00D96570"/>
    <w:rsid w:val="00D974F2"/>
    <w:rsid w:val="00DA2B43"/>
    <w:rsid w:val="00DA522D"/>
    <w:rsid w:val="00DA6E00"/>
    <w:rsid w:val="00DC4E37"/>
    <w:rsid w:val="00DD05AD"/>
    <w:rsid w:val="00DD0E24"/>
    <w:rsid w:val="00DE224D"/>
    <w:rsid w:val="00DE50BF"/>
    <w:rsid w:val="00DF77CA"/>
    <w:rsid w:val="00E03575"/>
    <w:rsid w:val="00E06961"/>
    <w:rsid w:val="00E1031E"/>
    <w:rsid w:val="00E25520"/>
    <w:rsid w:val="00E26F45"/>
    <w:rsid w:val="00E318B2"/>
    <w:rsid w:val="00E32CC9"/>
    <w:rsid w:val="00E340C2"/>
    <w:rsid w:val="00E52EE1"/>
    <w:rsid w:val="00E52F91"/>
    <w:rsid w:val="00E5383C"/>
    <w:rsid w:val="00E55FDE"/>
    <w:rsid w:val="00E5763A"/>
    <w:rsid w:val="00E61C54"/>
    <w:rsid w:val="00E66D94"/>
    <w:rsid w:val="00E66FC9"/>
    <w:rsid w:val="00E72C39"/>
    <w:rsid w:val="00E8141B"/>
    <w:rsid w:val="00E83860"/>
    <w:rsid w:val="00E85045"/>
    <w:rsid w:val="00E903FD"/>
    <w:rsid w:val="00EB1875"/>
    <w:rsid w:val="00EB26C0"/>
    <w:rsid w:val="00EC102D"/>
    <w:rsid w:val="00EC179C"/>
    <w:rsid w:val="00ED2A7B"/>
    <w:rsid w:val="00EE4C46"/>
    <w:rsid w:val="00EE6538"/>
    <w:rsid w:val="00EF2D29"/>
    <w:rsid w:val="00EF7148"/>
    <w:rsid w:val="00EF7AB1"/>
    <w:rsid w:val="00F022EC"/>
    <w:rsid w:val="00F14D36"/>
    <w:rsid w:val="00F15918"/>
    <w:rsid w:val="00F20209"/>
    <w:rsid w:val="00F22CA8"/>
    <w:rsid w:val="00F32808"/>
    <w:rsid w:val="00F3446C"/>
    <w:rsid w:val="00F3532A"/>
    <w:rsid w:val="00F36481"/>
    <w:rsid w:val="00F3654E"/>
    <w:rsid w:val="00F36A4F"/>
    <w:rsid w:val="00F46213"/>
    <w:rsid w:val="00F47E41"/>
    <w:rsid w:val="00F505FC"/>
    <w:rsid w:val="00F56A74"/>
    <w:rsid w:val="00F570BE"/>
    <w:rsid w:val="00F57A77"/>
    <w:rsid w:val="00F57F9E"/>
    <w:rsid w:val="00F626D3"/>
    <w:rsid w:val="00F65BF6"/>
    <w:rsid w:val="00F66922"/>
    <w:rsid w:val="00F77D2D"/>
    <w:rsid w:val="00F87B21"/>
    <w:rsid w:val="00F92E9D"/>
    <w:rsid w:val="00F97B91"/>
    <w:rsid w:val="00FB550B"/>
    <w:rsid w:val="00FC408F"/>
    <w:rsid w:val="00FC62EB"/>
    <w:rsid w:val="00FD3264"/>
    <w:rsid w:val="00FD582D"/>
    <w:rsid w:val="00FE66A7"/>
    <w:rsid w:val="00FF08ED"/>
    <w:rsid w:val="00FF373E"/>
    <w:rsid w:val="00FF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1835D5B"/>
  <w15:chartTrackingRefBased/>
  <w15:docId w15:val="{299E6AE2-3395-4680-AC0F-EA97AA435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1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6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6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F08E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57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570"/>
  </w:style>
  <w:style w:type="paragraph" w:styleId="Footer">
    <w:name w:val="footer"/>
    <w:basedOn w:val="Normal"/>
    <w:link w:val="FooterChar"/>
    <w:uiPriority w:val="99"/>
    <w:unhideWhenUsed/>
    <w:rsid w:val="00D9657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570"/>
  </w:style>
  <w:style w:type="character" w:styleId="CommentReference">
    <w:name w:val="annotation reference"/>
    <w:basedOn w:val="DefaultParagraphFont"/>
    <w:uiPriority w:val="99"/>
    <w:semiHidden/>
    <w:unhideWhenUsed/>
    <w:rsid w:val="005847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47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47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47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876A2-6F16-41D4-80C5-E8D297F3D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1643</TotalTime>
  <Pages>5</Pages>
  <Words>1445</Words>
  <Characters>8238</Characters>
  <Application>Microsoft Office Word</Application>
  <DocSecurity>0</DocSecurity>
  <Lines>68</Lines>
  <Paragraphs>19</Paragraphs>
  <ScaleCrop>false</ScaleCrop>
  <Company/>
  <LinksUpToDate>false</LinksUpToDate>
  <CharactersWithSpaces>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GABIELI</dc:creator>
  <cp:keywords/>
  <dc:description/>
  <cp:lastModifiedBy>Aurélien GABIELI</cp:lastModifiedBy>
  <cp:revision>469</cp:revision>
  <dcterms:created xsi:type="dcterms:W3CDTF">2025-07-30T07:50:00Z</dcterms:created>
  <dcterms:modified xsi:type="dcterms:W3CDTF">2025-09-04T14:01:00Z</dcterms:modified>
</cp:coreProperties>
</file>