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A913F" w14:textId="04826729" w:rsidR="00051358" w:rsidRPr="00051358" w:rsidRDefault="0099463B" w:rsidP="00051358">
      <w:pPr>
        <w:jc w:val="center"/>
        <w:rPr>
          <w:b/>
          <w:bCs/>
        </w:rPr>
      </w:pPr>
      <w:r>
        <w:rPr>
          <w:b/>
          <w:bCs/>
        </w:rPr>
        <w:t>DROIT DE LA RESPONSABILITE EXTRACONTRACTUELLE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38"/>
      </w:tblGrid>
      <w:tr w:rsidR="00622D09" w14:paraId="7F4E8CC4" w14:textId="77777777" w:rsidTr="00622D09">
        <w:tc>
          <w:tcPr>
            <w:tcW w:w="6638" w:type="dxa"/>
          </w:tcPr>
          <w:p w14:paraId="5C4FDFEE" w14:textId="0AEE1B40" w:rsidR="00622D09" w:rsidRPr="00622D09" w:rsidRDefault="00622D09" w:rsidP="002C60A2">
            <w:pPr>
              <w:jc w:val="both"/>
              <w:rPr>
                <w:lang w:val="fr-FR"/>
              </w:rPr>
            </w:pPr>
            <w:r w:rsidRPr="00622D09">
              <w:rPr>
                <w:b/>
                <w:bCs/>
                <w:color w:val="EE0000"/>
                <w:highlight w:val="cyan"/>
                <w:lang w:val="fr-FR"/>
              </w:rPr>
              <w:t>Une obligation</w:t>
            </w:r>
            <w:r w:rsidRPr="00622D09">
              <w:rPr>
                <w:color w:val="EE0000"/>
                <w:lang w:val="fr-FR"/>
              </w:rPr>
              <w:t xml:space="preserve"> </w:t>
            </w:r>
            <w:r w:rsidRPr="00622D09">
              <w:rPr>
                <w:lang w:val="fr-FR"/>
              </w:rPr>
              <w:t>définit un rapport juridique qui unit une première personne appelée débiteur, à une deuxième personne appelée créancier. Le lien de l’obligation présente :</w:t>
            </w:r>
            <w:r w:rsidRPr="00622D09">
              <w:rPr>
                <w:lang w:val="fr-FR"/>
              </w:rPr>
              <w:br/>
              <w:t xml:space="preserve">(i) </w:t>
            </w:r>
            <w:r w:rsidRPr="00622D09">
              <w:rPr>
                <w:highlight w:val="magenta"/>
                <w:lang w:val="fr-FR"/>
              </w:rPr>
              <w:t>un caractère personnel</w:t>
            </w:r>
            <w:r w:rsidRPr="00622D09">
              <w:rPr>
                <w:lang w:val="fr-FR"/>
              </w:rPr>
              <w:t> ; et,</w:t>
            </w:r>
            <w:r w:rsidRPr="00622D09">
              <w:rPr>
                <w:lang w:val="fr-FR"/>
              </w:rPr>
              <w:br/>
              <w:t xml:space="preserve">(ii) </w:t>
            </w:r>
            <w:r w:rsidRPr="00622D09">
              <w:rPr>
                <w:highlight w:val="magenta"/>
                <w:lang w:val="fr-FR"/>
              </w:rPr>
              <w:t>un caractère contraignant.</w:t>
            </w:r>
          </w:p>
        </w:tc>
      </w:tr>
    </w:tbl>
    <w:p w14:paraId="49A4DE2F" w14:textId="77777777" w:rsidR="004D5528" w:rsidRDefault="004D5528" w:rsidP="00242E96">
      <w:pPr>
        <w:jc w:val="center"/>
        <w:rPr>
          <w:b/>
          <w:bCs/>
          <w:color w:val="EE0000"/>
        </w:rPr>
      </w:pPr>
    </w:p>
    <w:p w14:paraId="201C0A22" w14:textId="4A0C0190" w:rsidR="00242E96" w:rsidRDefault="00B245B3" w:rsidP="00242E96">
      <w:pPr>
        <w:jc w:val="center"/>
        <w:rPr>
          <w:b/>
          <w:bCs/>
          <w:color w:val="EE0000"/>
        </w:rPr>
      </w:pPr>
      <w:r w:rsidRPr="00AC648C">
        <w:rPr>
          <w:b/>
          <w:bCs/>
          <w:color w:val="EE0000"/>
        </w:rPr>
        <w:t>CONSENTEMENT</w:t>
      </w:r>
    </w:p>
    <w:p w14:paraId="3CB2B183" w14:textId="3FEA71C9" w:rsidR="00242E96" w:rsidRDefault="00242E96" w:rsidP="00242E96">
      <w:r>
        <w:rPr>
          <w:i/>
          <w:iCs/>
        </w:rPr>
        <w:t xml:space="preserve">En résumé. </w:t>
      </w:r>
      <w:r w:rsidRPr="00AC648C">
        <w:t>Consentement = offre, acceptation et rencontre.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38"/>
      </w:tblGrid>
      <w:tr w:rsidR="00242E96" w14:paraId="29094056" w14:textId="77777777" w:rsidTr="00242E96">
        <w:tc>
          <w:tcPr>
            <w:tcW w:w="6638" w:type="dxa"/>
          </w:tcPr>
          <w:p w14:paraId="58936151" w14:textId="25CA1DDA" w:rsidR="00242E96" w:rsidRPr="00242E96" w:rsidRDefault="00242E96" w:rsidP="00731B0C">
            <w:pPr>
              <w:rPr>
                <w:lang w:val="fr-FR"/>
              </w:rPr>
            </w:pPr>
            <w:r w:rsidRPr="001D4608">
              <w:rPr>
                <w:b/>
                <w:bCs/>
                <w:color w:val="EE0000"/>
                <w:highlight w:val="yellow"/>
                <w:lang w:val="fr-FR"/>
              </w:rPr>
              <w:t>Article 1114 du Code Civil</w:t>
            </w:r>
            <w:r w:rsidRPr="001D4608">
              <w:rPr>
                <w:b/>
                <w:bCs/>
                <w:color w:val="EE0000"/>
                <w:lang w:val="fr-FR"/>
              </w:rPr>
              <w:t xml:space="preserve"> (offre)</w:t>
            </w:r>
            <w:r>
              <w:rPr>
                <w:b/>
                <w:bCs/>
                <w:lang w:val="fr-FR"/>
              </w:rPr>
              <w:t> </w:t>
            </w:r>
            <w:r>
              <w:rPr>
                <w:lang w:val="fr-FR"/>
              </w:rPr>
              <w:t>: « </w:t>
            </w:r>
            <w:r w:rsidRPr="001D4608">
              <w:rPr>
                <w:lang w:val="fr-FR"/>
              </w:rPr>
              <w:t xml:space="preserve">L'offre, faite à personne déterminée ou indéterminée, comprend </w:t>
            </w:r>
            <w:r w:rsidRPr="00733AF5">
              <w:rPr>
                <w:highlight w:val="cyan"/>
                <w:lang w:val="fr-FR"/>
              </w:rPr>
              <w:t>les éléments essentiels du contrat envisagé [(i) caractère précis]</w:t>
            </w:r>
            <w:r>
              <w:rPr>
                <w:lang w:val="fr-FR"/>
              </w:rPr>
              <w:t xml:space="preserve"> </w:t>
            </w:r>
            <w:r w:rsidRPr="001D4608">
              <w:rPr>
                <w:lang w:val="fr-FR"/>
              </w:rPr>
              <w:t xml:space="preserve">et exprime </w:t>
            </w:r>
            <w:r w:rsidRPr="002623C4">
              <w:rPr>
                <w:highlight w:val="cyan"/>
                <w:lang w:val="fr-FR"/>
              </w:rPr>
              <w:t>la volonté de son auteur d'être lié en cas d'acceptation [(ii) caractère ferme]</w:t>
            </w:r>
            <w:r w:rsidRPr="001D4608">
              <w:rPr>
                <w:lang w:val="fr-FR"/>
              </w:rPr>
              <w:t>. A défaut, il y a seulement invitation à entrer en négociation.</w:t>
            </w:r>
            <w:r>
              <w:rPr>
                <w:lang w:val="fr-FR"/>
              </w:rPr>
              <w:t> »</w:t>
            </w:r>
          </w:p>
        </w:tc>
      </w:tr>
    </w:tbl>
    <w:p w14:paraId="00377F1F" w14:textId="77777777" w:rsidR="00491853" w:rsidRDefault="00491853" w:rsidP="00731B0C">
      <w:pPr>
        <w:rPr>
          <w:b/>
          <w:bCs/>
          <w:highlight w:val="yellow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38"/>
      </w:tblGrid>
      <w:tr w:rsidR="00731B0C" w14:paraId="03186F12" w14:textId="77777777" w:rsidTr="00731B0C">
        <w:tc>
          <w:tcPr>
            <w:tcW w:w="6638" w:type="dxa"/>
          </w:tcPr>
          <w:p w14:paraId="1C97B571" w14:textId="13ED02AE" w:rsidR="00731B0C" w:rsidRPr="00731B0C" w:rsidRDefault="00731B0C" w:rsidP="00731B0C">
            <w:pPr>
              <w:rPr>
                <w:b/>
                <w:bCs/>
                <w:lang w:val="fr-FR"/>
              </w:rPr>
            </w:pPr>
            <w:r w:rsidRPr="00F52B7A">
              <w:rPr>
                <w:b/>
                <w:bCs/>
                <w:color w:val="EE0000"/>
                <w:highlight w:val="yellow"/>
                <w:lang w:val="fr-FR"/>
              </w:rPr>
              <w:t>Article 1118 du Code Civil</w:t>
            </w:r>
            <w:r w:rsidRPr="00F52B7A">
              <w:rPr>
                <w:b/>
                <w:bCs/>
                <w:color w:val="EE0000"/>
                <w:lang w:val="fr-FR"/>
              </w:rPr>
              <w:t xml:space="preserve"> (acceptation)</w:t>
            </w:r>
            <w:r>
              <w:rPr>
                <w:b/>
                <w:bCs/>
                <w:lang w:val="fr-FR"/>
              </w:rPr>
              <w:t> </w:t>
            </w:r>
            <w:r>
              <w:rPr>
                <w:lang w:val="fr-FR"/>
              </w:rPr>
              <w:t>: « </w:t>
            </w:r>
            <w:r w:rsidRPr="00B82278">
              <w:rPr>
                <w:lang w:val="fr-FR"/>
              </w:rPr>
              <w:t>L'acceptation est la manifestation de volonté de son auteur d'être lié dans les termes de l'offre.</w:t>
            </w:r>
            <w:r>
              <w:rPr>
                <w:lang w:val="fr-FR"/>
              </w:rPr>
              <w:br/>
            </w:r>
            <w:r w:rsidRPr="00B82278">
              <w:rPr>
                <w:lang w:val="fr-FR"/>
              </w:rPr>
              <w:t xml:space="preserve">Tant que l'acceptation n'est pas parvenue à l'offrant, elle peut être librement rétractée, pourvu que </w:t>
            </w:r>
            <w:r w:rsidRPr="00B82278">
              <w:rPr>
                <w:highlight w:val="cyan"/>
                <w:lang w:val="fr-FR"/>
              </w:rPr>
              <w:t>la rétractation parvienne à l'offrant avant l'acceptation</w:t>
            </w:r>
            <w:r w:rsidRPr="006643A9">
              <w:rPr>
                <w:highlight w:val="cyan"/>
                <w:lang w:val="fr-FR"/>
              </w:rPr>
              <w:t xml:space="preserve"> [(i) caractère délai (+ fixé ou raisonnable)]</w:t>
            </w:r>
            <w:r w:rsidRPr="00B82278">
              <w:rPr>
                <w:highlight w:val="cyan"/>
                <w:lang w:val="fr-FR"/>
              </w:rPr>
              <w:t>.</w:t>
            </w:r>
            <w:r>
              <w:rPr>
                <w:lang w:val="fr-FR"/>
              </w:rPr>
              <w:br/>
            </w:r>
            <w:r w:rsidRPr="00B82278">
              <w:rPr>
                <w:lang w:val="fr-FR"/>
              </w:rPr>
              <w:t xml:space="preserve">L'acceptation non conforme à l'offre est dépourvue d'effet, sauf à constituer </w:t>
            </w:r>
            <w:r w:rsidRPr="00B82278">
              <w:rPr>
                <w:highlight w:val="cyan"/>
                <w:lang w:val="fr-FR"/>
              </w:rPr>
              <w:t>une offre nouvelle</w:t>
            </w:r>
            <w:r w:rsidRPr="00796CB1">
              <w:rPr>
                <w:highlight w:val="cyan"/>
                <w:lang w:val="fr-FR"/>
              </w:rPr>
              <w:t xml:space="preserve"> [(ii) contre-offre =/= caractère pure et simple de l’offre]</w:t>
            </w:r>
            <w:r w:rsidRPr="00B82278">
              <w:rPr>
                <w:lang w:val="fr-FR"/>
              </w:rPr>
              <w:t>.</w:t>
            </w:r>
            <w:r>
              <w:rPr>
                <w:lang w:val="fr-FR"/>
              </w:rPr>
              <w:t> »</w:t>
            </w:r>
          </w:p>
        </w:tc>
      </w:tr>
    </w:tbl>
    <w:p w14:paraId="1AEB24A9" w14:textId="77777777" w:rsidR="00C85CC2" w:rsidRDefault="00C85CC2" w:rsidP="00731B0C">
      <w:pPr>
        <w:rPr>
          <w:b/>
          <w:bCs/>
          <w:highlight w:val="yellow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38"/>
      </w:tblGrid>
      <w:tr w:rsidR="00731B0C" w14:paraId="3D299DE6" w14:textId="77777777" w:rsidTr="00731B0C">
        <w:tc>
          <w:tcPr>
            <w:tcW w:w="6638" w:type="dxa"/>
          </w:tcPr>
          <w:p w14:paraId="1AF4D204" w14:textId="35BB9BC9" w:rsidR="00731B0C" w:rsidRPr="00731B0C" w:rsidRDefault="00731B0C" w:rsidP="00731B0C">
            <w:pPr>
              <w:rPr>
                <w:lang w:val="fr-FR"/>
              </w:rPr>
            </w:pPr>
            <w:r w:rsidRPr="003E1FC2">
              <w:rPr>
                <w:b/>
                <w:bCs/>
                <w:color w:val="EE0000"/>
                <w:highlight w:val="yellow"/>
                <w:lang w:val="fr-FR"/>
              </w:rPr>
              <w:t>Article 1130 du Code Civil</w:t>
            </w:r>
            <w:r w:rsidRPr="003E1FC2">
              <w:rPr>
                <w:b/>
                <w:bCs/>
                <w:color w:val="EE0000"/>
                <w:lang w:val="fr-FR"/>
              </w:rPr>
              <w:t xml:space="preserve"> (vices du consentement)</w:t>
            </w:r>
            <w:r>
              <w:rPr>
                <w:b/>
                <w:bCs/>
                <w:lang w:val="fr-FR"/>
              </w:rPr>
              <w:t> :</w:t>
            </w:r>
            <w:r>
              <w:rPr>
                <w:lang w:val="fr-FR"/>
              </w:rPr>
              <w:t> « </w:t>
            </w:r>
            <w:r w:rsidRPr="003E1FC2">
              <w:rPr>
                <w:highlight w:val="cyan"/>
                <w:lang w:val="fr-FR"/>
              </w:rPr>
              <w:t>L'erreur, le dol et la violence</w:t>
            </w:r>
            <w:r w:rsidRPr="00DF2964">
              <w:rPr>
                <w:lang w:val="fr-FR"/>
              </w:rPr>
              <w:t xml:space="preserve"> vicient le consentement lorsqu'ils sont de telle nature que, sans eux, l'une des parties n'aurait pas contracté ou aurait contracté à des conditions substantiellement différentes.</w:t>
            </w:r>
            <w:r>
              <w:rPr>
                <w:lang w:val="fr-FR"/>
              </w:rPr>
              <w:br/>
            </w:r>
            <w:r w:rsidRPr="00DF2964">
              <w:rPr>
                <w:lang w:val="fr-FR"/>
              </w:rPr>
              <w:t>Leur caractère déterminant s'apprécie eu égard aux personnes et aux circonstances dans lesquelles le consentement a été donné.</w:t>
            </w:r>
            <w:r>
              <w:rPr>
                <w:lang w:val="fr-FR"/>
              </w:rPr>
              <w:t> »</w:t>
            </w:r>
          </w:p>
        </w:tc>
      </w:tr>
    </w:tbl>
    <w:p w14:paraId="727E29DF" w14:textId="77777777" w:rsidR="00492E5B" w:rsidRDefault="00492E5B" w:rsidP="00242E96">
      <w:pPr>
        <w:rPr>
          <w:b/>
          <w:bCs/>
          <w:highlight w:val="yellow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38"/>
      </w:tblGrid>
      <w:tr w:rsidR="00492E5B" w14:paraId="1CFF7844" w14:textId="77777777" w:rsidTr="00492E5B">
        <w:tc>
          <w:tcPr>
            <w:tcW w:w="6638" w:type="dxa"/>
          </w:tcPr>
          <w:p w14:paraId="00DF990F" w14:textId="1484AA04" w:rsidR="00492E5B" w:rsidRPr="00492E5B" w:rsidRDefault="00492E5B" w:rsidP="00242E96">
            <w:pPr>
              <w:rPr>
                <w:b/>
                <w:bCs/>
                <w:lang w:val="fr-FR"/>
              </w:rPr>
            </w:pPr>
            <w:r w:rsidRPr="00C80EB5">
              <w:rPr>
                <w:b/>
                <w:bCs/>
                <w:color w:val="EE0000"/>
                <w:highlight w:val="yellow"/>
                <w:lang w:val="fr-FR"/>
              </w:rPr>
              <w:t>Article 1132 du Code Civil</w:t>
            </w:r>
            <w:r w:rsidRPr="00C80EB5">
              <w:rPr>
                <w:b/>
                <w:bCs/>
                <w:color w:val="EE0000"/>
                <w:lang w:val="fr-FR"/>
              </w:rPr>
              <w:t xml:space="preserve"> (l’erreur) </w:t>
            </w:r>
            <w:r>
              <w:rPr>
                <w:b/>
                <w:bCs/>
                <w:lang w:val="fr-FR"/>
              </w:rPr>
              <w:t>:</w:t>
            </w:r>
            <w:r>
              <w:rPr>
                <w:lang w:val="fr-FR"/>
              </w:rPr>
              <w:t> « </w:t>
            </w:r>
            <w:r w:rsidRPr="004C2548">
              <w:rPr>
                <w:lang w:val="fr-FR"/>
              </w:rPr>
              <w:t xml:space="preserve">L'erreur de droit ou de fait, à moins qu'elle ne soit </w:t>
            </w:r>
            <w:r w:rsidRPr="00A62347">
              <w:rPr>
                <w:highlight w:val="cyan"/>
                <w:lang w:val="fr-FR"/>
              </w:rPr>
              <w:t xml:space="preserve">inexcusable </w:t>
            </w:r>
            <w:r>
              <w:rPr>
                <w:highlight w:val="cyan"/>
                <w:lang w:val="fr-FR"/>
              </w:rPr>
              <w:t>[</w:t>
            </w:r>
            <w:r w:rsidRPr="00A62347">
              <w:rPr>
                <w:highlight w:val="cyan"/>
                <w:lang w:val="fr-FR"/>
              </w:rPr>
              <w:t>(i</w:t>
            </w:r>
            <w:r w:rsidRPr="00F02906">
              <w:rPr>
                <w:highlight w:val="cyan"/>
                <w:lang w:val="fr-FR"/>
              </w:rPr>
              <w:t>) : celui qui est victime de l’erreur avait pas les moyens raisonnables de la dissiper]</w:t>
            </w:r>
            <w:r w:rsidRPr="004C2548">
              <w:rPr>
                <w:lang w:val="fr-FR"/>
              </w:rPr>
              <w:t xml:space="preserve">, est une cause de nullité du contrat lorsqu'elle porte sur les </w:t>
            </w:r>
            <w:r w:rsidRPr="00766C53">
              <w:rPr>
                <w:highlight w:val="cyan"/>
                <w:lang w:val="fr-FR"/>
              </w:rPr>
              <w:t>qualités essentielles (ii)</w:t>
            </w:r>
            <w:r>
              <w:rPr>
                <w:lang w:val="fr-FR"/>
              </w:rPr>
              <w:t xml:space="preserve"> </w:t>
            </w:r>
            <w:r w:rsidRPr="004C2548">
              <w:rPr>
                <w:lang w:val="fr-FR"/>
              </w:rPr>
              <w:t>de la prestation due ou sur celles du cocontractant.</w:t>
            </w:r>
            <w:r>
              <w:rPr>
                <w:lang w:val="fr-FR"/>
              </w:rPr>
              <w:t> »</w:t>
            </w:r>
          </w:p>
        </w:tc>
      </w:tr>
    </w:tbl>
    <w:p w14:paraId="00071F15" w14:textId="77777777" w:rsidR="00EE5CB3" w:rsidRDefault="00EE5CB3" w:rsidP="00492E5B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38"/>
      </w:tblGrid>
      <w:tr w:rsidR="00492E5B" w14:paraId="2A65761A" w14:textId="77777777" w:rsidTr="00492E5B">
        <w:tc>
          <w:tcPr>
            <w:tcW w:w="6638" w:type="dxa"/>
          </w:tcPr>
          <w:p w14:paraId="283B9BA6" w14:textId="77777777" w:rsidR="00492E5B" w:rsidRPr="00F24CF7" w:rsidRDefault="00492E5B" w:rsidP="00492E5B">
            <w:pPr>
              <w:rPr>
                <w:lang w:val="fr-FR"/>
              </w:rPr>
            </w:pPr>
            <w:r w:rsidRPr="00D6614D">
              <w:rPr>
                <w:b/>
                <w:bCs/>
                <w:color w:val="EE0000"/>
                <w:highlight w:val="yellow"/>
                <w:lang w:val="fr-FR"/>
              </w:rPr>
              <w:t>Article 1137 du Code Civil</w:t>
            </w:r>
            <w:r w:rsidRPr="00D6614D">
              <w:rPr>
                <w:b/>
                <w:bCs/>
                <w:color w:val="EE0000"/>
                <w:lang w:val="fr-FR"/>
              </w:rPr>
              <w:t xml:space="preserve"> (dol)</w:t>
            </w:r>
            <w:r>
              <w:rPr>
                <w:b/>
                <w:bCs/>
                <w:lang w:val="fr-FR"/>
              </w:rPr>
              <w:t> </w:t>
            </w:r>
            <w:r>
              <w:rPr>
                <w:lang w:val="fr-FR"/>
              </w:rPr>
              <w:t>: « </w:t>
            </w:r>
            <w:r w:rsidRPr="00F24CF7">
              <w:rPr>
                <w:lang w:val="fr-FR"/>
              </w:rPr>
              <w:t xml:space="preserve">Le dol est le fait pour un contractant d'obtenir le consentement de l'autre par des </w:t>
            </w:r>
            <w:r w:rsidRPr="00BB7277">
              <w:rPr>
                <w:highlight w:val="cyan"/>
                <w:lang w:val="fr-FR"/>
              </w:rPr>
              <w:t>manœuvres [1</w:t>
            </w:r>
            <w:r w:rsidRPr="00BB7277">
              <w:rPr>
                <w:highlight w:val="cyan"/>
                <w:vertAlign w:val="superscript"/>
                <w:lang w:val="fr-FR"/>
              </w:rPr>
              <w:t>er</w:t>
            </w:r>
            <w:r w:rsidRPr="00BB7277">
              <w:rPr>
                <w:highlight w:val="cyan"/>
                <w:lang w:val="fr-FR"/>
              </w:rPr>
              <w:t xml:space="preserve"> élément matériel]</w:t>
            </w:r>
            <w:r>
              <w:rPr>
                <w:lang w:val="fr-FR"/>
              </w:rPr>
              <w:t xml:space="preserve"> //escroquerie, base : </w:t>
            </w:r>
            <w:r w:rsidRPr="00D6614D">
              <w:rPr>
                <w:highlight w:val="yellow"/>
                <w:lang w:val="fr-FR"/>
              </w:rPr>
              <w:t>Article 313-1 du Code Pénal</w:t>
            </w:r>
            <w:r>
              <w:rPr>
                <w:lang w:val="fr-FR"/>
              </w:rPr>
              <w:t>]</w:t>
            </w:r>
            <w:r w:rsidRPr="00F24CF7">
              <w:rPr>
                <w:lang w:val="fr-FR"/>
              </w:rPr>
              <w:t xml:space="preserve"> ou des </w:t>
            </w:r>
            <w:r w:rsidRPr="00BB7277">
              <w:rPr>
                <w:highlight w:val="cyan"/>
                <w:lang w:val="fr-FR"/>
              </w:rPr>
              <w:t>mensonges [2</w:t>
            </w:r>
            <w:r w:rsidRPr="00BB7277">
              <w:rPr>
                <w:highlight w:val="cyan"/>
                <w:vertAlign w:val="superscript"/>
                <w:lang w:val="fr-FR"/>
              </w:rPr>
              <w:t>e</w:t>
            </w:r>
            <w:r w:rsidRPr="00BB7277">
              <w:rPr>
                <w:highlight w:val="cyan"/>
                <w:lang w:val="fr-FR"/>
              </w:rPr>
              <w:t xml:space="preserve"> élément matériel]</w:t>
            </w:r>
            <w:r w:rsidRPr="00F24CF7">
              <w:rPr>
                <w:lang w:val="fr-FR"/>
              </w:rPr>
              <w:t>.</w:t>
            </w:r>
          </w:p>
          <w:p w14:paraId="11CF046D" w14:textId="77777777" w:rsidR="00492E5B" w:rsidRPr="00F24CF7" w:rsidRDefault="00492E5B" w:rsidP="00492E5B">
            <w:pPr>
              <w:rPr>
                <w:lang w:val="fr-FR"/>
              </w:rPr>
            </w:pPr>
            <w:r w:rsidRPr="00F24CF7">
              <w:rPr>
                <w:lang w:val="fr-FR"/>
              </w:rPr>
              <w:t xml:space="preserve">Constitue également un dol la </w:t>
            </w:r>
            <w:r w:rsidRPr="00F24CF7">
              <w:rPr>
                <w:highlight w:val="cyan"/>
                <w:lang w:val="fr-FR"/>
              </w:rPr>
              <w:t>dissimulation intentionnelle</w:t>
            </w:r>
            <w:r w:rsidRPr="00BB7277">
              <w:rPr>
                <w:highlight w:val="cyan"/>
                <w:lang w:val="fr-FR"/>
              </w:rPr>
              <w:t xml:space="preserve"> [3</w:t>
            </w:r>
            <w:r w:rsidRPr="00BB7277">
              <w:rPr>
                <w:highlight w:val="cyan"/>
                <w:vertAlign w:val="superscript"/>
                <w:lang w:val="fr-FR"/>
              </w:rPr>
              <w:t>e</w:t>
            </w:r>
            <w:r w:rsidRPr="00BB7277">
              <w:rPr>
                <w:highlight w:val="cyan"/>
                <w:lang w:val="fr-FR"/>
              </w:rPr>
              <w:t xml:space="preserve"> élément matériel : réticence dolosive //obligation d’information précontractuelle]</w:t>
            </w:r>
            <w:r w:rsidRPr="00F24CF7">
              <w:rPr>
                <w:lang w:val="fr-FR"/>
              </w:rPr>
              <w:t xml:space="preserve"> par l'un des contractants d'une information dont il sait le caractère déterminant pour l'autre partie.</w:t>
            </w:r>
          </w:p>
          <w:p w14:paraId="4DE98A43" w14:textId="77777777" w:rsidR="00492E5B" w:rsidRPr="00F24CF7" w:rsidRDefault="00492E5B" w:rsidP="00492E5B">
            <w:pPr>
              <w:rPr>
                <w:lang w:val="fr-FR"/>
              </w:rPr>
            </w:pPr>
            <w:r w:rsidRPr="00F24CF7">
              <w:rPr>
                <w:lang w:val="fr-FR"/>
              </w:rPr>
              <w:t>Néanmoins, ne constitue pas un dol le fait pour une partie de ne pas révéler à son cocontractant son estimation de la valeur de la prestation.</w:t>
            </w:r>
            <w:r>
              <w:rPr>
                <w:lang w:val="fr-FR"/>
              </w:rPr>
              <w:t> »</w:t>
            </w:r>
            <w:r>
              <w:rPr>
                <w:lang w:val="fr-FR"/>
              </w:rPr>
              <w:br/>
            </w:r>
            <w:r w:rsidRPr="00242E96">
              <w:rPr>
                <w:highlight w:val="red"/>
                <w:lang w:val="fr-FR"/>
              </w:rPr>
              <w:t>distinguer : dol principal et dol incident.</w:t>
            </w:r>
          </w:p>
          <w:p w14:paraId="1369FCD1" w14:textId="77777777" w:rsidR="00492E5B" w:rsidRPr="00F24CF7" w:rsidRDefault="00492E5B" w:rsidP="00492E5B">
            <w:pPr>
              <w:rPr>
                <w:lang w:val="fr-FR"/>
              </w:rPr>
            </w:pPr>
          </w:p>
          <w:p w14:paraId="00F0A137" w14:textId="6414948C" w:rsidR="00492E5B" w:rsidRPr="00492E5B" w:rsidRDefault="00492E5B" w:rsidP="00492E5B">
            <w:pPr>
              <w:rPr>
                <w:b/>
                <w:bCs/>
                <w:lang w:val="fr-FR"/>
              </w:rPr>
            </w:pPr>
            <w:r w:rsidRPr="0031153A">
              <w:rPr>
                <w:b/>
                <w:bCs/>
                <w:color w:val="EE0000"/>
                <w:highlight w:val="yellow"/>
                <w:lang w:val="fr-FR"/>
              </w:rPr>
              <w:t>Article 1140 du Code Civil</w:t>
            </w:r>
            <w:r w:rsidRPr="0031153A">
              <w:rPr>
                <w:b/>
                <w:bCs/>
                <w:color w:val="EE0000"/>
                <w:lang w:val="fr-FR"/>
              </w:rPr>
              <w:t xml:space="preserve"> (violence)</w:t>
            </w:r>
            <w:r>
              <w:rPr>
                <w:b/>
                <w:bCs/>
                <w:lang w:val="fr-FR"/>
              </w:rPr>
              <w:t> : </w:t>
            </w:r>
            <w:r>
              <w:rPr>
                <w:lang w:val="fr-FR"/>
              </w:rPr>
              <w:t>« </w:t>
            </w:r>
            <w:r w:rsidRPr="00BF03BC">
              <w:rPr>
                <w:lang w:val="fr-FR"/>
              </w:rPr>
              <w:t xml:space="preserve">Il y a violence lorsqu'une partie s'engage sous la pression d'une </w:t>
            </w:r>
            <w:r w:rsidRPr="00334904">
              <w:rPr>
                <w:highlight w:val="cyan"/>
                <w:lang w:val="fr-FR"/>
              </w:rPr>
              <w:t>contrainte</w:t>
            </w:r>
            <w:r w:rsidRPr="00BF03BC">
              <w:rPr>
                <w:lang w:val="fr-FR"/>
              </w:rPr>
              <w:t xml:space="preserve"> qui lui inspire la crainte d'exposer sa personne, sa fortune ou celles de ses proches à un mal considérable.</w:t>
            </w:r>
            <w:r>
              <w:rPr>
                <w:lang w:val="fr-FR"/>
              </w:rPr>
              <w:t> »</w:t>
            </w:r>
            <w:r>
              <w:rPr>
                <w:lang w:val="fr-FR"/>
              </w:rPr>
              <w:br/>
              <w:t>- contrainte physique : menaces, séquestration ;</w:t>
            </w:r>
            <w:r>
              <w:rPr>
                <w:lang w:val="fr-FR"/>
              </w:rPr>
              <w:br/>
              <w:t>- contrainte morale : chantage, pression, endoctrinement ;</w:t>
            </w:r>
            <w:r>
              <w:rPr>
                <w:lang w:val="fr-FR"/>
              </w:rPr>
              <w:br/>
              <w:t>- contrainte économique : autorité économique, abus état de dépendance.</w:t>
            </w:r>
          </w:p>
        </w:tc>
      </w:tr>
    </w:tbl>
    <w:p w14:paraId="3A62CA49" w14:textId="77777777" w:rsidR="00492E5B" w:rsidRDefault="00492E5B" w:rsidP="008E3677">
      <w:pPr>
        <w:rPr>
          <w:b/>
          <w:bCs/>
          <w:highlight w:val="yellow"/>
        </w:rPr>
      </w:pPr>
    </w:p>
    <w:p w14:paraId="696EC79B" w14:textId="5486850D" w:rsidR="00843B22" w:rsidRDefault="00843B22" w:rsidP="00843B22">
      <w:pPr>
        <w:jc w:val="center"/>
        <w:rPr>
          <w:b/>
          <w:bCs/>
          <w:color w:val="EE0000"/>
        </w:rPr>
      </w:pPr>
      <w:r w:rsidRPr="00843B22">
        <w:rPr>
          <w:b/>
          <w:bCs/>
          <w:color w:val="EE0000"/>
        </w:rPr>
        <w:lastRenderedPageBreak/>
        <w:t>SANCTIONS DE L’INEXECUTION DU CONTRAT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38"/>
      </w:tblGrid>
      <w:tr w:rsidR="00425645" w14:paraId="519F3F89" w14:textId="77777777" w:rsidTr="00425645">
        <w:tc>
          <w:tcPr>
            <w:tcW w:w="6638" w:type="dxa"/>
          </w:tcPr>
          <w:p w14:paraId="52784DBD" w14:textId="77777777" w:rsidR="00425645" w:rsidRPr="00425645" w:rsidRDefault="00425645" w:rsidP="00425645">
            <w:pPr>
              <w:rPr>
                <w:lang w:val="fr-FR"/>
              </w:rPr>
            </w:pPr>
            <w:r w:rsidRPr="00A65E1F">
              <w:rPr>
                <w:b/>
                <w:bCs/>
                <w:color w:val="EE0000"/>
                <w:highlight w:val="yellow"/>
                <w:lang w:val="fr-FR"/>
              </w:rPr>
              <w:t>Article 1217 du Code Civil</w:t>
            </w:r>
            <w:r w:rsidRPr="00A65E1F">
              <w:rPr>
                <w:b/>
                <w:bCs/>
                <w:color w:val="EE0000"/>
                <w:lang w:val="fr-FR"/>
              </w:rPr>
              <w:t xml:space="preserve"> (sanctions à l’inexécution)</w:t>
            </w:r>
            <w:r>
              <w:rPr>
                <w:b/>
                <w:bCs/>
                <w:lang w:val="fr-FR"/>
              </w:rPr>
              <w:t> </w:t>
            </w:r>
            <w:r>
              <w:rPr>
                <w:lang w:val="fr-FR"/>
              </w:rPr>
              <w:t>: « </w:t>
            </w:r>
            <w:r w:rsidRPr="00425645">
              <w:rPr>
                <w:lang w:val="fr-FR"/>
              </w:rPr>
              <w:t>La partie envers laquelle l'engagement n'a pas été exécuté, ou l'a été imparfaitement, peut :</w:t>
            </w:r>
          </w:p>
          <w:p w14:paraId="6C4B1B9B" w14:textId="00CEDD4F" w:rsidR="00425645" w:rsidRPr="00425645" w:rsidRDefault="00425645" w:rsidP="00425645">
            <w:pPr>
              <w:rPr>
                <w:lang w:val="fr-FR"/>
              </w:rPr>
            </w:pPr>
            <w:r w:rsidRPr="00425645">
              <w:rPr>
                <w:lang w:val="fr-FR"/>
              </w:rPr>
              <w:t xml:space="preserve">- </w:t>
            </w:r>
            <w:r w:rsidR="005D77E8" w:rsidRPr="005D77E8">
              <w:rPr>
                <w:highlight w:val="cyan"/>
                <w:lang w:val="fr-FR"/>
              </w:rPr>
              <w:t>[(i) l’exception d’inexécution]</w:t>
            </w:r>
            <w:r w:rsidR="005D77E8">
              <w:rPr>
                <w:lang w:val="fr-FR"/>
              </w:rPr>
              <w:t xml:space="preserve"> </w:t>
            </w:r>
            <w:r w:rsidRPr="00425645">
              <w:rPr>
                <w:lang w:val="fr-FR"/>
              </w:rPr>
              <w:t>refuser d'exécuter ou suspendre l'exécution de sa propre obligation ;</w:t>
            </w:r>
          </w:p>
          <w:p w14:paraId="186F023F" w14:textId="092D9B16" w:rsidR="00425645" w:rsidRPr="00425645" w:rsidRDefault="00425645" w:rsidP="00425645">
            <w:pPr>
              <w:rPr>
                <w:lang w:val="fr-FR"/>
              </w:rPr>
            </w:pPr>
            <w:r w:rsidRPr="00425645">
              <w:rPr>
                <w:lang w:val="fr-FR"/>
              </w:rPr>
              <w:t xml:space="preserve">- </w:t>
            </w:r>
            <w:r w:rsidR="005D77E8" w:rsidRPr="005D77E8">
              <w:rPr>
                <w:highlight w:val="cyan"/>
                <w:lang w:val="fr-FR"/>
              </w:rPr>
              <w:t>[(ii) l’exécution forcée]</w:t>
            </w:r>
            <w:r w:rsidR="005D77E8">
              <w:rPr>
                <w:lang w:val="fr-FR"/>
              </w:rPr>
              <w:t xml:space="preserve"> </w:t>
            </w:r>
            <w:r w:rsidRPr="00425645">
              <w:rPr>
                <w:lang w:val="fr-FR"/>
              </w:rPr>
              <w:t>poursuivre l'exécution forcée en nature de l'obligation ;</w:t>
            </w:r>
          </w:p>
          <w:p w14:paraId="75B5E4F4" w14:textId="294FE55D" w:rsidR="00425645" w:rsidRPr="00425645" w:rsidRDefault="00425645" w:rsidP="00425645">
            <w:pPr>
              <w:rPr>
                <w:lang w:val="fr-FR"/>
              </w:rPr>
            </w:pPr>
            <w:r w:rsidRPr="00425645">
              <w:rPr>
                <w:lang w:val="fr-FR"/>
              </w:rPr>
              <w:t xml:space="preserve">- </w:t>
            </w:r>
            <w:r w:rsidR="005D77E8" w:rsidRPr="005D77E8">
              <w:rPr>
                <w:highlight w:val="cyan"/>
                <w:lang w:val="fr-FR"/>
              </w:rPr>
              <w:t>[(iii) réduction du prix]</w:t>
            </w:r>
            <w:r w:rsidR="005D77E8">
              <w:rPr>
                <w:lang w:val="fr-FR"/>
              </w:rPr>
              <w:t xml:space="preserve"> </w:t>
            </w:r>
            <w:r w:rsidRPr="00425645">
              <w:rPr>
                <w:lang w:val="fr-FR"/>
              </w:rPr>
              <w:t>obtenir une réduction du prix ;</w:t>
            </w:r>
          </w:p>
          <w:p w14:paraId="5E1D5C13" w14:textId="11DCFD15" w:rsidR="00425645" w:rsidRPr="00425645" w:rsidRDefault="00425645" w:rsidP="00425645">
            <w:pPr>
              <w:rPr>
                <w:lang w:val="fr-FR"/>
              </w:rPr>
            </w:pPr>
            <w:r w:rsidRPr="00425645">
              <w:rPr>
                <w:lang w:val="fr-FR"/>
              </w:rPr>
              <w:t xml:space="preserve">- </w:t>
            </w:r>
            <w:r w:rsidR="00630CBA" w:rsidRPr="00630CBA">
              <w:rPr>
                <w:highlight w:val="cyan"/>
                <w:lang w:val="fr-FR"/>
              </w:rPr>
              <w:t>[(iv) résolution du contrat]</w:t>
            </w:r>
            <w:r w:rsidR="00630CBA">
              <w:rPr>
                <w:lang w:val="fr-FR"/>
              </w:rPr>
              <w:t xml:space="preserve"> </w:t>
            </w:r>
            <w:r w:rsidRPr="00425645">
              <w:rPr>
                <w:lang w:val="fr-FR"/>
              </w:rPr>
              <w:t>provoquer la résolution du contrat ;</w:t>
            </w:r>
          </w:p>
          <w:p w14:paraId="2762336C" w14:textId="21DE3B59" w:rsidR="00425645" w:rsidRPr="00425645" w:rsidRDefault="00425645" w:rsidP="00425645">
            <w:pPr>
              <w:rPr>
                <w:lang w:val="fr-FR"/>
              </w:rPr>
            </w:pPr>
            <w:r w:rsidRPr="00425645">
              <w:rPr>
                <w:lang w:val="fr-FR"/>
              </w:rPr>
              <w:t xml:space="preserve">- </w:t>
            </w:r>
            <w:r w:rsidR="00630CBA" w:rsidRPr="00630CBA">
              <w:rPr>
                <w:highlight w:val="cyan"/>
                <w:lang w:val="fr-FR"/>
              </w:rPr>
              <w:t>[(v) responsabilité contractuelle]</w:t>
            </w:r>
            <w:r w:rsidR="00630CBA">
              <w:rPr>
                <w:lang w:val="fr-FR"/>
              </w:rPr>
              <w:t xml:space="preserve"> </w:t>
            </w:r>
            <w:r w:rsidRPr="00425645">
              <w:rPr>
                <w:lang w:val="fr-FR"/>
              </w:rPr>
              <w:t>demander réparation des conséquences de l'inexécution.</w:t>
            </w:r>
          </w:p>
          <w:p w14:paraId="57DCEDE5" w14:textId="7A2CFAF8" w:rsidR="00425645" w:rsidRPr="00425645" w:rsidRDefault="00425645" w:rsidP="00C0776E">
            <w:pPr>
              <w:rPr>
                <w:lang w:val="fr-FR"/>
              </w:rPr>
            </w:pPr>
            <w:r w:rsidRPr="00425645">
              <w:rPr>
                <w:lang w:val="fr-FR"/>
              </w:rPr>
              <w:t>Les sanctions qui ne sont pas incompatibles peuvent être cumulées ; des dommages et intérêts peuvent toujours s'y ajouter</w:t>
            </w:r>
            <w:r w:rsidR="00AF106B">
              <w:rPr>
                <w:lang w:val="fr-FR"/>
              </w:rPr>
              <w:t xml:space="preserve"> </w:t>
            </w:r>
            <w:r w:rsidR="00AF106B" w:rsidRPr="00AF106B">
              <w:rPr>
                <w:highlight w:val="cyan"/>
                <w:lang w:val="fr-FR"/>
              </w:rPr>
              <w:t>[les sanctions pas incompatibles peuvent être cumulées]</w:t>
            </w:r>
            <w:r w:rsidRPr="00425645">
              <w:rPr>
                <w:highlight w:val="cyan"/>
                <w:lang w:val="fr-FR"/>
              </w:rPr>
              <w:t>.</w:t>
            </w:r>
            <w:r>
              <w:rPr>
                <w:lang w:val="fr-FR"/>
              </w:rPr>
              <w:t> »</w:t>
            </w:r>
          </w:p>
        </w:tc>
      </w:tr>
    </w:tbl>
    <w:p w14:paraId="01F9FFE1" w14:textId="77777777" w:rsidR="00C0776E" w:rsidRDefault="00C0776E" w:rsidP="00C0776E">
      <w:pPr>
        <w:rPr>
          <w:b/>
          <w:bCs/>
        </w:rPr>
      </w:pPr>
    </w:p>
    <w:p w14:paraId="01C364A2" w14:textId="3DEC02F9" w:rsidR="00F45127" w:rsidRPr="004960FA" w:rsidRDefault="00FE2EA8" w:rsidP="00C0776E">
      <w:r w:rsidRPr="00FE2EA8">
        <w:rPr>
          <w:i/>
          <w:iCs/>
        </w:rPr>
        <w:t>En résumé.</w:t>
      </w:r>
      <w:r>
        <w:t xml:space="preserve"> </w:t>
      </w:r>
      <w:r w:rsidR="00F45127" w:rsidRPr="00167EF4">
        <w:rPr>
          <w:highlight w:val="green"/>
        </w:rPr>
        <w:t>Responsabilité contractuelle :</w:t>
      </w:r>
      <w:r w:rsidR="00F45127">
        <w:br/>
        <w:t xml:space="preserve">- </w:t>
      </w:r>
      <w:r w:rsidR="00F45127" w:rsidRPr="00167EF4">
        <w:rPr>
          <w:highlight w:val="magenta"/>
        </w:rPr>
        <w:t>(i) première condition : inexécution totale</w:t>
      </w:r>
      <w:r w:rsidR="00F45127">
        <w:t xml:space="preserve"> ou partielle imputable au débiteur, en cas d’obligation de résultat, la charge de la preuve est au débiteur, en cas d’obligation de moyens, la charge de la preuve est au créancier</w:t>
      </w:r>
      <w:r w:rsidR="00F83AB1">
        <w:t> ;</w:t>
      </w:r>
      <w:r w:rsidR="00F83AB1">
        <w:br/>
        <w:t xml:space="preserve">- </w:t>
      </w:r>
      <w:r w:rsidR="00F83AB1" w:rsidRPr="00167EF4">
        <w:rPr>
          <w:highlight w:val="magenta"/>
        </w:rPr>
        <w:t>(ii)</w:t>
      </w:r>
      <w:r w:rsidR="00F56E2F" w:rsidRPr="00167EF4">
        <w:rPr>
          <w:highlight w:val="magenta"/>
        </w:rPr>
        <w:t xml:space="preserve"> deuxième condition :</w:t>
      </w:r>
      <w:r w:rsidR="00A925CA" w:rsidRPr="00167EF4">
        <w:rPr>
          <w:highlight w:val="magenta"/>
        </w:rPr>
        <w:t xml:space="preserve"> le dommage</w:t>
      </w:r>
      <w:r w:rsidR="00A925CA">
        <w:t xml:space="preserve"> doit être </w:t>
      </w:r>
      <w:r w:rsidR="00A925CA" w:rsidRPr="00167EF4">
        <w:rPr>
          <w:highlight w:val="magenta"/>
        </w:rPr>
        <w:t>prévisible</w:t>
      </w:r>
      <w:r w:rsidR="00A925CA">
        <w:t xml:space="preserve"> (au moment de la conclusion du contrat) et </w:t>
      </w:r>
      <w:r w:rsidR="00A925CA" w:rsidRPr="00167EF4">
        <w:rPr>
          <w:highlight w:val="magenta"/>
        </w:rPr>
        <w:t>certain</w:t>
      </w:r>
      <w:r w:rsidR="00A925CA">
        <w:t> ;</w:t>
      </w:r>
      <w:r w:rsidR="00A925CA">
        <w:br/>
      </w:r>
      <w:r w:rsidR="00A925CA" w:rsidRPr="00167EF4">
        <w:rPr>
          <w:highlight w:val="magenta"/>
        </w:rPr>
        <w:t>- (iii) troisième condition : lien de causalité</w:t>
      </w:r>
      <w:r w:rsidR="00A925CA">
        <w:t xml:space="preserve"> entre le fait générateur de l’inexécution et le dommage.</w:t>
      </w:r>
    </w:p>
    <w:p w14:paraId="10C13CAC" w14:textId="32DC059D" w:rsidR="007340D2" w:rsidRDefault="004D5528" w:rsidP="00230E8D">
      <w:pPr>
        <w:jc w:val="center"/>
        <w:rPr>
          <w:b/>
          <w:bCs/>
          <w:color w:val="EE0000"/>
        </w:rPr>
      </w:pPr>
      <w:r>
        <w:rPr>
          <w:b/>
          <w:bCs/>
          <w:color w:val="EE0000"/>
        </w:rPr>
        <w:t xml:space="preserve"> </w:t>
      </w:r>
      <w:r w:rsidR="007340D2" w:rsidRPr="00C33155">
        <w:rPr>
          <w:b/>
          <w:bCs/>
          <w:color w:val="EE0000"/>
        </w:rPr>
        <w:t>DROIT DE LA RESPONSABILITE EXTRACONTRACTUELLE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38"/>
      </w:tblGrid>
      <w:tr w:rsidR="005C3834" w14:paraId="49329831" w14:textId="77777777" w:rsidTr="005C3834">
        <w:tc>
          <w:tcPr>
            <w:tcW w:w="6638" w:type="dxa"/>
          </w:tcPr>
          <w:p w14:paraId="15C1DC71" w14:textId="3B132669" w:rsidR="005C3834" w:rsidRPr="005C3834" w:rsidRDefault="005C3834" w:rsidP="005C3834">
            <w:pPr>
              <w:rPr>
                <w:b/>
                <w:bCs/>
                <w:color w:val="EE0000"/>
                <w:lang w:val="fr-FR"/>
              </w:rPr>
            </w:pPr>
            <w:r w:rsidRPr="005C3834">
              <w:rPr>
                <w:b/>
                <w:bCs/>
                <w:color w:val="EE0000"/>
                <w:highlight w:val="yellow"/>
                <w:lang w:val="fr-FR"/>
              </w:rPr>
              <w:t>Article 1240 du Code civil</w:t>
            </w:r>
            <w:r w:rsidRPr="005C3834">
              <w:rPr>
                <w:b/>
                <w:bCs/>
                <w:color w:val="EE0000"/>
                <w:lang w:val="fr-FR"/>
              </w:rPr>
              <w:t xml:space="preserve"> (responsabilité extracontractuelle) </w:t>
            </w:r>
            <w:r w:rsidRPr="005C3834">
              <w:rPr>
                <w:color w:val="EE0000"/>
                <w:lang w:val="fr-FR"/>
              </w:rPr>
              <w:t>:</w:t>
            </w:r>
            <w:r w:rsidRPr="005C3834">
              <w:rPr>
                <w:lang w:val="fr-FR"/>
              </w:rPr>
              <w:t xml:space="preserve"> « Tout fait quelconque de l'homme, qui </w:t>
            </w:r>
            <w:r w:rsidRPr="005C3834">
              <w:rPr>
                <w:highlight w:val="cyan"/>
                <w:lang w:val="fr-FR"/>
              </w:rPr>
              <w:t>cause [(i) première caractéristique</w:t>
            </w:r>
            <w:r w:rsidR="0012056A">
              <w:rPr>
                <w:highlight w:val="cyan"/>
                <w:lang w:val="fr-FR"/>
              </w:rPr>
              <w:t> : théorie de la causalité adéquate, théorie de l’équivalence des conditions</w:t>
            </w:r>
            <w:r w:rsidR="00CB7308">
              <w:rPr>
                <w:highlight w:val="cyan"/>
                <w:lang w:val="fr-FR"/>
              </w:rPr>
              <w:t>, possibilité d’exonérations</w:t>
            </w:r>
            <w:r w:rsidRPr="005C3834">
              <w:rPr>
                <w:highlight w:val="cyan"/>
                <w:lang w:val="fr-FR"/>
              </w:rPr>
              <w:t>]</w:t>
            </w:r>
            <w:r w:rsidRPr="005C3834">
              <w:rPr>
                <w:lang w:val="fr-FR"/>
              </w:rPr>
              <w:t xml:space="preserve"> </w:t>
            </w:r>
            <w:r w:rsidRPr="005C3834">
              <w:rPr>
                <w:lang w:val="fr-FR"/>
              </w:rPr>
              <w:t xml:space="preserve">à autrui </w:t>
            </w:r>
            <w:r w:rsidRPr="005C3834">
              <w:rPr>
                <w:highlight w:val="cyan"/>
                <w:lang w:val="fr-FR"/>
              </w:rPr>
              <w:t xml:space="preserve">un dommage [(ii) deuxième caractéristique : </w:t>
            </w:r>
            <w:r w:rsidR="00437044">
              <w:rPr>
                <w:highlight w:val="cyan"/>
                <w:lang w:val="fr-FR"/>
              </w:rPr>
              <w:t>certain, légitime, direct</w:t>
            </w:r>
            <w:r w:rsidRPr="005C3834">
              <w:rPr>
                <w:highlight w:val="cyan"/>
                <w:lang w:val="fr-FR"/>
              </w:rPr>
              <w:t>]</w:t>
            </w:r>
            <w:r w:rsidRPr="005C3834">
              <w:rPr>
                <w:lang w:val="fr-FR"/>
              </w:rPr>
              <w:t xml:space="preserve">, oblige celui par </w:t>
            </w:r>
            <w:r w:rsidRPr="005C3834">
              <w:rPr>
                <w:highlight w:val="cyan"/>
                <w:lang w:val="fr-FR"/>
              </w:rPr>
              <w:t>la faute [(iii) troisième caractéristique : un comportement et illicéité]</w:t>
            </w:r>
            <w:r w:rsidRPr="005C3834">
              <w:rPr>
                <w:lang w:val="fr-FR"/>
              </w:rPr>
              <w:t xml:space="preserve"> duquel il est arrivé à le réparer. »</w:t>
            </w:r>
          </w:p>
        </w:tc>
      </w:tr>
    </w:tbl>
    <w:p w14:paraId="668888E1" w14:textId="77777777" w:rsidR="005C3834" w:rsidRDefault="005C3834" w:rsidP="005C3834">
      <w:pPr>
        <w:rPr>
          <w:b/>
          <w:bCs/>
        </w:rPr>
      </w:pPr>
    </w:p>
    <w:p w14:paraId="0745C634" w14:textId="64074E5E" w:rsidR="002C1365" w:rsidRPr="002C1365" w:rsidRDefault="002C1365" w:rsidP="005C3834">
      <w:r>
        <w:rPr>
          <w:i/>
          <w:iCs/>
        </w:rPr>
        <w:t>En résumé.</w:t>
      </w:r>
      <w:r>
        <w:t xml:space="preserve"> Réparation :</w:t>
      </w:r>
      <w:r>
        <w:br/>
        <w:t>- évaluation du préjudice par la victime ;</w:t>
      </w:r>
      <w:r>
        <w:br/>
        <w:t>- réparation du préjudice uniquement, ne permet pas de punir son auteur ;</w:t>
      </w:r>
      <w:r>
        <w:br/>
        <w:t>- exclusion des actions de groupe sauf droit de la consommation par une association de représentation de consommateurs</w:t>
      </w:r>
      <w:r w:rsidR="00F069E0">
        <w:t xml:space="preserve"> et action collective pour produits de santé.</w:t>
      </w:r>
    </w:p>
    <w:sectPr w:rsidR="002C1365" w:rsidRPr="002C1365" w:rsidSect="00374D74">
      <w:headerReference w:type="default" r:id="rId6"/>
      <w:pgSz w:w="16838" w:h="11906" w:orient="landscape"/>
      <w:pgMar w:top="1417" w:right="1417" w:bottom="1417" w:left="1417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78F656" w14:textId="77777777" w:rsidR="00FE6ED9" w:rsidRDefault="00FE6ED9" w:rsidP="00D96570">
      <w:pPr>
        <w:spacing w:after="0" w:line="240" w:lineRule="auto"/>
      </w:pPr>
      <w:r>
        <w:separator/>
      </w:r>
    </w:p>
  </w:endnote>
  <w:endnote w:type="continuationSeparator" w:id="0">
    <w:p w14:paraId="760A0B9E" w14:textId="77777777" w:rsidR="00FE6ED9" w:rsidRDefault="00FE6ED9" w:rsidP="00D965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C5E309" w14:textId="77777777" w:rsidR="00FE6ED9" w:rsidRDefault="00FE6ED9" w:rsidP="00D96570">
      <w:pPr>
        <w:spacing w:after="0" w:line="240" w:lineRule="auto"/>
      </w:pPr>
      <w:r>
        <w:separator/>
      </w:r>
    </w:p>
  </w:footnote>
  <w:footnote w:type="continuationSeparator" w:id="0">
    <w:p w14:paraId="5CC117CD" w14:textId="77777777" w:rsidR="00FE6ED9" w:rsidRDefault="00FE6ED9" w:rsidP="00D965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5097B" w14:textId="08F07221" w:rsidR="00D96570" w:rsidRDefault="00D96570" w:rsidP="00B73936">
    <w:pPr>
      <w:jc w:val="both"/>
    </w:pPr>
    <w:r w:rsidRPr="00E5383C">
      <w:rPr>
        <w:b/>
        <w:bCs/>
      </w:rPr>
      <w:t xml:space="preserve">FICHE </w:t>
    </w:r>
    <w:r w:rsidR="000C290B">
      <w:rPr>
        <w:b/>
        <w:bCs/>
      </w:rPr>
      <w:t>DE DROIT DES OBLIGATIONS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138"/>
    <w:rsid w:val="000035AF"/>
    <w:rsid w:val="000065ED"/>
    <w:rsid w:val="00014651"/>
    <w:rsid w:val="000303F9"/>
    <w:rsid w:val="00034EFB"/>
    <w:rsid w:val="000372FA"/>
    <w:rsid w:val="00037D5D"/>
    <w:rsid w:val="000408AC"/>
    <w:rsid w:val="00051358"/>
    <w:rsid w:val="00051BF7"/>
    <w:rsid w:val="00052048"/>
    <w:rsid w:val="00060245"/>
    <w:rsid w:val="0006258A"/>
    <w:rsid w:val="00067C2D"/>
    <w:rsid w:val="00072C80"/>
    <w:rsid w:val="00083A9C"/>
    <w:rsid w:val="000860F3"/>
    <w:rsid w:val="00087767"/>
    <w:rsid w:val="000879F4"/>
    <w:rsid w:val="00097EA4"/>
    <w:rsid w:val="000A184E"/>
    <w:rsid w:val="000A3EBC"/>
    <w:rsid w:val="000A653A"/>
    <w:rsid w:val="000A7AAE"/>
    <w:rsid w:val="000A7B25"/>
    <w:rsid w:val="000C290B"/>
    <w:rsid w:val="000D3E30"/>
    <w:rsid w:val="000D70E3"/>
    <w:rsid w:val="000E2415"/>
    <w:rsid w:val="000E29FE"/>
    <w:rsid w:val="000F012C"/>
    <w:rsid w:val="000F75AB"/>
    <w:rsid w:val="0010776A"/>
    <w:rsid w:val="00116456"/>
    <w:rsid w:val="00116C68"/>
    <w:rsid w:val="0012056A"/>
    <w:rsid w:val="00121D68"/>
    <w:rsid w:val="001227C7"/>
    <w:rsid w:val="00130A3D"/>
    <w:rsid w:val="00133960"/>
    <w:rsid w:val="00133C04"/>
    <w:rsid w:val="00133D9A"/>
    <w:rsid w:val="00137902"/>
    <w:rsid w:val="0015173C"/>
    <w:rsid w:val="00152328"/>
    <w:rsid w:val="00152766"/>
    <w:rsid w:val="00153291"/>
    <w:rsid w:val="001570BF"/>
    <w:rsid w:val="001571AD"/>
    <w:rsid w:val="001624A5"/>
    <w:rsid w:val="00166908"/>
    <w:rsid w:val="00167EF4"/>
    <w:rsid w:val="00171737"/>
    <w:rsid w:val="00180131"/>
    <w:rsid w:val="00181856"/>
    <w:rsid w:val="001918C8"/>
    <w:rsid w:val="00196E78"/>
    <w:rsid w:val="001A54E5"/>
    <w:rsid w:val="001B59FC"/>
    <w:rsid w:val="001B6E5C"/>
    <w:rsid w:val="001C69C4"/>
    <w:rsid w:val="001D0DDF"/>
    <w:rsid w:val="001D4608"/>
    <w:rsid w:val="001E1DD1"/>
    <w:rsid w:val="001E2434"/>
    <w:rsid w:val="001E5779"/>
    <w:rsid w:val="001F247E"/>
    <w:rsid w:val="001F3450"/>
    <w:rsid w:val="001F4B1D"/>
    <w:rsid w:val="001F5E1E"/>
    <w:rsid w:val="001F7937"/>
    <w:rsid w:val="00200E35"/>
    <w:rsid w:val="00204828"/>
    <w:rsid w:val="00207F47"/>
    <w:rsid w:val="00212684"/>
    <w:rsid w:val="002128CD"/>
    <w:rsid w:val="00215AC1"/>
    <w:rsid w:val="00215AD3"/>
    <w:rsid w:val="00216803"/>
    <w:rsid w:val="002229EA"/>
    <w:rsid w:val="00230386"/>
    <w:rsid w:val="00230E8D"/>
    <w:rsid w:val="0023303F"/>
    <w:rsid w:val="00233786"/>
    <w:rsid w:val="002404F3"/>
    <w:rsid w:val="002425FF"/>
    <w:rsid w:val="00242E96"/>
    <w:rsid w:val="002437F3"/>
    <w:rsid w:val="00244BED"/>
    <w:rsid w:val="00250077"/>
    <w:rsid w:val="002501CC"/>
    <w:rsid w:val="0025426D"/>
    <w:rsid w:val="00256C70"/>
    <w:rsid w:val="002575EB"/>
    <w:rsid w:val="00260E2A"/>
    <w:rsid w:val="0026194A"/>
    <w:rsid w:val="002619AA"/>
    <w:rsid w:val="002623C4"/>
    <w:rsid w:val="00276BC2"/>
    <w:rsid w:val="00290558"/>
    <w:rsid w:val="00295359"/>
    <w:rsid w:val="002A06C8"/>
    <w:rsid w:val="002A28B7"/>
    <w:rsid w:val="002A2A1F"/>
    <w:rsid w:val="002B1125"/>
    <w:rsid w:val="002B5B19"/>
    <w:rsid w:val="002C1365"/>
    <w:rsid w:val="002C2CCB"/>
    <w:rsid w:val="002C60A2"/>
    <w:rsid w:val="002D6BCC"/>
    <w:rsid w:val="002D77BB"/>
    <w:rsid w:val="002E01B7"/>
    <w:rsid w:val="002E5861"/>
    <w:rsid w:val="002E5B4E"/>
    <w:rsid w:val="002F2192"/>
    <w:rsid w:val="002F6E36"/>
    <w:rsid w:val="003030AF"/>
    <w:rsid w:val="0030340D"/>
    <w:rsid w:val="00305A56"/>
    <w:rsid w:val="0031153A"/>
    <w:rsid w:val="00326020"/>
    <w:rsid w:val="003274FD"/>
    <w:rsid w:val="0032783F"/>
    <w:rsid w:val="0033252C"/>
    <w:rsid w:val="00333439"/>
    <w:rsid w:val="00334904"/>
    <w:rsid w:val="00335249"/>
    <w:rsid w:val="00340DAB"/>
    <w:rsid w:val="00352FFD"/>
    <w:rsid w:val="003531C3"/>
    <w:rsid w:val="00357B14"/>
    <w:rsid w:val="00362771"/>
    <w:rsid w:val="00363E4E"/>
    <w:rsid w:val="00374D74"/>
    <w:rsid w:val="003755A9"/>
    <w:rsid w:val="00380D3D"/>
    <w:rsid w:val="00381C8D"/>
    <w:rsid w:val="003828B2"/>
    <w:rsid w:val="00385353"/>
    <w:rsid w:val="00386029"/>
    <w:rsid w:val="003910FD"/>
    <w:rsid w:val="00395E30"/>
    <w:rsid w:val="00397B5B"/>
    <w:rsid w:val="00397FA1"/>
    <w:rsid w:val="003A76BB"/>
    <w:rsid w:val="003B2734"/>
    <w:rsid w:val="003B35BB"/>
    <w:rsid w:val="003B6AB1"/>
    <w:rsid w:val="003C3CCF"/>
    <w:rsid w:val="003D170F"/>
    <w:rsid w:val="003D7E2D"/>
    <w:rsid w:val="003E15F2"/>
    <w:rsid w:val="003E17FF"/>
    <w:rsid w:val="003E1FC2"/>
    <w:rsid w:val="003E2E11"/>
    <w:rsid w:val="003E6FD1"/>
    <w:rsid w:val="003F39EB"/>
    <w:rsid w:val="003F6982"/>
    <w:rsid w:val="00416BF4"/>
    <w:rsid w:val="00417768"/>
    <w:rsid w:val="0042551F"/>
    <w:rsid w:val="00425645"/>
    <w:rsid w:val="00426787"/>
    <w:rsid w:val="00427883"/>
    <w:rsid w:val="00432DFF"/>
    <w:rsid w:val="00437044"/>
    <w:rsid w:val="004446AE"/>
    <w:rsid w:val="004446F8"/>
    <w:rsid w:val="004474C4"/>
    <w:rsid w:val="0045034E"/>
    <w:rsid w:val="00451C52"/>
    <w:rsid w:val="0045233F"/>
    <w:rsid w:val="00454EE9"/>
    <w:rsid w:val="00456B29"/>
    <w:rsid w:val="00461455"/>
    <w:rsid w:val="00463BD1"/>
    <w:rsid w:val="004675E3"/>
    <w:rsid w:val="00476C66"/>
    <w:rsid w:val="00480E02"/>
    <w:rsid w:val="00482533"/>
    <w:rsid w:val="004826D2"/>
    <w:rsid w:val="00482F6B"/>
    <w:rsid w:val="00483423"/>
    <w:rsid w:val="004844E1"/>
    <w:rsid w:val="00485942"/>
    <w:rsid w:val="00491853"/>
    <w:rsid w:val="00492E5B"/>
    <w:rsid w:val="004960FA"/>
    <w:rsid w:val="00497EAD"/>
    <w:rsid w:val="004A0B80"/>
    <w:rsid w:val="004B3137"/>
    <w:rsid w:val="004B4B30"/>
    <w:rsid w:val="004B7689"/>
    <w:rsid w:val="004C2548"/>
    <w:rsid w:val="004C3141"/>
    <w:rsid w:val="004C56CA"/>
    <w:rsid w:val="004D5528"/>
    <w:rsid w:val="004D698F"/>
    <w:rsid w:val="004E0D42"/>
    <w:rsid w:val="004E4D10"/>
    <w:rsid w:val="004E61E3"/>
    <w:rsid w:val="004E7F85"/>
    <w:rsid w:val="004F0D81"/>
    <w:rsid w:val="004F545C"/>
    <w:rsid w:val="004F568F"/>
    <w:rsid w:val="0050075B"/>
    <w:rsid w:val="00503016"/>
    <w:rsid w:val="00504735"/>
    <w:rsid w:val="005160B5"/>
    <w:rsid w:val="00516234"/>
    <w:rsid w:val="00520A9A"/>
    <w:rsid w:val="005217C6"/>
    <w:rsid w:val="0052440C"/>
    <w:rsid w:val="00524C1F"/>
    <w:rsid w:val="00525051"/>
    <w:rsid w:val="00525CCD"/>
    <w:rsid w:val="005270F1"/>
    <w:rsid w:val="005311E0"/>
    <w:rsid w:val="00535A03"/>
    <w:rsid w:val="00535CE3"/>
    <w:rsid w:val="00536F8F"/>
    <w:rsid w:val="005406DD"/>
    <w:rsid w:val="00543708"/>
    <w:rsid w:val="00551C67"/>
    <w:rsid w:val="005610F6"/>
    <w:rsid w:val="005723B3"/>
    <w:rsid w:val="00573EF1"/>
    <w:rsid w:val="00583553"/>
    <w:rsid w:val="0058473D"/>
    <w:rsid w:val="0058671B"/>
    <w:rsid w:val="0059071A"/>
    <w:rsid w:val="0059431A"/>
    <w:rsid w:val="005A120D"/>
    <w:rsid w:val="005A3DB9"/>
    <w:rsid w:val="005A5AEE"/>
    <w:rsid w:val="005B0D03"/>
    <w:rsid w:val="005B5CCC"/>
    <w:rsid w:val="005B7629"/>
    <w:rsid w:val="005C3834"/>
    <w:rsid w:val="005C39FD"/>
    <w:rsid w:val="005D2B04"/>
    <w:rsid w:val="005D6141"/>
    <w:rsid w:val="005D6A90"/>
    <w:rsid w:val="005D77E8"/>
    <w:rsid w:val="005E0AD2"/>
    <w:rsid w:val="005E0F17"/>
    <w:rsid w:val="005E51CE"/>
    <w:rsid w:val="005F2EB5"/>
    <w:rsid w:val="005F3E81"/>
    <w:rsid w:val="00603078"/>
    <w:rsid w:val="00604A79"/>
    <w:rsid w:val="00605279"/>
    <w:rsid w:val="00605812"/>
    <w:rsid w:val="006115EF"/>
    <w:rsid w:val="00612BC7"/>
    <w:rsid w:val="00622D09"/>
    <w:rsid w:val="00630806"/>
    <w:rsid w:val="00630CBA"/>
    <w:rsid w:val="00630DF6"/>
    <w:rsid w:val="0063292F"/>
    <w:rsid w:val="00636FFB"/>
    <w:rsid w:val="00640F77"/>
    <w:rsid w:val="006440F6"/>
    <w:rsid w:val="00654C58"/>
    <w:rsid w:val="00655252"/>
    <w:rsid w:val="006643A9"/>
    <w:rsid w:val="006665C7"/>
    <w:rsid w:val="00670BDA"/>
    <w:rsid w:val="0067305D"/>
    <w:rsid w:val="0068055A"/>
    <w:rsid w:val="00684EA3"/>
    <w:rsid w:val="006943CF"/>
    <w:rsid w:val="006A08AA"/>
    <w:rsid w:val="006A288E"/>
    <w:rsid w:val="006A2AE4"/>
    <w:rsid w:val="006B2745"/>
    <w:rsid w:val="006B380B"/>
    <w:rsid w:val="006C6033"/>
    <w:rsid w:val="006C6790"/>
    <w:rsid w:val="006D550C"/>
    <w:rsid w:val="006D70C0"/>
    <w:rsid w:val="006D76D6"/>
    <w:rsid w:val="006D7CFE"/>
    <w:rsid w:val="006E59E9"/>
    <w:rsid w:val="006F7008"/>
    <w:rsid w:val="006F7BFC"/>
    <w:rsid w:val="00704395"/>
    <w:rsid w:val="00705647"/>
    <w:rsid w:val="007070EA"/>
    <w:rsid w:val="00707642"/>
    <w:rsid w:val="00710AD6"/>
    <w:rsid w:val="00717D68"/>
    <w:rsid w:val="007203C6"/>
    <w:rsid w:val="00721428"/>
    <w:rsid w:val="007269AD"/>
    <w:rsid w:val="00731B0C"/>
    <w:rsid w:val="00731D7C"/>
    <w:rsid w:val="00733AF5"/>
    <w:rsid w:val="007340D2"/>
    <w:rsid w:val="00734490"/>
    <w:rsid w:val="00736CE0"/>
    <w:rsid w:val="007401B6"/>
    <w:rsid w:val="00743BE3"/>
    <w:rsid w:val="00746C6E"/>
    <w:rsid w:val="00747E46"/>
    <w:rsid w:val="007518C0"/>
    <w:rsid w:val="0076540C"/>
    <w:rsid w:val="00766C53"/>
    <w:rsid w:val="00770FA4"/>
    <w:rsid w:val="00772BD4"/>
    <w:rsid w:val="00780BED"/>
    <w:rsid w:val="00781737"/>
    <w:rsid w:val="00791F96"/>
    <w:rsid w:val="0079265F"/>
    <w:rsid w:val="007957E0"/>
    <w:rsid w:val="00796CB1"/>
    <w:rsid w:val="007A55D2"/>
    <w:rsid w:val="007B2E07"/>
    <w:rsid w:val="007B49A1"/>
    <w:rsid w:val="007C1649"/>
    <w:rsid w:val="007C30F5"/>
    <w:rsid w:val="007C48E6"/>
    <w:rsid w:val="007D6674"/>
    <w:rsid w:val="007E3FD8"/>
    <w:rsid w:val="007E42C7"/>
    <w:rsid w:val="007E6118"/>
    <w:rsid w:val="00800AFD"/>
    <w:rsid w:val="008157E0"/>
    <w:rsid w:val="008174A6"/>
    <w:rsid w:val="00817FEC"/>
    <w:rsid w:val="008214E0"/>
    <w:rsid w:val="00821C35"/>
    <w:rsid w:val="008228BD"/>
    <w:rsid w:val="008274F4"/>
    <w:rsid w:val="008348A3"/>
    <w:rsid w:val="00835ADC"/>
    <w:rsid w:val="00836E9B"/>
    <w:rsid w:val="008425D2"/>
    <w:rsid w:val="008429BB"/>
    <w:rsid w:val="00843502"/>
    <w:rsid w:val="00843B22"/>
    <w:rsid w:val="00844A91"/>
    <w:rsid w:val="00844CE0"/>
    <w:rsid w:val="00854797"/>
    <w:rsid w:val="00856605"/>
    <w:rsid w:val="008668A2"/>
    <w:rsid w:val="008705F8"/>
    <w:rsid w:val="00871147"/>
    <w:rsid w:val="00871D45"/>
    <w:rsid w:val="008748C4"/>
    <w:rsid w:val="00875732"/>
    <w:rsid w:val="00876FB8"/>
    <w:rsid w:val="00882C5F"/>
    <w:rsid w:val="00886038"/>
    <w:rsid w:val="00886BFD"/>
    <w:rsid w:val="00891194"/>
    <w:rsid w:val="00892C86"/>
    <w:rsid w:val="00894BB1"/>
    <w:rsid w:val="00895367"/>
    <w:rsid w:val="008958B9"/>
    <w:rsid w:val="008A1FC4"/>
    <w:rsid w:val="008A255B"/>
    <w:rsid w:val="008A6F3F"/>
    <w:rsid w:val="008B1063"/>
    <w:rsid w:val="008B764C"/>
    <w:rsid w:val="008D2FC2"/>
    <w:rsid w:val="008D77CE"/>
    <w:rsid w:val="008E1AA8"/>
    <w:rsid w:val="008E2F1E"/>
    <w:rsid w:val="008E3677"/>
    <w:rsid w:val="008E4A6A"/>
    <w:rsid w:val="008E69F6"/>
    <w:rsid w:val="008F472E"/>
    <w:rsid w:val="0090080C"/>
    <w:rsid w:val="00905E38"/>
    <w:rsid w:val="0090721D"/>
    <w:rsid w:val="0090747C"/>
    <w:rsid w:val="00917456"/>
    <w:rsid w:val="00920750"/>
    <w:rsid w:val="009214D2"/>
    <w:rsid w:val="00921AF9"/>
    <w:rsid w:val="0092778F"/>
    <w:rsid w:val="009316CB"/>
    <w:rsid w:val="00931B9A"/>
    <w:rsid w:val="00934AC3"/>
    <w:rsid w:val="009428E9"/>
    <w:rsid w:val="00944708"/>
    <w:rsid w:val="00947615"/>
    <w:rsid w:val="00950721"/>
    <w:rsid w:val="00955657"/>
    <w:rsid w:val="0096062A"/>
    <w:rsid w:val="00961D36"/>
    <w:rsid w:val="0097274E"/>
    <w:rsid w:val="00985F51"/>
    <w:rsid w:val="0099463B"/>
    <w:rsid w:val="0099708B"/>
    <w:rsid w:val="009B1D9D"/>
    <w:rsid w:val="009B21C5"/>
    <w:rsid w:val="009B436F"/>
    <w:rsid w:val="009B527E"/>
    <w:rsid w:val="009B6B51"/>
    <w:rsid w:val="009C5ED5"/>
    <w:rsid w:val="009C6553"/>
    <w:rsid w:val="009D080E"/>
    <w:rsid w:val="009D4B12"/>
    <w:rsid w:val="009E28C4"/>
    <w:rsid w:val="009E41F6"/>
    <w:rsid w:val="009E6607"/>
    <w:rsid w:val="009E76F7"/>
    <w:rsid w:val="009F3990"/>
    <w:rsid w:val="009F580B"/>
    <w:rsid w:val="009F6780"/>
    <w:rsid w:val="00A03775"/>
    <w:rsid w:val="00A06F4C"/>
    <w:rsid w:val="00A072D8"/>
    <w:rsid w:val="00A07A35"/>
    <w:rsid w:val="00A101FB"/>
    <w:rsid w:val="00A13582"/>
    <w:rsid w:val="00A15254"/>
    <w:rsid w:val="00A159E2"/>
    <w:rsid w:val="00A21DC9"/>
    <w:rsid w:val="00A31E34"/>
    <w:rsid w:val="00A34ED0"/>
    <w:rsid w:val="00A42B78"/>
    <w:rsid w:val="00A459C4"/>
    <w:rsid w:val="00A56F93"/>
    <w:rsid w:val="00A62347"/>
    <w:rsid w:val="00A62433"/>
    <w:rsid w:val="00A65E1F"/>
    <w:rsid w:val="00A7672A"/>
    <w:rsid w:val="00A863A4"/>
    <w:rsid w:val="00A9205D"/>
    <w:rsid w:val="00A925CA"/>
    <w:rsid w:val="00A9530B"/>
    <w:rsid w:val="00AA2DC4"/>
    <w:rsid w:val="00AA3DE2"/>
    <w:rsid w:val="00AA6956"/>
    <w:rsid w:val="00AB161B"/>
    <w:rsid w:val="00AB4843"/>
    <w:rsid w:val="00AB4A06"/>
    <w:rsid w:val="00AB56E3"/>
    <w:rsid w:val="00AC0E96"/>
    <w:rsid w:val="00AC173B"/>
    <w:rsid w:val="00AC26E6"/>
    <w:rsid w:val="00AC648C"/>
    <w:rsid w:val="00AC6580"/>
    <w:rsid w:val="00AD35F1"/>
    <w:rsid w:val="00AD3C93"/>
    <w:rsid w:val="00AD4F45"/>
    <w:rsid w:val="00AD7748"/>
    <w:rsid w:val="00AE0AAB"/>
    <w:rsid w:val="00AE232D"/>
    <w:rsid w:val="00AE6565"/>
    <w:rsid w:val="00AF106B"/>
    <w:rsid w:val="00B05F20"/>
    <w:rsid w:val="00B074D0"/>
    <w:rsid w:val="00B152C1"/>
    <w:rsid w:val="00B245B3"/>
    <w:rsid w:val="00B26573"/>
    <w:rsid w:val="00B355EC"/>
    <w:rsid w:val="00B41DD1"/>
    <w:rsid w:val="00B431B6"/>
    <w:rsid w:val="00B44756"/>
    <w:rsid w:val="00B44E4A"/>
    <w:rsid w:val="00B45F70"/>
    <w:rsid w:val="00B5113C"/>
    <w:rsid w:val="00B54F85"/>
    <w:rsid w:val="00B628D3"/>
    <w:rsid w:val="00B66743"/>
    <w:rsid w:val="00B668DC"/>
    <w:rsid w:val="00B73936"/>
    <w:rsid w:val="00B77010"/>
    <w:rsid w:val="00B80815"/>
    <w:rsid w:val="00B82278"/>
    <w:rsid w:val="00B91138"/>
    <w:rsid w:val="00BA107A"/>
    <w:rsid w:val="00BA484B"/>
    <w:rsid w:val="00BA5FCA"/>
    <w:rsid w:val="00BA6045"/>
    <w:rsid w:val="00BB2379"/>
    <w:rsid w:val="00BB4182"/>
    <w:rsid w:val="00BB5517"/>
    <w:rsid w:val="00BB7277"/>
    <w:rsid w:val="00BC434F"/>
    <w:rsid w:val="00BC6AE8"/>
    <w:rsid w:val="00BD25A6"/>
    <w:rsid w:val="00BD3409"/>
    <w:rsid w:val="00BD6BC2"/>
    <w:rsid w:val="00BE020B"/>
    <w:rsid w:val="00BE3399"/>
    <w:rsid w:val="00BF03BC"/>
    <w:rsid w:val="00C00B1E"/>
    <w:rsid w:val="00C01F72"/>
    <w:rsid w:val="00C023D2"/>
    <w:rsid w:val="00C03492"/>
    <w:rsid w:val="00C0776E"/>
    <w:rsid w:val="00C106D0"/>
    <w:rsid w:val="00C30342"/>
    <w:rsid w:val="00C308EA"/>
    <w:rsid w:val="00C33155"/>
    <w:rsid w:val="00C33C61"/>
    <w:rsid w:val="00C36E7E"/>
    <w:rsid w:val="00C37560"/>
    <w:rsid w:val="00C44E98"/>
    <w:rsid w:val="00C50463"/>
    <w:rsid w:val="00C51E0A"/>
    <w:rsid w:val="00C5337E"/>
    <w:rsid w:val="00C552F1"/>
    <w:rsid w:val="00C6383F"/>
    <w:rsid w:val="00C73F35"/>
    <w:rsid w:val="00C74F03"/>
    <w:rsid w:val="00C80EB5"/>
    <w:rsid w:val="00C8116F"/>
    <w:rsid w:val="00C85403"/>
    <w:rsid w:val="00C85CC2"/>
    <w:rsid w:val="00CA421C"/>
    <w:rsid w:val="00CA4228"/>
    <w:rsid w:val="00CB21D3"/>
    <w:rsid w:val="00CB2874"/>
    <w:rsid w:val="00CB7308"/>
    <w:rsid w:val="00CC078D"/>
    <w:rsid w:val="00CD0774"/>
    <w:rsid w:val="00CD0EC5"/>
    <w:rsid w:val="00CD764F"/>
    <w:rsid w:val="00CF7891"/>
    <w:rsid w:val="00D109EC"/>
    <w:rsid w:val="00D1473C"/>
    <w:rsid w:val="00D161C0"/>
    <w:rsid w:val="00D164D9"/>
    <w:rsid w:val="00D16854"/>
    <w:rsid w:val="00D21F4B"/>
    <w:rsid w:val="00D23F78"/>
    <w:rsid w:val="00D25CCC"/>
    <w:rsid w:val="00D27576"/>
    <w:rsid w:val="00D33437"/>
    <w:rsid w:val="00D34666"/>
    <w:rsid w:val="00D35FFF"/>
    <w:rsid w:val="00D51CA6"/>
    <w:rsid w:val="00D531DB"/>
    <w:rsid w:val="00D53690"/>
    <w:rsid w:val="00D538B9"/>
    <w:rsid w:val="00D55F7B"/>
    <w:rsid w:val="00D56379"/>
    <w:rsid w:val="00D60FCC"/>
    <w:rsid w:val="00D623B7"/>
    <w:rsid w:val="00D62DF8"/>
    <w:rsid w:val="00D6614D"/>
    <w:rsid w:val="00D671DE"/>
    <w:rsid w:val="00D67795"/>
    <w:rsid w:val="00D7566E"/>
    <w:rsid w:val="00D86253"/>
    <w:rsid w:val="00D869E4"/>
    <w:rsid w:val="00D87657"/>
    <w:rsid w:val="00D93A8E"/>
    <w:rsid w:val="00D96570"/>
    <w:rsid w:val="00D96935"/>
    <w:rsid w:val="00D974F2"/>
    <w:rsid w:val="00DA14C4"/>
    <w:rsid w:val="00DA2B43"/>
    <w:rsid w:val="00DA522D"/>
    <w:rsid w:val="00DB706D"/>
    <w:rsid w:val="00DC1036"/>
    <w:rsid w:val="00DC4E37"/>
    <w:rsid w:val="00DD05AD"/>
    <w:rsid w:val="00DD0E24"/>
    <w:rsid w:val="00DD1798"/>
    <w:rsid w:val="00DE06A8"/>
    <w:rsid w:val="00DE0EED"/>
    <w:rsid w:val="00DE224D"/>
    <w:rsid w:val="00DE3B83"/>
    <w:rsid w:val="00DE54AE"/>
    <w:rsid w:val="00DF08B9"/>
    <w:rsid w:val="00DF1716"/>
    <w:rsid w:val="00DF2964"/>
    <w:rsid w:val="00E06961"/>
    <w:rsid w:val="00E155FD"/>
    <w:rsid w:val="00E21581"/>
    <w:rsid w:val="00E24511"/>
    <w:rsid w:val="00E247A4"/>
    <w:rsid w:val="00E25520"/>
    <w:rsid w:val="00E26F45"/>
    <w:rsid w:val="00E318B2"/>
    <w:rsid w:val="00E340C2"/>
    <w:rsid w:val="00E4107A"/>
    <w:rsid w:val="00E46CA3"/>
    <w:rsid w:val="00E52EE1"/>
    <w:rsid w:val="00E52F91"/>
    <w:rsid w:val="00E5383C"/>
    <w:rsid w:val="00E56274"/>
    <w:rsid w:val="00E604FD"/>
    <w:rsid w:val="00E61C54"/>
    <w:rsid w:val="00E6561D"/>
    <w:rsid w:val="00E6785F"/>
    <w:rsid w:val="00E72C39"/>
    <w:rsid w:val="00E74780"/>
    <w:rsid w:val="00E763D3"/>
    <w:rsid w:val="00E82A8D"/>
    <w:rsid w:val="00E87944"/>
    <w:rsid w:val="00E903FD"/>
    <w:rsid w:val="00E91D21"/>
    <w:rsid w:val="00EA0964"/>
    <w:rsid w:val="00EA2CCD"/>
    <w:rsid w:val="00EA2DBA"/>
    <w:rsid w:val="00EA50E8"/>
    <w:rsid w:val="00EB0602"/>
    <w:rsid w:val="00EB1221"/>
    <w:rsid w:val="00EB1875"/>
    <w:rsid w:val="00EB3A81"/>
    <w:rsid w:val="00EC102D"/>
    <w:rsid w:val="00EC243F"/>
    <w:rsid w:val="00ED2A7B"/>
    <w:rsid w:val="00ED54B2"/>
    <w:rsid w:val="00EE3044"/>
    <w:rsid w:val="00EE4C46"/>
    <w:rsid w:val="00EE5CB3"/>
    <w:rsid w:val="00EE63FC"/>
    <w:rsid w:val="00EE6538"/>
    <w:rsid w:val="00EE7301"/>
    <w:rsid w:val="00EF2D29"/>
    <w:rsid w:val="00EF7148"/>
    <w:rsid w:val="00EF7AB1"/>
    <w:rsid w:val="00F022EC"/>
    <w:rsid w:val="00F02906"/>
    <w:rsid w:val="00F04937"/>
    <w:rsid w:val="00F05BDC"/>
    <w:rsid w:val="00F069E0"/>
    <w:rsid w:val="00F1316A"/>
    <w:rsid w:val="00F136E0"/>
    <w:rsid w:val="00F14D36"/>
    <w:rsid w:val="00F20209"/>
    <w:rsid w:val="00F208D3"/>
    <w:rsid w:val="00F22CA8"/>
    <w:rsid w:val="00F24CF7"/>
    <w:rsid w:val="00F3446C"/>
    <w:rsid w:val="00F36481"/>
    <w:rsid w:val="00F37B76"/>
    <w:rsid w:val="00F45127"/>
    <w:rsid w:val="00F47E41"/>
    <w:rsid w:val="00F52835"/>
    <w:rsid w:val="00F52B7A"/>
    <w:rsid w:val="00F52C99"/>
    <w:rsid w:val="00F56A74"/>
    <w:rsid w:val="00F56E2F"/>
    <w:rsid w:val="00F570BE"/>
    <w:rsid w:val="00F57F9E"/>
    <w:rsid w:val="00F65BF6"/>
    <w:rsid w:val="00F66922"/>
    <w:rsid w:val="00F67C95"/>
    <w:rsid w:val="00F70A38"/>
    <w:rsid w:val="00F83AB1"/>
    <w:rsid w:val="00F85FF2"/>
    <w:rsid w:val="00F87B21"/>
    <w:rsid w:val="00F90BFD"/>
    <w:rsid w:val="00F92E9D"/>
    <w:rsid w:val="00F93590"/>
    <w:rsid w:val="00F97B91"/>
    <w:rsid w:val="00FA1492"/>
    <w:rsid w:val="00FA18F3"/>
    <w:rsid w:val="00FA23A8"/>
    <w:rsid w:val="00FA26FA"/>
    <w:rsid w:val="00FB000F"/>
    <w:rsid w:val="00FB550B"/>
    <w:rsid w:val="00FC408F"/>
    <w:rsid w:val="00FD3264"/>
    <w:rsid w:val="00FE2EA8"/>
    <w:rsid w:val="00FE3CAD"/>
    <w:rsid w:val="00FE66A7"/>
    <w:rsid w:val="00FE6ED9"/>
    <w:rsid w:val="00FF08ED"/>
    <w:rsid w:val="00FF098A"/>
    <w:rsid w:val="00FF3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835D5B"/>
  <w15:chartTrackingRefBased/>
  <w15:docId w15:val="{299E6AE2-3395-4680-AC0F-EA97AA435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11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11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11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11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11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11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11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11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11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1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11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11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11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11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11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11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11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11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11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11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11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11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11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11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11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11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11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11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113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9265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265F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FF08ED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9657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6570"/>
  </w:style>
  <w:style w:type="paragraph" w:styleId="Footer">
    <w:name w:val="footer"/>
    <w:basedOn w:val="Normal"/>
    <w:link w:val="FooterChar"/>
    <w:uiPriority w:val="99"/>
    <w:unhideWhenUsed/>
    <w:rsid w:val="00D9657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6570"/>
  </w:style>
  <w:style w:type="character" w:styleId="CommentReference">
    <w:name w:val="annotation reference"/>
    <w:basedOn w:val="DefaultParagraphFont"/>
    <w:uiPriority w:val="99"/>
    <w:semiHidden/>
    <w:unhideWhenUsed/>
    <w:rsid w:val="0058473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8473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8473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8473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8473D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82F6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729</TotalTime>
  <Pages>2</Pages>
  <Words>763</Words>
  <Characters>4354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Aurélien GABIELI</dc:creator>
  <cp:keywords/>
  <dc:description/>
  <cp:lastModifiedBy>Aurélien GABIELI</cp:lastModifiedBy>
  <cp:revision>686</cp:revision>
  <cp:lastPrinted>2025-09-17T11:06:00Z</cp:lastPrinted>
  <dcterms:created xsi:type="dcterms:W3CDTF">2025-07-30T07:50:00Z</dcterms:created>
  <dcterms:modified xsi:type="dcterms:W3CDTF">2025-09-17T11:16:00Z</dcterms:modified>
</cp:coreProperties>
</file>