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07D1" w14:textId="78F7616A" w:rsidR="00D974F2" w:rsidRDefault="000B2EEE">
      <w:r>
        <w:t>Conventions internationales sur les brevets</w:t>
      </w:r>
    </w:p>
    <w:p w14:paraId="3B4C4C61" w14:textId="2400F04A" w:rsidR="000B2EEE" w:rsidRDefault="007C75A2" w:rsidP="007C75A2">
      <w:pPr>
        <w:pStyle w:val="ListParagraph"/>
        <w:numPr>
          <w:ilvl w:val="0"/>
          <w:numId w:val="1"/>
        </w:numPr>
      </w:pPr>
      <w:r>
        <w:t>1883 Convention de Paris</w:t>
      </w:r>
    </w:p>
    <w:p w14:paraId="01DAFF43" w14:textId="0C3865B5" w:rsidR="007C75A2" w:rsidRDefault="007C75A2" w:rsidP="007C75A2">
      <w:pPr>
        <w:pStyle w:val="ListParagraph"/>
        <w:numPr>
          <w:ilvl w:val="0"/>
          <w:numId w:val="1"/>
        </w:numPr>
      </w:pPr>
      <w:r>
        <w:t>1967 convention instituant l’OMPI</w:t>
      </w:r>
    </w:p>
    <w:p w14:paraId="770B24DD" w14:textId="45767892" w:rsidR="007C75A2" w:rsidRDefault="007C75A2" w:rsidP="007C75A2">
      <w:pPr>
        <w:pStyle w:val="ListParagraph"/>
        <w:numPr>
          <w:ilvl w:val="0"/>
          <w:numId w:val="1"/>
        </w:numPr>
      </w:pPr>
      <w:r>
        <w:t>1970 PCT</w:t>
      </w:r>
    </w:p>
    <w:p w14:paraId="79A5EAC4" w14:textId="10B734B3" w:rsidR="007C75A2" w:rsidRDefault="007C75A2" w:rsidP="007C75A2">
      <w:pPr>
        <w:pStyle w:val="ListParagraph"/>
        <w:numPr>
          <w:ilvl w:val="0"/>
          <w:numId w:val="1"/>
        </w:numPr>
      </w:pPr>
      <w:r>
        <w:t>1971 arranegement de Strasbourg</w:t>
      </w:r>
    </w:p>
    <w:p w14:paraId="27604F46" w14:textId="4E224049" w:rsidR="007C75A2" w:rsidRDefault="007C75A2" w:rsidP="007C75A2">
      <w:pPr>
        <w:pStyle w:val="ListParagraph"/>
        <w:numPr>
          <w:ilvl w:val="0"/>
          <w:numId w:val="1"/>
        </w:numPr>
      </w:pPr>
      <w:r>
        <w:t>1977 Traité de Budapest : microorganismes</w:t>
      </w:r>
    </w:p>
    <w:p w14:paraId="0578D312" w14:textId="11407685" w:rsidR="007C75A2" w:rsidRDefault="007C75A2" w:rsidP="007C75A2">
      <w:pPr>
        <w:pStyle w:val="ListParagraph"/>
        <w:numPr>
          <w:ilvl w:val="0"/>
          <w:numId w:val="1"/>
        </w:numPr>
      </w:pPr>
      <w:r>
        <w:t>1994 : accord sur adpic (administré par l’OMC)</w:t>
      </w:r>
    </w:p>
    <w:p w14:paraId="5B91CC18" w14:textId="660CFAC4" w:rsidR="007C75A2" w:rsidRDefault="007C75A2" w:rsidP="007C75A2">
      <w:pPr>
        <w:pStyle w:val="ListParagraph"/>
        <w:numPr>
          <w:ilvl w:val="0"/>
          <w:numId w:val="1"/>
        </w:numPr>
      </w:pPr>
      <w:r>
        <w:t>2000 PLT sur le droit des brevets</w:t>
      </w:r>
    </w:p>
    <w:p w14:paraId="4E776465" w14:textId="33264472" w:rsidR="007C75A2" w:rsidRDefault="007C75A2" w:rsidP="007C75A2">
      <w:r>
        <w:t>Européen :</w:t>
      </w:r>
    </w:p>
    <w:p w14:paraId="0C9E5B8E" w14:textId="1D97D515" w:rsidR="007C75A2" w:rsidRDefault="007C75A2" w:rsidP="007C75A2">
      <w:pPr>
        <w:pStyle w:val="ListParagraph"/>
        <w:numPr>
          <w:ilvl w:val="0"/>
          <w:numId w:val="1"/>
        </w:numPr>
      </w:pPr>
      <w:r>
        <w:t>1973 convention sur le brevet européen</w:t>
      </w:r>
    </w:p>
    <w:p w14:paraId="0A3AC714" w14:textId="55833B9A" w:rsidR="007C75A2" w:rsidRDefault="007C75A2" w:rsidP="007C75A2">
      <w:pPr>
        <w:pStyle w:val="ListParagraph"/>
        <w:numPr>
          <w:ilvl w:val="0"/>
          <w:numId w:val="1"/>
        </w:numPr>
      </w:pPr>
      <w:r>
        <w:t>1978 traité entre lichtenstein et suisse</w:t>
      </w:r>
    </w:p>
    <w:p w14:paraId="58463975" w14:textId="47F0424A" w:rsidR="007C75A2" w:rsidRDefault="007C75A2" w:rsidP="007C75A2">
      <w:pPr>
        <w:pStyle w:val="ListParagraph"/>
        <w:numPr>
          <w:ilvl w:val="0"/>
          <w:numId w:val="1"/>
        </w:numPr>
      </w:pPr>
      <w:r>
        <w:t>2023 Brevet unitaire</w:t>
      </w:r>
    </w:p>
    <w:p w14:paraId="191B00ED" w14:textId="13C6B8CD" w:rsidR="007C75A2" w:rsidRDefault="007C75A2" w:rsidP="007C75A2">
      <w:r>
        <w:t>Régionaux :</w:t>
      </w:r>
    </w:p>
    <w:p w14:paraId="6F41EF43" w14:textId="0AC26B27" w:rsidR="007C75A2" w:rsidRDefault="007C75A2" w:rsidP="007C75A2">
      <w:pPr>
        <w:pStyle w:val="ListParagraph"/>
        <w:numPr>
          <w:ilvl w:val="0"/>
          <w:numId w:val="1"/>
        </w:numPr>
      </w:pPr>
      <w:r>
        <w:t>___</w:t>
      </w:r>
    </w:p>
    <w:p w14:paraId="757003C3" w14:textId="439CCDCF" w:rsidR="007C75A2" w:rsidRDefault="007C75A2" w:rsidP="007C75A2">
      <w:r>
        <w:t>Convention de Paris pour la protection de la propriété industrielle 1883</w:t>
      </w:r>
    </w:p>
    <w:p w14:paraId="49FB8464" w14:textId="382A28E8" w:rsidR="007C75A2" w:rsidRDefault="007C75A2" w:rsidP="007C75A2">
      <w:pPr>
        <w:pStyle w:val="ListParagraph"/>
        <w:numPr>
          <w:ilvl w:val="0"/>
          <w:numId w:val="1"/>
        </w:numPr>
      </w:pPr>
      <w:r>
        <w:t>Langue faisait foi : français</w:t>
      </w:r>
    </w:p>
    <w:p w14:paraId="1A262AF5" w14:textId="2F65CC6B" w:rsidR="007C75A2" w:rsidRDefault="007C75A2" w:rsidP="007C75A2">
      <w:pPr>
        <w:pStyle w:val="ListParagraph"/>
        <w:numPr>
          <w:ilvl w:val="0"/>
          <w:numId w:val="1"/>
        </w:numPr>
      </w:pPr>
      <w:r>
        <w:t>181 « pays parties »</w:t>
      </w:r>
    </w:p>
    <w:p w14:paraId="4F73AC88" w14:textId="483B136C" w:rsidR="007C75A2" w:rsidRDefault="007C75A2" w:rsidP="007C75A2">
      <w:pPr>
        <w:pStyle w:val="ListParagraph"/>
        <w:numPr>
          <w:ilvl w:val="0"/>
          <w:numId w:val="1"/>
        </w:numPr>
      </w:pPr>
      <w:r>
        <w:t>A1.1 une seule entité juridique</w:t>
      </w:r>
    </w:p>
    <w:p w14:paraId="467D0201" w14:textId="02F3D5C6" w:rsidR="007C75A2" w:rsidRDefault="007C75A2" w:rsidP="007C75A2">
      <w:pPr>
        <w:pStyle w:val="ListParagraph"/>
        <w:numPr>
          <w:ilvl w:val="0"/>
          <w:numId w:val="1"/>
        </w:numPr>
      </w:pPr>
      <w:r>
        <w:t>A1.2 protection de la propriété industrielle</w:t>
      </w:r>
    </w:p>
    <w:p w14:paraId="41DB56F5" w14:textId="1278E93B" w:rsidR="007C75A2" w:rsidRDefault="007C75A2" w:rsidP="007C75A2">
      <w:pPr>
        <w:pStyle w:val="ListParagraph"/>
        <w:numPr>
          <w:ilvl w:val="0"/>
          <w:numId w:val="1"/>
        </w:numPr>
      </w:pPr>
      <w:r>
        <w:t>A12 établissement de services nationaux de PI</w:t>
      </w:r>
    </w:p>
    <w:p w14:paraId="421C3C2D" w14:textId="5AF8E485" w:rsidR="007C75A2" w:rsidRDefault="007C75A2" w:rsidP="007C75A2">
      <w:pPr>
        <w:pStyle w:val="ListParagraph"/>
        <w:numPr>
          <w:ilvl w:val="0"/>
          <w:numId w:val="1"/>
        </w:numPr>
      </w:pPr>
      <w:r>
        <w:t>A19 arrangements particuliers : les membres entre eux peuvent convenir d’arrangement particuliers ; par exemple un délai de priorité de 12 mois mais peut être supérieur à 12 mois</w:t>
      </w:r>
    </w:p>
    <w:p w14:paraId="1EFA0A3B" w14:textId="1D1E5E4B" w:rsidR="007C75A2" w:rsidRDefault="007C75A2" w:rsidP="007C75A2">
      <w:pPr>
        <w:pStyle w:val="ListParagraph"/>
        <w:numPr>
          <w:ilvl w:val="0"/>
          <w:numId w:val="1"/>
        </w:numPr>
      </w:pPr>
      <w:r>
        <w:t>A4.D droit de priorité</w:t>
      </w:r>
      <w:r w:rsidR="00463AD3">
        <w:t> ; A5bis par exemple délai de grâce de 6 mois minimum pour le paiement des taxes de maintien ; A11 protection temporaire dans le cadre d’expositions internationales officielles</w:t>
      </w:r>
    </w:p>
    <w:p w14:paraId="6A81EB55" w14:textId="00D6E62B" w:rsidR="00463AD3" w:rsidRDefault="00463AD3" w:rsidP="007C75A2">
      <w:pPr>
        <w:pStyle w:val="ListParagraph"/>
        <w:numPr>
          <w:ilvl w:val="0"/>
          <w:numId w:val="1"/>
        </w:numPr>
      </w:pPr>
      <w:r>
        <w:t>A25 donner effet à la Convention en droit national, intégrer la CP dans le droit national</w:t>
      </w:r>
    </w:p>
    <w:p w14:paraId="3361D3E0" w14:textId="6C0E8E1F" w:rsidR="00463AD3" w:rsidRDefault="00D61CCC" w:rsidP="007C75A2">
      <w:pPr>
        <w:pStyle w:val="ListParagraph"/>
        <w:numPr>
          <w:ilvl w:val="0"/>
          <w:numId w:val="1"/>
        </w:numPr>
      </w:pPr>
      <w:r>
        <w:t>A4ter l’inventeur doit être nommé</w:t>
      </w:r>
    </w:p>
    <w:p w14:paraId="72936E43" w14:textId="5EA07E58" w:rsidR="00D61CCC" w:rsidRDefault="00D61CCC" w:rsidP="007C75A2">
      <w:pPr>
        <w:pStyle w:val="ListParagraph"/>
        <w:numPr>
          <w:ilvl w:val="0"/>
          <w:numId w:val="1"/>
        </w:numPr>
      </w:pPr>
      <w:r>
        <w:t>Question du ressort de chaque pays : critères de brevetabilité, examen sur le fond ou pas</w:t>
      </w:r>
    </w:p>
    <w:p w14:paraId="79D8A4D3" w14:textId="49D812CD" w:rsidR="003B2F4E" w:rsidRDefault="003B2F4E" w:rsidP="003B2F4E">
      <w:pPr>
        <w:pStyle w:val="ListParagraph"/>
        <w:numPr>
          <w:ilvl w:val="0"/>
          <w:numId w:val="1"/>
        </w:numPr>
      </w:pPr>
      <w:r>
        <w:t>A4.A.3 dépôt national régulier = date de dépôt = premier demande</w:t>
      </w:r>
    </w:p>
    <w:p w14:paraId="5D0DB750" w14:textId="65926B42" w:rsidR="003B2F4E" w:rsidRDefault="003B2F4E" w:rsidP="003B2F4E">
      <w:pPr>
        <w:pStyle w:val="ListParagraph"/>
        <w:numPr>
          <w:ilvl w:val="0"/>
          <w:numId w:val="1"/>
        </w:numPr>
      </w:pPr>
      <w:r>
        <w:t>A4.B 4.C.4 dépôt ultérieur</w:t>
      </w:r>
    </w:p>
    <w:p w14:paraId="05685671" w14:textId="56C257D1" w:rsidR="003B2F4E" w:rsidRDefault="00BD397D" w:rsidP="00BD397D">
      <w:r>
        <w:t>Convention instituant l’</w:t>
      </w:r>
      <w:r w:rsidR="003B2F4E">
        <w:t>OMPI  1967 :</w:t>
      </w:r>
    </w:p>
    <w:p w14:paraId="4FEE4B43" w14:textId="11F16C6C" w:rsidR="003B2F4E" w:rsidRDefault="00BD397D" w:rsidP="003B2F4E">
      <w:pPr>
        <w:pStyle w:val="ListParagraph"/>
        <w:numPr>
          <w:ilvl w:val="0"/>
          <w:numId w:val="1"/>
        </w:numPr>
      </w:pPr>
      <w:r>
        <w:t>Langues faisant foi : français, anglais, espagnol et russe</w:t>
      </w:r>
    </w:p>
    <w:p w14:paraId="17E88DA7" w14:textId="5BB87BEB" w:rsidR="00BD397D" w:rsidRDefault="00BD397D" w:rsidP="003B2F4E">
      <w:pPr>
        <w:pStyle w:val="ListParagraph"/>
        <w:numPr>
          <w:ilvl w:val="0"/>
          <w:numId w:val="1"/>
        </w:numPr>
      </w:pPr>
      <w:r>
        <w:t>194 Etats membres</w:t>
      </w:r>
    </w:p>
    <w:p w14:paraId="1956EDB0" w14:textId="0471B943" w:rsidR="00BD397D" w:rsidRDefault="00BD397D" w:rsidP="003B2F4E">
      <w:pPr>
        <w:pStyle w:val="ListParagraph"/>
        <w:numPr>
          <w:ilvl w:val="0"/>
          <w:numId w:val="1"/>
        </w:numPr>
      </w:pPr>
      <w:r>
        <w:t>Administre 25 traités internationaux, dont 5 traités dans le domaine des brevets CUP, PCT, PLT, Strasbourg, Budapest</w:t>
      </w:r>
    </w:p>
    <w:p w14:paraId="4AF79DA2" w14:textId="4677F5DD" w:rsidR="00BD397D" w:rsidRDefault="00BD397D" w:rsidP="00BD397D">
      <w:r>
        <w:t>PCT 1970</w:t>
      </w:r>
    </w:p>
    <w:p w14:paraId="2FFE140D" w14:textId="7AD79E88" w:rsidR="00462F8E" w:rsidRDefault="00462F8E" w:rsidP="00BD397D">
      <w:pPr>
        <w:pStyle w:val="ListParagraph"/>
        <w:numPr>
          <w:ilvl w:val="0"/>
          <w:numId w:val="1"/>
        </w:numPr>
      </w:pPr>
      <w:r>
        <w:t>Langues faisant foi : français et anglais</w:t>
      </w:r>
    </w:p>
    <w:p w14:paraId="7A7A4B41" w14:textId="67793549" w:rsidR="00BD397D" w:rsidRDefault="00462F8E" w:rsidP="00BD397D">
      <w:pPr>
        <w:pStyle w:val="ListParagraph"/>
        <w:numPr>
          <w:ilvl w:val="0"/>
          <w:numId w:val="1"/>
        </w:numPr>
      </w:pPr>
      <w:r>
        <w:t>158 états contractants</w:t>
      </w:r>
    </w:p>
    <w:p w14:paraId="6287F350" w14:textId="309A0A18" w:rsidR="00462F8E" w:rsidRDefault="00462F8E" w:rsidP="00462F8E">
      <w:r>
        <w:t>Arrangement de Strasbourg :</w:t>
      </w:r>
    </w:p>
    <w:p w14:paraId="3A473904" w14:textId="4CF2717A" w:rsidR="00462F8E" w:rsidRDefault="00462F8E" w:rsidP="00462F8E">
      <w:pPr>
        <w:pStyle w:val="ListParagraph"/>
        <w:numPr>
          <w:ilvl w:val="0"/>
          <w:numId w:val="1"/>
        </w:numPr>
      </w:pPr>
      <w:r>
        <w:t>Langue faisant foi : français et anglais</w:t>
      </w:r>
    </w:p>
    <w:p w14:paraId="4CBFD7D9" w14:textId="004096BE" w:rsidR="00462F8E" w:rsidRDefault="00462F8E" w:rsidP="00462F8E">
      <w:pPr>
        <w:pStyle w:val="ListParagraph"/>
        <w:numPr>
          <w:ilvl w:val="0"/>
          <w:numId w:val="1"/>
        </w:numPr>
      </w:pPr>
      <w:r>
        <w:lastRenderedPageBreak/>
        <w:t>67 « pays » membres</w:t>
      </w:r>
    </w:p>
    <w:p w14:paraId="5E89FF45" w14:textId="7A456B44" w:rsidR="00462F8E" w:rsidRDefault="00462F8E" w:rsidP="00462F8E">
      <w:pPr>
        <w:pStyle w:val="ListParagraph"/>
        <w:numPr>
          <w:ilvl w:val="0"/>
          <w:numId w:val="1"/>
        </w:numPr>
      </w:pPr>
      <w:r>
        <w:t xml:space="preserve">Entrée en vigueur </w:t>
      </w:r>
      <w:r w:rsidR="007D56B6">
        <w:t>1 an après (pas 3 mois)</w:t>
      </w:r>
    </w:p>
    <w:p w14:paraId="77FCF74E" w14:textId="261ECF5B" w:rsidR="007D56B6" w:rsidRDefault="007D56B6" w:rsidP="00462F8E">
      <w:pPr>
        <w:pStyle w:val="ListParagraph"/>
        <w:numPr>
          <w:ilvl w:val="0"/>
          <w:numId w:val="1"/>
        </w:numPr>
      </w:pPr>
      <w:r>
        <w:t>Arrangement particulier au sens de la convention de Paris </w:t>
      </w:r>
    </w:p>
    <w:p w14:paraId="1225E677" w14:textId="3AAC6530" w:rsidR="00462F8E" w:rsidRDefault="00462F8E" w:rsidP="00462F8E">
      <w:pPr>
        <w:pStyle w:val="ListParagraph"/>
        <w:numPr>
          <w:ilvl w:val="0"/>
          <w:numId w:val="1"/>
        </w:numPr>
        <w:rPr>
          <w:u w:val="single"/>
        </w:rPr>
      </w:pPr>
      <w:r w:rsidRPr="00DE4E12">
        <w:rPr>
          <w:u w:val="single"/>
        </w:rPr>
        <w:t>Classification internationale des brevets</w:t>
      </w:r>
    </w:p>
    <w:p w14:paraId="0B8B87E0" w14:textId="60346CB7" w:rsidR="007D56B6" w:rsidRDefault="007D56B6" w:rsidP="007D56B6">
      <w:r>
        <w:rPr>
          <w:u w:val="single"/>
        </w:rPr>
        <w:t xml:space="preserve">Traité de Budapest sur la reconnaissance internationale du dépôt des micro-organismes aux </w:t>
      </w:r>
      <w:r>
        <w:t>fins de la procédure en matière de brevet 1977</w:t>
      </w:r>
    </w:p>
    <w:p w14:paraId="488CA137" w14:textId="7B39C30C" w:rsidR="007D56B6" w:rsidRPr="007D56B6" w:rsidRDefault="007D56B6" w:rsidP="007D56B6">
      <w:pPr>
        <w:pStyle w:val="ListParagraph"/>
        <w:numPr>
          <w:ilvl w:val="0"/>
          <w:numId w:val="1"/>
        </w:numPr>
        <w:rPr>
          <w:u w:val="single"/>
        </w:rPr>
      </w:pPr>
      <w:r>
        <w:t>Divulgation d’un micro-organisme auprès d’une autorité reconnue</w:t>
      </w:r>
    </w:p>
    <w:p w14:paraId="042FBC3C" w14:textId="04656350" w:rsidR="007D56B6" w:rsidRPr="00BE053E" w:rsidRDefault="007D56B6" w:rsidP="007D56B6">
      <w:pPr>
        <w:rPr>
          <w:b/>
          <w:bCs/>
        </w:rPr>
      </w:pPr>
      <w:r w:rsidRPr="00BE053E">
        <w:rPr>
          <w:b/>
          <w:bCs/>
        </w:rPr>
        <w:t>Traité sur le droit des brevets PLT 2000</w:t>
      </w:r>
    </w:p>
    <w:p w14:paraId="4A7A683A" w14:textId="0103A384" w:rsidR="007D56B6" w:rsidRDefault="007D56B6" w:rsidP="007D56B6">
      <w:pPr>
        <w:pStyle w:val="ListParagraph"/>
        <w:numPr>
          <w:ilvl w:val="0"/>
          <w:numId w:val="1"/>
        </w:numPr>
      </w:pPr>
      <w:r>
        <w:t>Langues faisant foi : français, anglais, arabe, chinois, espagnol, russe</w:t>
      </w:r>
    </w:p>
    <w:p w14:paraId="5EF987AB" w14:textId="0B2A9064" w:rsidR="007D56B6" w:rsidRDefault="007D56B6" w:rsidP="007D56B6">
      <w:pPr>
        <w:pStyle w:val="ListParagraph"/>
        <w:numPr>
          <w:ilvl w:val="0"/>
          <w:numId w:val="1"/>
        </w:numPr>
      </w:pPr>
      <w:r>
        <w:t>43</w:t>
      </w:r>
      <w:r w:rsidR="003D35E6">
        <w:t xml:space="preserve"> membres sont « parties contractantes »</w:t>
      </w:r>
    </w:p>
    <w:p w14:paraId="33A9D415" w14:textId="6D83913C" w:rsidR="003D35E6" w:rsidRDefault="003D35E6" w:rsidP="007D56B6">
      <w:pPr>
        <w:pStyle w:val="ListParagraph"/>
        <w:numPr>
          <w:ilvl w:val="0"/>
          <w:numId w:val="1"/>
        </w:numPr>
      </w:pPr>
      <w:r>
        <w:t xml:space="preserve">Traité sur la forme (suite de la convention de paris) dans le but d’harmoniser et </w:t>
      </w:r>
      <w:r w:rsidR="002F2B23">
        <w:t>rationaliser</w:t>
      </w:r>
      <w:r>
        <w:t xml:space="preserve"> les procédures de forme</w:t>
      </w:r>
    </w:p>
    <w:p w14:paraId="42364DF6" w14:textId="3DC0E40B" w:rsidR="0055707E" w:rsidRPr="00BE053E" w:rsidRDefault="0055707E" w:rsidP="0055707E">
      <w:pPr>
        <w:rPr>
          <w:b/>
          <w:bCs/>
        </w:rPr>
      </w:pPr>
      <w:r w:rsidRPr="00BE053E">
        <w:rPr>
          <w:b/>
          <w:bCs/>
        </w:rPr>
        <w:t>Accord sur les aspects des droits de la propriété intellectuelle qui touchent au commerce (Accord sur les ADPIC) 1994</w:t>
      </w:r>
    </w:p>
    <w:p w14:paraId="00F58EF0" w14:textId="4C79DAF4" w:rsidR="00C0209D" w:rsidRDefault="00C0209D" w:rsidP="00C0209D">
      <w:pPr>
        <w:pStyle w:val="ListParagraph"/>
        <w:numPr>
          <w:ilvl w:val="0"/>
          <w:numId w:val="1"/>
        </w:numPr>
      </w:pPr>
      <w:r>
        <w:t>Introduit pour la 1</w:t>
      </w:r>
      <w:r w:rsidRPr="00C0209D">
        <w:rPr>
          <w:vertAlign w:val="superscript"/>
        </w:rPr>
        <w:t>ère</w:t>
      </w:r>
      <w:r>
        <w:t xml:space="preserve"> fois des règles De PI dans le système commercial multilatéral</w:t>
      </w:r>
    </w:p>
    <w:p w14:paraId="7AFC7A60" w14:textId="4C7F6227" w:rsidR="00C0209D" w:rsidRDefault="00C0209D" w:rsidP="00C0209D">
      <w:pPr>
        <w:pStyle w:val="ListParagraph"/>
        <w:numPr>
          <w:ilvl w:val="0"/>
          <w:numId w:val="1"/>
        </w:numPr>
      </w:pPr>
      <w:r>
        <w:t>166 membres, pas nécessairement des états mais aussi des territoires douniers</w:t>
      </w:r>
    </w:p>
    <w:p w14:paraId="70375F2E" w14:textId="3A42AF6D" w:rsidR="00C0209D" w:rsidRDefault="00C0209D" w:rsidP="00C0209D">
      <w:pPr>
        <w:pStyle w:val="ListParagraph"/>
        <w:numPr>
          <w:ilvl w:val="0"/>
          <w:numId w:val="1"/>
        </w:numPr>
      </w:pPr>
      <w:r>
        <w:t>Obligation aux membres de l’OMC de se conformer aux droits et obligations de la Convention de Paris A1-12 et A19</w:t>
      </w:r>
      <w:r w:rsidR="009C1C31">
        <w:t xml:space="preserve"> et Convention de Berne</w:t>
      </w:r>
    </w:p>
    <w:p w14:paraId="69A1F2C3" w14:textId="38D94D12" w:rsidR="00881DF3" w:rsidRDefault="00881DF3" w:rsidP="00881DF3">
      <w:r>
        <w:t>OMPI est dépositaire de tous les textes de loi des membres de l’OMC cf. WIPOLex</w:t>
      </w:r>
    </w:p>
    <w:p w14:paraId="739F38D6" w14:textId="5C7B2546" w:rsidR="00FD58F5" w:rsidRDefault="00FD58F5" w:rsidP="00881DF3">
      <w:pPr>
        <w:rPr>
          <w:b/>
          <w:bCs/>
        </w:rPr>
      </w:pPr>
      <w:r>
        <w:rPr>
          <w:b/>
          <w:bCs/>
        </w:rPr>
        <w:t>Accord de Bangui relatif à l’OAPI et au système dépôt et de délivrance de brevets régionaux OAPI 1977</w:t>
      </w:r>
    </w:p>
    <w:p w14:paraId="0DDE3553" w14:textId="27DBD340" w:rsidR="00FD58F5" w:rsidRDefault="00FD58F5" w:rsidP="00FD58F5">
      <w:pPr>
        <w:pStyle w:val="ListParagraph"/>
        <w:numPr>
          <w:ilvl w:val="0"/>
          <w:numId w:val="1"/>
        </w:numPr>
      </w:pPr>
      <w:r>
        <w:t>CUP « arrangement particulier », PCT « traité de brevet régional »</w:t>
      </w:r>
    </w:p>
    <w:p w14:paraId="4A099FC7" w14:textId="39983953" w:rsidR="00FD58F5" w:rsidRDefault="00FD58F5" w:rsidP="00FD58F5">
      <w:pPr>
        <w:pStyle w:val="ListParagraph"/>
        <w:numPr>
          <w:ilvl w:val="0"/>
          <w:numId w:val="1"/>
        </w:numPr>
      </w:pPr>
      <w:r>
        <w:t>17 membres « états »</w:t>
      </w:r>
    </w:p>
    <w:p w14:paraId="14C6063E" w14:textId="32AEF8FC" w:rsidR="00FD58F5" w:rsidRDefault="00FD58F5" w:rsidP="00FD58F5">
      <w:pPr>
        <w:pStyle w:val="ListParagraph"/>
        <w:numPr>
          <w:ilvl w:val="0"/>
          <w:numId w:val="1"/>
        </w:numPr>
      </w:pPr>
      <w:r>
        <w:t>Brevets unitaire</w:t>
      </w:r>
      <w:r w:rsidR="008055C7">
        <w:t xml:space="preserve"> // traité suisse-lichenstein</w:t>
      </w:r>
    </w:p>
    <w:p w14:paraId="6345E5B0" w14:textId="57B91935" w:rsidR="00FD58F5" w:rsidRDefault="00FD58F5" w:rsidP="00FD58F5">
      <w:pPr>
        <w:pStyle w:val="ListParagraph"/>
        <w:numPr>
          <w:ilvl w:val="0"/>
          <w:numId w:val="1"/>
        </w:numPr>
      </w:pPr>
      <w:r>
        <w:t>Etats russophones</w:t>
      </w:r>
    </w:p>
    <w:p w14:paraId="2CD73B93" w14:textId="0B952699" w:rsidR="00FD58F5" w:rsidRDefault="00FD58F5" w:rsidP="00FD58F5">
      <w:r>
        <w:rPr>
          <w:b/>
          <w:bCs/>
        </w:rPr>
        <w:t>Protocole de Harare relatif aux brevets et dessins et modèles industriels dans le cadre de l’ARIPO 1982</w:t>
      </w:r>
    </w:p>
    <w:p w14:paraId="6E66A5E5" w14:textId="0F03792B" w:rsidR="00FD58F5" w:rsidRDefault="00FD58F5" w:rsidP="00FD58F5">
      <w:pPr>
        <w:pStyle w:val="ListParagraph"/>
        <w:numPr>
          <w:ilvl w:val="0"/>
          <w:numId w:val="1"/>
        </w:numPr>
      </w:pPr>
      <w:r>
        <w:t>CUP « arrangement particulier »</w:t>
      </w:r>
      <w:r w:rsidR="001D7307">
        <w:t xml:space="preserve"> A19</w:t>
      </w:r>
      <w:r>
        <w:t>, PCT « traité de brevet régional »</w:t>
      </w:r>
      <w:r w:rsidR="001D7307">
        <w:t xml:space="preserve"> A45</w:t>
      </w:r>
    </w:p>
    <w:p w14:paraId="5367FD95" w14:textId="65BBD6DF" w:rsidR="00FD58F5" w:rsidRDefault="00FD58F5" w:rsidP="00FD58F5">
      <w:pPr>
        <w:pStyle w:val="ListParagraph"/>
        <w:numPr>
          <w:ilvl w:val="0"/>
          <w:numId w:val="1"/>
        </w:numPr>
      </w:pPr>
      <w:r>
        <w:t>21 états membres</w:t>
      </w:r>
    </w:p>
    <w:p w14:paraId="10FEE227" w14:textId="24C559D9" w:rsidR="002A0C81" w:rsidRDefault="005B3EF3" w:rsidP="00FD58F5">
      <w:pPr>
        <w:pStyle w:val="ListParagraph"/>
        <w:numPr>
          <w:ilvl w:val="0"/>
          <w:numId w:val="1"/>
        </w:numPr>
      </w:pPr>
      <w:r>
        <w:t xml:space="preserve">Système de dépôt de demandes régionales de brevets et de délivrance de brevets régionaux </w:t>
      </w:r>
      <w:r w:rsidR="002A0C81">
        <w:t>// CBE</w:t>
      </w:r>
    </w:p>
    <w:p w14:paraId="3A1341A7" w14:textId="2EF5FC21" w:rsidR="00FD58F5" w:rsidRDefault="00FD58F5" w:rsidP="00FD58F5">
      <w:pPr>
        <w:pStyle w:val="ListParagraph"/>
        <w:numPr>
          <w:ilvl w:val="0"/>
          <w:numId w:val="1"/>
        </w:numPr>
      </w:pPr>
      <w:r>
        <w:t>Etats anglophones</w:t>
      </w:r>
    </w:p>
    <w:p w14:paraId="7C2582B5" w14:textId="385D65F8" w:rsidR="009B6D21" w:rsidRDefault="009B6D21" w:rsidP="009B6D21">
      <w:r>
        <w:rPr>
          <w:b/>
          <w:bCs/>
        </w:rPr>
        <w:t>Convention sur le brevet eurasien CBEA 1994</w:t>
      </w:r>
    </w:p>
    <w:p w14:paraId="765761A7" w14:textId="3AE750FD" w:rsidR="009B6D21" w:rsidRDefault="009B6D21" w:rsidP="009B6D21">
      <w:pPr>
        <w:pStyle w:val="ListParagraph"/>
        <w:numPr>
          <w:ilvl w:val="0"/>
          <w:numId w:val="1"/>
        </w:numPr>
      </w:pPr>
      <w:r>
        <w:t>A vocation régionale</w:t>
      </w:r>
    </w:p>
    <w:p w14:paraId="7B673696" w14:textId="77777777" w:rsidR="009B6D21" w:rsidRDefault="009B6D21" w:rsidP="009B6D21">
      <w:pPr>
        <w:pStyle w:val="ListParagraph"/>
        <w:numPr>
          <w:ilvl w:val="0"/>
          <w:numId w:val="1"/>
        </w:numPr>
      </w:pPr>
      <w:r>
        <w:t>CUP « arrangement particulier », PCT « traité de brevet régional »</w:t>
      </w:r>
    </w:p>
    <w:p w14:paraId="3823C1FD" w14:textId="6068528D" w:rsidR="009B6D21" w:rsidRDefault="005B3EF3" w:rsidP="009B6D21">
      <w:pPr>
        <w:pStyle w:val="ListParagraph"/>
        <w:numPr>
          <w:ilvl w:val="0"/>
          <w:numId w:val="1"/>
        </w:numPr>
      </w:pPr>
      <w:r>
        <w:t>8 membres « états »</w:t>
      </w:r>
    </w:p>
    <w:p w14:paraId="68E1C88A" w14:textId="3D1F1FBA" w:rsidR="005B3EF3" w:rsidRDefault="005B3EF3" w:rsidP="009B6D21">
      <w:pPr>
        <w:pStyle w:val="ListParagraph"/>
        <w:numPr>
          <w:ilvl w:val="0"/>
          <w:numId w:val="1"/>
        </w:numPr>
      </w:pPr>
      <w:r>
        <w:t>// CBE</w:t>
      </w:r>
    </w:p>
    <w:p w14:paraId="054F5934" w14:textId="2D1D43AA" w:rsidR="00EC2A37" w:rsidRDefault="00EC2A37" w:rsidP="00EC2A37">
      <w:r>
        <w:rPr>
          <w:b/>
          <w:bCs/>
        </w:rPr>
        <w:t>Convention sur le brevet européen 1973</w:t>
      </w:r>
    </w:p>
    <w:p w14:paraId="0CBFBEAA" w14:textId="77777777" w:rsidR="00EC2A37" w:rsidRDefault="00EC2A37" w:rsidP="00EC2A37">
      <w:pPr>
        <w:pStyle w:val="ListParagraph"/>
        <w:numPr>
          <w:ilvl w:val="0"/>
          <w:numId w:val="1"/>
        </w:numPr>
      </w:pPr>
      <w:r>
        <w:t>CUP « arrangement particulier », PCT « traité de brevet régional »</w:t>
      </w:r>
    </w:p>
    <w:p w14:paraId="28828768" w14:textId="45A58352" w:rsidR="00EC2A37" w:rsidRDefault="00EC2A37" w:rsidP="00EC2A37">
      <w:pPr>
        <w:pStyle w:val="ListParagraph"/>
        <w:numPr>
          <w:ilvl w:val="0"/>
          <w:numId w:val="1"/>
        </w:numPr>
      </w:pPr>
      <w:r>
        <w:t>39 membres « états »</w:t>
      </w:r>
    </w:p>
    <w:p w14:paraId="4BC4A86D" w14:textId="0CF71FB2" w:rsidR="00EC2A37" w:rsidRDefault="00EC2A37" w:rsidP="00EC2A37">
      <w:pPr>
        <w:pStyle w:val="ListParagraph"/>
        <w:numPr>
          <w:ilvl w:val="0"/>
          <w:numId w:val="1"/>
        </w:numPr>
      </w:pPr>
      <w:r>
        <w:lastRenderedPageBreak/>
        <w:t>Système de dépôt de mandes régionales de brevets et délivrance de brevets régionaux</w:t>
      </w:r>
    </w:p>
    <w:p w14:paraId="1070BA6D" w14:textId="316E1CD1" w:rsidR="00792798" w:rsidRDefault="00792798" w:rsidP="00792798">
      <w:r>
        <w:rPr>
          <w:b/>
          <w:bCs/>
        </w:rPr>
        <w:t>Traité entre le Liechtenstein et la Suisse 1978</w:t>
      </w:r>
    </w:p>
    <w:p w14:paraId="0741C5AC" w14:textId="1BD82599" w:rsidR="00792798" w:rsidRDefault="00792798" w:rsidP="00792798">
      <w:pPr>
        <w:pStyle w:val="ListParagraph"/>
        <w:numPr>
          <w:ilvl w:val="0"/>
          <w:numId w:val="1"/>
        </w:numPr>
      </w:pPr>
      <w:r>
        <w:t>A vocation régionale unitaire</w:t>
      </w:r>
    </w:p>
    <w:p w14:paraId="4C42EE3E" w14:textId="3B8CCD83" w:rsidR="00792798" w:rsidRDefault="00792798" w:rsidP="00792798">
      <w:pPr>
        <w:pStyle w:val="ListParagraph"/>
        <w:numPr>
          <w:ilvl w:val="0"/>
          <w:numId w:val="1"/>
        </w:numPr>
      </w:pPr>
      <w:r>
        <w:t>CUP « arrangement particulier » A19, PCT « traité de brevet régional » A45, CBE « brevet unitaire » A142</w:t>
      </w:r>
    </w:p>
    <w:p w14:paraId="5021F8AB" w14:textId="7FF956D3" w:rsidR="00B613BF" w:rsidRDefault="00B613BF" w:rsidP="00792798">
      <w:pPr>
        <w:pStyle w:val="ListParagraph"/>
        <w:numPr>
          <w:ilvl w:val="0"/>
          <w:numId w:val="1"/>
        </w:numPr>
      </w:pPr>
      <w:r>
        <w:t>Désignation automatique du Liechtenstein et la Suisse</w:t>
      </w:r>
    </w:p>
    <w:p w14:paraId="554FD5C1" w14:textId="0B45DFCE" w:rsidR="00B613BF" w:rsidRDefault="00B613BF" w:rsidP="00B613BF">
      <w:r>
        <w:rPr>
          <w:b/>
          <w:bCs/>
        </w:rPr>
        <w:t>Brevet européen à effet unitaire 2023</w:t>
      </w:r>
    </w:p>
    <w:p w14:paraId="455F49F9" w14:textId="3A95C5A0" w:rsidR="00B613BF" w:rsidRDefault="00B613BF" w:rsidP="00B613BF">
      <w:pPr>
        <w:pStyle w:val="ListParagraph"/>
        <w:numPr>
          <w:ilvl w:val="0"/>
          <w:numId w:val="1"/>
        </w:numPr>
      </w:pPr>
      <w:r>
        <w:t>18 membres « états »</w:t>
      </w:r>
    </w:p>
    <w:p w14:paraId="3FA481A5" w14:textId="1B5BD6A2" w:rsidR="00B613BF" w:rsidRDefault="00B613BF" w:rsidP="00B613BF">
      <w:r>
        <w:rPr>
          <w:b/>
          <w:bCs/>
        </w:rPr>
        <w:t>Traité de l’OMPI sur la propriété intellectuelle, les ressources génétiques et les savoirs traditionnels associés 2024</w:t>
      </w:r>
    </w:p>
    <w:p w14:paraId="67109C6F" w14:textId="6B82A5B2" w:rsidR="00B613BF" w:rsidRDefault="00B613BF" w:rsidP="00B613BF">
      <w:pPr>
        <w:pStyle w:val="ListParagraph"/>
        <w:numPr>
          <w:ilvl w:val="0"/>
          <w:numId w:val="1"/>
        </w:numPr>
      </w:pPr>
      <w:r>
        <w:t>Concerne une question de divulgation dans les demandes de brevets : exigence additionnelle de divulgation supplémentaire si l’invention revendiquée est « sensiblement/directement fondée » sur des ressources génétiques et savoirs traditionnels associés</w:t>
      </w:r>
    </w:p>
    <w:p w14:paraId="72897A55" w14:textId="2D38D731" w:rsidR="00ED4DA0" w:rsidRDefault="00ED4DA0" w:rsidP="00ED4DA0">
      <w:pPr>
        <w:rPr>
          <w:b/>
          <w:bCs/>
        </w:rPr>
      </w:pPr>
      <w:r>
        <w:rPr>
          <w:b/>
          <w:bCs/>
        </w:rPr>
        <w:t>Points récapitulatif et comparaisons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4DA0" w14:paraId="0FB4D674" w14:textId="77777777" w:rsidTr="00ED4DA0">
        <w:tc>
          <w:tcPr>
            <w:tcW w:w="9062" w:type="dxa"/>
          </w:tcPr>
          <w:p w14:paraId="38D2F2AE" w14:textId="1B8129FC" w:rsidR="007F5BFE" w:rsidRPr="007F5BFE" w:rsidRDefault="003631F7" w:rsidP="00ED4DA0">
            <w:r w:rsidRPr="003631F7">
              <w:drawing>
                <wp:inline distT="0" distB="0" distL="0" distR="0" wp14:anchorId="4534585A" wp14:editId="042E4A31">
                  <wp:extent cx="5760720" cy="4281170"/>
                  <wp:effectExtent l="0" t="0" r="0" b="5080"/>
                  <wp:docPr id="325890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906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28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8A1D7" w14:textId="77777777" w:rsidR="00ED4DA0" w:rsidRPr="00ED4DA0" w:rsidRDefault="00ED4DA0" w:rsidP="00ED4DA0">
      <w:pPr>
        <w:rPr>
          <w:b/>
          <w:bCs/>
        </w:rPr>
      </w:pPr>
    </w:p>
    <w:sectPr w:rsidR="00ED4DA0" w:rsidRPr="00ED4D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16"/>
    <w:multiLevelType w:val="hybridMultilevel"/>
    <w:tmpl w:val="C726704A"/>
    <w:lvl w:ilvl="0" w:tplc="63ECC5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95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B2"/>
    <w:rsid w:val="000408AC"/>
    <w:rsid w:val="000B2EEE"/>
    <w:rsid w:val="001804B2"/>
    <w:rsid w:val="001D7307"/>
    <w:rsid w:val="002A0C81"/>
    <w:rsid w:val="002F2B23"/>
    <w:rsid w:val="003631F7"/>
    <w:rsid w:val="003B2F4E"/>
    <w:rsid w:val="003D35E6"/>
    <w:rsid w:val="00417B41"/>
    <w:rsid w:val="0044194B"/>
    <w:rsid w:val="00462F8E"/>
    <w:rsid w:val="00463AD3"/>
    <w:rsid w:val="0055707E"/>
    <w:rsid w:val="005B3EF3"/>
    <w:rsid w:val="005B7629"/>
    <w:rsid w:val="005D6141"/>
    <w:rsid w:val="005F3E81"/>
    <w:rsid w:val="00792798"/>
    <w:rsid w:val="007C75A2"/>
    <w:rsid w:val="007D56B6"/>
    <w:rsid w:val="007F5BFE"/>
    <w:rsid w:val="008055C7"/>
    <w:rsid w:val="00843502"/>
    <w:rsid w:val="00881DF3"/>
    <w:rsid w:val="009B6D21"/>
    <w:rsid w:val="009C1C31"/>
    <w:rsid w:val="00AC0E96"/>
    <w:rsid w:val="00B613BF"/>
    <w:rsid w:val="00BD397D"/>
    <w:rsid w:val="00BE053E"/>
    <w:rsid w:val="00C0209D"/>
    <w:rsid w:val="00C33C61"/>
    <w:rsid w:val="00D51CA6"/>
    <w:rsid w:val="00D60FCC"/>
    <w:rsid w:val="00D61CCC"/>
    <w:rsid w:val="00D974F2"/>
    <w:rsid w:val="00DE4E12"/>
    <w:rsid w:val="00EC2A37"/>
    <w:rsid w:val="00ED4DA0"/>
    <w:rsid w:val="00FD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8070"/>
  <w15:chartTrackingRefBased/>
  <w15:docId w15:val="{075CBE51-E082-42E5-91F8-CE5DAEB1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4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27</cp:revision>
  <dcterms:created xsi:type="dcterms:W3CDTF">2025-09-22T08:03:00Z</dcterms:created>
  <dcterms:modified xsi:type="dcterms:W3CDTF">2025-09-22T10:40:00Z</dcterms:modified>
</cp:coreProperties>
</file>