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C1B1" w14:textId="0DE1A0DF" w:rsidR="00247A96" w:rsidRDefault="00247A96" w:rsidP="004F66EF">
      <w:pPr>
        <w:spacing w:after="0" w:line="240" w:lineRule="auto"/>
        <w:contextualSpacing/>
      </w:pPr>
      <w:r>
        <w:t>Aurelia Arnett</w:t>
      </w:r>
    </w:p>
    <w:p w14:paraId="23E547EE" w14:textId="2291DAB6" w:rsidR="00247A96" w:rsidRDefault="00247A96" w:rsidP="004F66EF">
      <w:pPr>
        <w:spacing w:after="0" w:line="240" w:lineRule="auto"/>
        <w:contextualSpacing/>
      </w:pPr>
      <w:r>
        <w:t>IST 718 – Big Data Analytics</w:t>
      </w:r>
    </w:p>
    <w:p w14:paraId="7E5B7C8E" w14:textId="2051977C" w:rsidR="00BE4929" w:rsidRDefault="00BE4929" w:rsidP="004F66EF">
      <w:pPr>
        <w:spacing w:after="0" w:line="240" w:lineRule="auto"/>
        <w:contextualSpacing/>
      </w:pPr>
      <w:r>
        <w:t>Coaches</w:t>
      </w:r>
    </w:p>
    <w:p w14:paraId="5098D8B6" w14:textId="77777777" w:rsidR="00247A96" w:rsidRDefault="00247A96" w:rsidP="004F66EF">
      <w:pPr>
        <w:spacing w:after="0" w:line="240" w:lineRule="auto"/>
        <w:contextualSpacing/>
      </w:pPr>
    </w:p>
    <w:p w14:paraId="134D4DEB" w14:textId="3D6E6EAE" w:rsidR="00536414" w:rsidRPr="0098174F" w:rsidRDefault="00536DD3" w:rsidP="004F66EF">
      <w:pPr>
        <w:spacing w:after="0" w:line="240" w:lineRule="auto"/>
        <w:contextualSpacing/>
        <w:rPr>
          <w:b/>
          <w:bCs/>
        </w:rPr>
      </w:pPr>
      <w:r w:rsidRPr="0098174F">
        <w:rPr>
          <w:b/>
          <w:bCs/>
        </w:rPr>
        <w:t>Introduction</w:t>
      </w:r>
    </w:p>
    <w:p w14:paraId="41BD1463" w14:textId="3E6F2C89" w:rsidR="00495448" w:rsidRDefault="00495448" w:rsidP="00162DD6">
      <w:pPr>
        <w:spacing w:after="0" w:line="240" w:lineRule="auto"/>
      </w:pPr>
      <w:r>
        <w:t>For many universities</w:t>
      </w:r>
      <w:r w:rsidR="00F468DE">
        <w:t xml:space="preserve">, football can serve as a large source of income for the school and in the case of Division I, coaches can make </w:t>
      </w:r>
      <w:r w:rsidR="008929DD">
        <w:t xml:space="preserve">millions of dollars a year. </w:t>
      </w:r>
      <w:r w:rsidR="0056226A">
        <w:t>As the current football season is coming to an end</w:t>
      </w:r>
      <w:r w:rsidR="004F0C28">
        <w:t>,</w:t>
      </w:r>
      <w:r w:rsidR="0056226A">
        <w:t xml:space="preserve"> the </w:t>
      </w:r>
      <w:r w:rsidR="007C1648">
        <w:t xml:space="preserve">Syracuse athletic director would like to determine </w:t>
      </w:r>
      <w:r w:rsidR="0076386D">
        <w:t>the best salary for</w:t>
      </w:r>
      <w:r w:rsidR="000D62D4">
        <w:t xml:space="preserve"> head football coach Dino Babers</w:t>
      </w:r>
      <w:r w:rsidR="0076386D">
        <w:t xml:space="preserve"> </w:t>
      </w:r>
      <w:r w:rsidR="00F5129C">
        <w:t xml:space="preserve">for </w:t>
      </w:r>
      <w:r w:rsidR="0076386D">
        <w:t>next season</w:t>
      </w:r>
      <w:r w:rsidR="00F5129C">
        <w:t xml:space="preserve"> by considering the</w:t>
      </w:r>
      <w:r w:rsidR="0076386D">
        <w:t xml:space="preserve"> different </w:t>
      </w:r>
      <w:r w:rsidR="000D62D4">
        <w:t>factors</w:t>
      </w:r>
      <w:r w:rsidR="0076386D">
        <w:t xml:space="preserve"> that contribute to </w:t>
      </w:r>
      <w:r w:rsidR="00F5129C">
        <w:t xml:space="preserve">both athletic and academic success. </w:t>
      </w:r>
      <w:r w:rsidR="00184C30">
        <w:t xml:space="preserve">This case study explores current salaries across all </w:t>
      </w:r>
      <w:r w:rsidR="00480AAA">
        <w:t>D</w:t>
      </w:r>
      <w:r w:rsidR="00184C30">
        <w:t xml:space="preserve">ivision 1 universities, graduation rates, </w:t>
      </w:r>
      <w:r w:rsidR="00F216ED">
        <w:t>stadium size, rankings, and enrollment to recommend next year</w:t>
      </w:r>
      <w:r w:rsidR="002F61E0">
        <w:t>’s</w:t>
      </w:r>
      <w:r w:rsidR="00F216ED">
        <w:t xml:space="preserve"> salary.</w:t>
      </w:r>
    </w:p>
    <w:p w14:paraId="523CD517" w14:textId="77777777" w:rsidR="00F216ED" w:rsidRDefault="00F216ED" w:rsidP="00162DD6">
      <w:pPr>
        <w:spacing w:after="0" w:line="240" w:lineRule="auto"/>
      </w:pPr>
    </w:p>
    <w:p w14:paraId="7258D714" w14:textId="088218AD" w:rsidR="007C1648" w:rsidRDefault="002F61E0" w:rsidP="00162DD6">
      <w:pPr>
        <w:spacing w:after="0" w:line="240" w:lineRule="auto"/>
      </w:pPr>
      <w:r>
        <w:t xml:space="preserve">The caveat to this recommendation, or a weakness to the analysis, is that the data is collected from a variety of different years. </w:t>
      </w:r>
      <w:r w:rsidR="000D6B74">
        <w:t xml:space="preserve">In future research, </w:t>
      </w:r>
      <w:r w:rsidR="00CD0067">
        <w:t xml:space="preserve">we would obtain a larger amount of historical data and create a time series or collect all data within the same year. For </w:t>
      </w:r>
      <w:r w:rsidR="00E62B8C">
        <w:t>the purpose of this</w:t>
      </w:r>
      <w:r w:rsidR="00CD0067">
        <w:t xml:space="preserve"> analysis we assume temporal consistency has no impact on the strength of the models.</w:t>
      </w:r>
    </w:p>
    <w:p w14:paraId="54FA7E07" w14:textId="6FBE237F" w:rsidR="00D811F1" w:rsidRDefault="00D811F1" w:rsidP="004F66EF">
      <w:pPr>
        <w:spacing w:after="0" w:line="240" w:lineRule="auto"/>
        <w:contextualSpacing/>
      </w:pPr>
    </w:p>
    <w:p w14:paraId="4C7484B0" w14:textId="6EE43B5A" w:rsidR="00536DD3" w:rsidRPr="0098174F" w:rsidRDefault="00D811F1" w:rsidP="004F66EF">
      <w:pPr>
        <w:spacing w:after="0" w:line="240" w:lineRule="auto"/>
        <w:contextualSpacing/>
        <w:rPr>
          <w:b/>
          <w:bCs/>
        </w:rPr>
      </w:pPr>
      <w:r w:rsidRPr="0098174F">
        <w:rPr>
          <w:b/>
          <w:bCs/>
        </w:rPr>
        <w:t>About the Data</w:t>
      </w:r>
    </w:p>
    <w:p w14:paraId="3E5252E0" w14:textId="65B2356D" w:rsidR="0064256B" w:rsidRDefault="00BC1496" w:rsidP="004961BC">
      <w:pPr>
        <w:spacing w:after="0" w:line="240" w:lineRule="auto"/>
      </w:pPr>
      <w:r>
        <w:t xml:space="preserve">A </w:t>
      </w:r>
      <w:r w:rsidR="00B527A9">
        <w:t>structured</w:t>
      </w:r>
      <w:r w:rsidR="007D664A">
        <w:t xml:space="preserve"> csv</w:t>
      </w:r>
      <w:r w:rsidR="00B527A9">
        <w:t xml:space="preserve"> dataset containing Division 1 coaches</w:t>
      </w:r>
      <w:r w:rsidR="006A4B83">
        <w:t xml:space="preserve">, </w:t>
      </w:r>
      <w:r w:rsidR="00531BD8">
        <w:t xml:space="preserve">their school and conference, </w:t>
      </w:r>
      <w:r w:rsidR="00B527A9">
        <w:t>their salaries</w:t>
      </w:r>
      <w:r w:rsidR="006A4B83">
        <w:t>, and any potential external sources of income</w:t>
      </w:r>
      <w:r w:rsidR="00B527A9">
        <w:t xml:space="preserve"> is first provided</w:t>
      </w:r>
      <w:r w:rsidR="00AC5B08">
        <w:t xml:space="preserve"> and </w:t>
      </w:r>
      <w:r w:rsidR="00B527A9">
        <w:t>read into the program</w:t>
      </w:r>
      <w:r w:rsidR="007D664A">
        <w:t>. A for loop reads the csv file</w:t>
      </w:r>
      <w:r w:rsidR="002E2871">
        <w:t xml:space="preserve">, </w:t>
      </w:r>
      <w:r w:rsidR="006A0C0C">
        <w:t>formats the coaches data into a pandas data frame</w:t>
      </w:r>
      <w:r w:rsidR="002E2871">
        <w:t xml:space="preserve">, and cleanses the </w:t>
      </w:r>
      <w:r w:rsidR="001C0611">
        <w:t xml:space="preserve">salary and income </w:t>
      </w:r>
      <w:r w:rsidR="002E2871">
        <w:t>data to remove non-numerical characters</w:t>
      </w:r>
      <w:r w:rsidR="001C0611">
        <w:t xml:space="preserve"> and</w:t>
      </w:r>
      <w:r w:rsidR="00FC5D85">
        <w:t xml:space="preserve"> conver</w:t>
      </w:r>
      <w:r w:rsidR="001C0611">
        <w:t>t</w:t>
      </w:r>
      <w:r w:rsidR="00FC5D85">
        <w:t xml:space="preserve"> these to integers for calculation. </w:t>
      </w:r>
    </w:p>
    <w:p w14:paraId="71291160" w14:textId="4F8C95EC" w:rsidR="002043CE" w:rsidRDefault="002043CE" w:rsidP="004961BC">
      <w:pPr>
        <w:spacing w:after="0" w:line="240" w:lineRule="auto"/>
      </w:pPr>
    </w:p>
    <w:p w14:paraId="65F7867F" w14:textId="3E499FAF" w:rsidR="002661BC" w:rsidRDefault="002043CE" w:rsidP="004961BC">
      <w:pPr>
        <w:spacing w:after="0" w:line="240" w:lineRule="auto"/>
      </w:pPr>
      <w:r>
        <w:t>Graduation rates are read into the program from downloadable tsv file</w:t>
      </w:r>
      <w:r w:rsidR="00483F64">
        <w:t>s provided by t</w:t>
      </w:r>
      <w:r>
        <w:t>he NCAA</w:t>
      </w:r>
      <w:r w:rsidR="00C56CCF">
        <w:t xml:space="preserve"> and also formatted into a pandas data frame </w:t>
      </w:r>
      <w:r w:rsidR="003118C3">
        <w:t xml:space="preserve">with only the </w:t>
      </w:r>
      <w:r w:rsidR="00036F9B">
        <w:t>school name, FGR rate, and GSR rate</w:t>
      </w:r>
      <w:r w:rsidR="00AC64D1">
        <w:t xml:space="preserve"> pulled in as the column data</w:t>
      </w:r>
      <w:r w:rsidR="00036F9B">
        <w:t>.</w:t>
      </w:r>
      <w:r w:rsidR="00AC64D1">
        <w:t xml:space="preserve"> </w:t>
      </w:r>
      <w:r w:rsidR="00686685">
        <w:t xml:space="preserve">The </w:t>
      </w:r>
      <w:r w:rsidR="002B7594">
        <w:t xml:space="preserve">school names in both </w:t>
      </w:r>
      <w:r w:rsidR="00A64EB4">
        <w:t xml:space="preserve">the coaches and the graduation rates </w:t>
      </w:r>
      <w:r w:rsidR="002B7594">
        <w:t xml:space="preserve">datasets are printed to compare </w:t>
      </w:r>
      <w:r w:rsidR="00A64EB4">
        <w:t xml:space="preserve">the spelling of the schools and how much of the title is included. </w:t>
      </w:r>
      <w:r w:rsidR="003E5984">
        <w:t xml:space="preserve">A series of .replace() functions replaces mismatched school names in the coaches dataset with </w:t>
      </w:r>
      <w:r w:rsidR="0089062E">
        <w:t>an updated</w:t>
      </w:r>
      <w:r w:rsidR="00971180">
        <w:t xml:space="preserve"> spelling of the school name </w:t>
      </w:r>
      <w:r w:rsidR="00DB115B">
        <w:t>from</w:t>
      </w:r>
      <w:r w:rsidR="00971180">
        <w:t xml:space="preserve"> the graduation rates data frame</w:t>
      </w:r>
      <w:r w:rsidR="0089062E">
        <w:t xml:space="preserve">, then </w:t>
      </w:r>
      <w:r w:rsidR="00971180">
        <w:t xml:space="preserve">the two are </w:t>
      </w:r>
      <w:r w:rsidR="00E2110E">
        <w:t xml:space="preserve">patched together into one </w:t>
      </w:r>
      <w:r w:rsidR="00DB115B">
        <w:t>using</w:t>
      </w:r>
      <w:r w:rsidR="00E2110E">
        <w:t xml:space="preserve"> a lookup function that matches </w:t>
      </w:r>
      <w:r w:rsidR="00236D24">
        <w:t xml:space="preserve">the graduation rates by school name. </w:t>
      </w:r>
      <w:r w:rsidR="00AA1978">
        <w:t>A new coaches data frame is created for analysis.</w:t>
      </w:r>
    </w:p>
    <w:p w14:paraId="7C05525D" w14:textId="77777777" w:rsidR="002661BC" w:rsidRDefault="002661BC" w:rsidP="004961BC">
      <w:pPr>
        <w:spacing w:after="0" w:line="240" w:lineRule="auto"/>
      </w:pPr>
    </w:p>
    <w:p w14:paraId="5F606DDA" w14:textId="2B431A89" w:rsidR="002043CE" w:rsidRDefault="002661BC" w:rsidP="004961BC">
      <w:pPr>
        <w:spacing w:after="0" w:line="240" w:lineRule="auto"/>
      </w:pPr>
      <w:r>
        <w:t xml:space="preserve">Three more datasets containing stadium size, </w:t>
      </w:r>
      <w:r w:rsidR="00E937BE">
        <w:t xml:space="preserve">win-loss records, and enrollment </w:t>
      </w:r>
      <w:r w:rsidR="00D20C8C">
        <w:t xml:space="preserve">information </w:t>
      </w:r>
      <w:r>
        <w:t>are read into the program from Wikipedia tabl</w:t>
      </w:r>
      <w:r w:rsidR="00CF513F">
        <w:t>es using the Beautiful Soup method</w:t>
      </w:r>
      <w:r>
        <w:t>.</w:t>
      </w:r>
      <w:r w:rsidR="00CF513F">
        <w:t xml:space="preserve"> Each table is formatted into </w:t>
      </w:r>
      <w:r w:rsidR="00B111FE">
        <w:t>its</w:t>
      </w:r>
      <w:r w:rsidR="00460333">
        <w:t xml:space="preserve"> own </w:t>
      </w:r>
      <w:r w:rsidR="00CF513F">
        <w:t>pandas data frame</w:t>
      </w:r>
      <w:r w:rsidR="00460333">
        <w:t xml:space="preserve"> </w:t>
      </w:r>
      <w:r w:rsidR="00720D21">
        <w:t xml:space="preserve">and matched to the </w:t>
      </w:r>
      <w:r w:rsidR="00460333">
        <w:t xml:space="preserve">new </w:t>
      </w:r>
      <w:r w:rsidR="00720D21">
        <w:t xml:space="preserve">coaches </w:t>
      </w:r>
      <w:r w:rsidR="00460333">
        <w:t xml:space="preserve">data frame using the same lookup function method. </w:t>
      </w:r>
      <w:r w:rsidR="008847DD">
        <w:t xml:space="preserve">The </w:t>
      </w:r>
      <w:r w:rsidR="00460333">
        <w:t xml:space="preserve">final </w:t>
      </w:r>
      <w:r w:rsidR="00D537FE">
        <w:t>data frame reads the following:</w:t>
      </w:r>
    </w:p>
    <w:p w14:paraId="459BE526" w14:textId="77777777" w:rsidR="00D537FE" w:rsidRDefault="00D537FE" w:rsidP="004961BC">
      <w:pPr>
        <w:spacing w:after="0" w:line="240" w:lineRule="auto"/>
      </w:pPr>
    </w:p>
    <w:p w14:paraId="0AA42E86" w14:textId="08B2BD19" w:rsidR="00D537FE" w:rsidRDefault="00D537FE" w:rsidP="004961BC">
      <w:pPr>
        <w:spacing w:after="0" w:line="240" w:lineRule="auto"/>
      </w:pPr>
      <w:r>
        <w:rPr>
          <w:noProof/>
        </w:rPr>
        <w:drawing>
          <wp:inline distT="0" distB="0" distL="0" distR="0" wp14:anchorId="094D50C3" wp14:editId="52513872">
            <wp:extent cx="5943600" cy="9258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6D6" w14:textId="20316FA3" w:rsidR="00D537FE" w:rsidRDefault="00D537FE" w:rsidP="00D537FE">
      <w:pPr>
        <w:spacing w:after="0" w:line="240" w:lineRule="auto"/>
        <w:jc w:val="center"/>
      </w:pPr>
      <w:r>
        <w:t>Coaches data frame with additional data included</w:t>
      </w:r>
      <w:r w:rsidR="00CA7BFC">
        <w:t xml:space="preserve"> for analysis</w:t>
      </w:r>
    </w:p>
    <w:p w14:paraId="48D54F71" w14:textId="33FF4BCB" w:rsidR="00C02D72" w:rsidRDefault="00C02D72" w:rsidP="00C02D72">
      <w:pPr>
        <w:spacing w:after="0" w:line="240" w:lineRule="auto"/>
      </w:pPr>
    </w:p>
    <w:p w14:paraId="4E799CD3" w14:textId="5078669D" w:rsidR="0098174F" w:rsidRDefault="00FD01D3" w:rsidP="00822C7C">
      <w:pPr>
        <w:spacing w:after="0" w:line="240" w:lineRule="auto"/>
      </w:pPr>
      <w:r>
        <w:t xml:space="preserve">The .describe() function is run on the data frame to </w:t>
      </w:r>
      <w:r w:rsidR="00A4360E">
        <w:t>explore</w:t>
      </w:r>
      <w:r w:rsidR="00345CE0">
        <w:t xml:space="preserve"> the min, max, and mean values for</w:t>
      </w:r>
      <w:r w:rsidR="00211D81">
        <w:t xml:space="preserve"> the variables of</w:t>
      </w:r>
      <w:r w:rsidR="00345CE0">
        <w:t xml:space="preserve"> all of the coaches in Division 1 schools</w:t>
      </w:r>
      <w:r w:rsidR="00AD5A3C">
        <w:t xml:space="preserve">. In the first round, it is found that some coaches do not have salary (notated as the SchoolPay variable) which could skew the data modeling. These </w:t>
      </w:r>
      <w:r w:rsidR="008463BA">
        <w:t xml:space="preserve">schools </w:t>
      </w:r>
      <w:r w:rsidR="008463BA">
        <w:lastRenderedPageBreak/>
        <w:t xml:space="preserve">(Baylor, Brigham Young, Rice, and Southern Methodist) are removed from the data frame and the descriptive statistics reads the following: </w:t>
      </w:r>
    </w:p>
    <w:p w14:paraId="3605850E" w14:textId="77777777" w:rsidR="008463BA" w:rsidRDefault="008463BA" w:rsidP="00822C7C">
      <w:pPr>
        <w:spacing w:after="0" w:line="240" w:lineRule="auto"/>
      </w:pPr>
    </w:p>
    <w:p w14:paraId="18B195F2" w14:textId="5C08AA2E" w:rsidR="0098174F" w:rsidRDefault="00C36058" w:rsidP="0098174F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375886B" wp14:editId="5213528F">
            <wp:extent cx="5943600" cy="7016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F096" w14:textId="2F0AC8D9" w:rsidR="00345CE0" w:rsidRDefault="002C3624" w:rsidP="002C3624">
      <w:pPr>
        <w:spacing w:after="0" w:line="240" w:lineRule="auto"/>
        <w:contextualSpacing/>
        <w:jc w:val="center"/>
      </w:pPr>
      <w:r>
        <w:t>Descriptive statistics output for coaches data</w:t>
      </w:r>
    </w:p>
    <w:p w14:paraId="42055E4E" w14:textId="77777777" w:rsidR="002C3624" w:rsidRDefault="002C3624" w:rsidP="0098174F">
      <w:pPr>
        <w:spacing w:after="0" w:line="240" w:lineRule="auto"/>
        <w:contextualSpacing/>
      </w:pPr>
    </w:p>
    <w:p w14:paraId="03178D92" w14:textId="74DECCD1" w:rsidR="002C3624" w:rsidRDefault="004E3B1D" w:rsidP="0098174F">
      <w:pPr>
        <w:spacing w:after="0" w:line="240" w:lineRule="auto"/>
        <w:contextualSpacing/>
      </w:pPr>
      <w:r>
        <w:t xml:space="preserve">The </w:t>
      </w:r>
      <w:r w:rsidR="00D32759">
        <w:t>descriptive statistics output shows that the mean salary for coaches in Division 1 schools is $</w:t>
      </w:r>
      <w:r w:rsidR="00DE2950">
        <w:t>2,</w:t>
      </w:r>
      <w:r w:rsidR="00C36058">
        <w:t>410,301</w:t>
      </w:r>
      <w:r w:rsidR="00111CF3">
        <w:t xml:space="preserve"> and </w:t>
      </w:r>
      <w:r w:rsidR="00DE2950">
        <w:t>we see a large range with the min salary being $</w:t>
      </w:r>
      <w:r w:rsidR="005C1584">
        <w:t>390,000 and the max being $8,307,000</w:t>
      </w:r>
      <w:r w:rsidR="00111CF3">
        <w:t xml:space="preserve">. This </w:t>
      </w:r>
      <w:r w:rsidR="0021615D">
        <w:t>indicat</w:t>
      </w:r>
      <w:r w:rsidR="00111CF3">
        <w:t>es</w:t>
      </w:r>
      <w:r w:rsidR="0021615D">
        <w:t xml:space="preserve"> that the mean may not accurately represent the dataset as a whole and the other </w:t>
      </w:r>
      <w:r w:rsidR="001C609F">
        <w:t>variables</w:t>
      </w:r>
      <w:r w:rsidR="0021615D">
        <w:t xml:space="preserve"> </w:t>
      </w:r>
      <w:r w:rsidR="00F818CA">
        <w:t>will be important to consider in the model</w:t>
      </w:r>
      <w:r w:rsidR="00111CF3">
        <w:t>, such as win-loss records data, graduation rates, and enrollments for example where we see smaller ranges. A histogram on the SchoolPay</w:t>
      </w:r>
      <w:r w:rsidR="001C609F">
        <w:t xml:space="preserve"> </w:t>
      </w:r>
      <w:r w:rsidR="0048462E">
        <w:t xml:space="preserve">variable shows a consistent conclusion with </w:t>
      </w:r>
      <w:r w:rsidR="0074263C">
        <w:t xml:space="preserve">the descriptive stats as </w:t>
      </w:r>
      <w:r w:rsidR="0048462E">
        <w:t xml:space="preserve">the data </w:t>
      </w:r>
      <w:r w:rsidR="0074263C">
        <w:t xml:space="preserve">is </w:t>
      </w:r>
      <w:r w:rsidR="0048462E">
        <w:t>skewed right</w:t>
      </w:r>
      <w:r w:rsidR="00034A70">
        <w:t>, meaning the mean salary is larger than what most coaches in the data set make</w:t>
      </w:r>
      <w:r w:rsidR="005568A7">
        <w:t xml:space="preserve"> and multiple factors aside from just conference must be considered</w:t>
      </w:r>
      <w:r w:rsidR="00034A70">
        <w:t>:</w:t>
      </w:r>
    </w:p>
    <w:p w14:paraId="451935F3" w14:textId="77777777" w:rsidR="00A85CF6" w:rsidRDefault="00A85CF6" w:rsidP="0098174F">
      <w:pPr>
        <w:spacing w:after="0" w:line="240" w:lineRule="auto"/>
        <w:contextualSpacing/>
      </w:pPr>
    </w:p>
    <w:p w14:paraId="666A5858" w14:textId="115419EB" w:rsidR="00AB27D5" w:rsidRDefault="00356B93" w:rsidP="0085405A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63CCABB1" wp14:editId="390BB60E">
            <wp:extent cx="4178423" cy="225795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802" cy="22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1640" w14:textId="1E5A6248" w:rsidR="00034A70" w:rsidRDefault="0074263C" w:rsidP="0085405A">
      <w:pPr>
        <w:spacing w:after="0" w:line="240" w:lineRule="auto"/>
        <w:contextualSpacing/>
        <w:jc w:val="center"/>
      </w:pPr>
      <w:r>
        <w:t>Representation of salary skewness among coaches in Division 1</w:t>
      </w:r>
    </w:p>
    <w:p w14:paraId="0C793216" w14:textId="208325E0" w:rsidR="005568A7" w:rsidRDefault="005568A7" w:rsidP="005568A7">
      <w:pPr>
        <w:spacing w:after="0" w:line="240" w:lineRule="auto"/>
        <w:contextualSpacing/>
      </w:pPr>
    </w:p>
    <w:p w14:paraId="73A92D18" w14:textId="16A6D739" w:rsidR="0084096F" w:rsidRDefault="000A7314" w:rsidP="0098174F">
      <w:pPr>
        <w:spacing w:after="0" w:line="240" w:lineRule="auto"/>
        <w:contextualSpacing/>
      </w:pPr>
      <w:r>
        <w:t xml:space="preserve">The overall conclusion from the </w:t>
      </w:r>
      <w:r w:rsidR="00C177E9">
        <w:t>histogram</w:t>
      </w:r>
      <w:r>
        <w:t xml:space="preserve"> is that this year’s current salary information is not valuable on its own when considering next year’s salary</w:t>
      </w:r>
      <w:r w:rsidR="002106F6">
        <w:t xml:space="preserve"> and outlier salaries exist which raises the mean</w:t>
      </w:r>
      <w:r>
        <w:t>. Other variables to consider can be represented visually, and the</w:t>
      </w:r>
      <w:r w:rsidR="0084096F">
        <w:t xml:space="preserve"> next series of graphics outputted are</w:t>
      </w:r>
      <w:r>
        <w:t xml:space="preserve"> a series of</w:t>
      </w:r>
      <w:r w:rsidR="0084096F">
        <w:t xml:space="preserve"> </w:t>
      </w:r>
      <w:r w:rsidR="008E639B">
        <w:t>trellis and lattice plots</w:t>
      </w:r>
      <w:r>
        <w:t xml:space="preserve">. These plots </w:t>
      </w:r>
      <w:r w:rsidR="008E639B">
        <w:t xml:space="preserve">are </w:t>
      </w:r>
      <w:r w:rsidR="0084096F">
        <w:t xml:space="preserve">developed to explore if patterns exist between the </w:t>
      </w:r>
      <w:r w:rsidR="004021C5">
        <w:t>numerical, non-</w:t>
      </w:r>
      <w:r w:rsidR="00E67A75">
        <w:t xml:space="preserve">monetary, </w:t>
      </w:r>
      <w:r w:rsidR="0084096F">
        <w:t xml:space="preserve">categorical variables </w:t>
      </w:r>
      <w:r w:rsidR="008E639B">
        <w:t xml:space="preserve">individually </w:t>
      </w:r>
      <w:r w:rsidR="00E707B6">
        <w:t>with</w:t>
      </w:r>
      <w:r w:rsidR="008E639B">
        <w:t xml:space="preserve"> the coaches salary current salary</w:t>
      </w:r>
      <w:r w:rsidR="00786F52">
        <w:t>, to begin considering which variables will be important to include in data modeling</w:t>
      </w:r>
      <w:r w:rsidR="003F7788">
        <w:t>:</w:t>
      </w:r>
    </w:p>
    <w:p w14:paraId="7142CAC7" w14:textId="2A6A2D01" w:rsidR="00E67A75" w:rsidRDefault="00E67A75" w:rsidP="0098174F">
      <w:pPr>
        <w:spacing w:after="0" w:line="240" w:lineRule="auto"/>
        <w:contextualSpacing/>
      </w:pPr>
    </w:p>
    <w:p w14:paraId="464D4AD1" w14:textId="56901F27" w:rsidR="00E67A75" w:rsidRDefault="00C54CCF" w:rsidP="0098174F">
      <w:pPr>
        <w:spacing w:after="0" w:line="240" w:lineRule="auto"/>
        <w:contextualSpacing/>
        <w:rPr>
          <w:noProof/>
        </w:rPr>
      </w:pPr>
      <w:r w:rsidRPr="00C54CCF">
        <w:rPr>
          <w:noProof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16"/>
        <w:gridCol w:w="3145"/>
        <w:gridCol w:w="3284"/>
      </w:tblGrid>
      <w:tr w:rsidR="003E7D69" w14:paraId="097B5980" w14:textId="77777777" w:rsidTr="00366819">
        <w:tc>
          <w:tcPr>
            <w:tcW w:w="3016" w:type="dxa"/>
          </w:tcPr>
          <w:p w14:paraId="68BB625B" w14:textId="77777777" w:rsidR="003E7D69" w:rsidRDefault="003E7D69" w:rsidP="009E3A03">
            <w:pPr>
              <w:contextualSpacing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2D1D09" wp14:editId="7298DA1F">
                  <wp:extent cx="1455900" cy="1636486"/>
                  <wp:effectExtent l="0" t="0" r="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055" cy="165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7404">
              <w:rPr>
                <w:noProof/>
              </w:rPr>
              <w:drawing>
                <wp:inline distT="0" distB="0" distL="0" distR="0" wp14:anchorId="0F203A1B" wp14:editId="7706EAE2">
                  <wp:extent cx="268514" cy="705945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0" cy="73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27FB8" w14:textId="21BF463B" w:rsidR="00893A81" w:rsidRDefault="00893A81" w:rsidP="009E3A03">
            <w:pPr>
              <w:contextualSpacing/>
              <w:jc w:val="center"/>
            </w:pPr>
            <w:r>
              <w:t>Salary trend as enrollment increases</w:t>
            </w:r>
          </w:p>
        </w:tc>
        <w:tc>
          <w:tcPr>
            <w:tcW w:w="3145" w:type="dxa"/>
          </w:tcPr>
          <w:p w14:paraId="21879B5C" w14:textId="77777777" w:rsidR="003E7D69" w:rsidRDefault="003E7D69" w:rsidP="009E3A03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0B4E1AE1" wp14:editId="40C37DAB">
                  <wp:extent cx="1578840" cy="1560286"/>
                  <wp:effectExtent l="0" t="0" r="2540" b="190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909" cy="157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7404">
              <w:rPr>
                <w:noProof/>
              </w:rPr>
              <w:drawing>
                <wp:inline distT="0" distB="0" distL="0" distR="0" wp14:anchorId="2E62EBA5" wp14:editId="23F6D509">
                  <wp:extent cx="268514" cy="70594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0" cy="73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D96AA" w14:textId="74AA166A" w:rsidR="00893A81" w:rsidRDefault="00893A81" w:rsidP="009E3A03">
            <w:pPr>
              <w:contextualSpacing/>
              <w:jc w:val="center"/>
            </w:pPr>
            <w:r>
              <w:t>Salary trend as stadium size increases</w:t>
            </w:r>
          </w:p>
        </w:tc>
        <w:tc>
          <w:tcPr>
            <w:tcW w:w="3284" w:type="dxa"/>
          </w:tcPr>
          <w:p w14:paraId="3325C263" w14:textId="77777777" w:rsidR="003E7D69" w:rsidRDefault="00366819" w:rsidP="009E3A03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14157EDF" wp14:editId="3FE7087E">
                  <wp:extent cx="1527628" cy="1669783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365" cy="16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7404">
              <w:rPr>
                <w:noProof/>
              </w:rPr>
              <w:drawing>
                <wp:inline distT="0" distB="0" distL="0" distR="0" wp14:anchorId="1DBF8ADA" wp14:editId="583E938D">
                  <wp:extent cx="268514" cy="70594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0" cy="73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66CEB" w14:textId="0CA4795E" w:rsidR="0000203D" w:rsidRDefault="0000203D" w:rsidP="009E3A03">
            <w:pPr>
              <w:contextualSpacing/>
              <w:jc w:val="center"/>
            </w:pPr>
            <w:r>
              <w:t>Salary trend as percent wins increases</w:t>
            </w:r>
          </w:p>
        </w:tc>
      </w:tr>
      <w:tr w:rsidR="00CF05FE" w14:paraId="13D3C058" w14:textId="77777777" w:rsidTr="00366819">
        <w:tc>
          <w:tcPr>
            <w:tcW w:w="3016" w:type="dxa"/>
          </w:tcPr>
          <w:p w14:paraId="7E695D10" w14:textId="77777777" w:rsidR="0056254D" w:rsidRDefault="0056254D" w:rsidP="009E3A03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5BC6D4F7" wp14:editId="47263829">
                  <wp:extent cx="1458685" cy="1589280"/>
                  <wp:effectExtent l="0" t="0" r="825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370" cy="16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62F6">
              <w:rPr>
                <w:noProof/>
              </w:rPr>
              <w:drawing>
                <wp:inline distT="0" distB="0" distL="0" distR="0" wp14:anchorId="5E2E0D10" wp14:editId="27B806F7">
                  <wp:extent cx="268514" cy="70594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0" cy="73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408C2" w14:textId="36467886" w:rsidR="00CC6BF5" w:rsidRDefault="00CC6BF5" w:rsidP="009E3A03">
            <w:pPr>
              <w:contextualSpacing/>
              <w:jc w:val="center"/>
            </w:pPr>
            <w:r>
              <w:t>Salary trend as GSR increases</w:t>
            </w:r>
          </w:p>
        </w:tc>
        <w:tc>
          <w:tcPr>
            <w:tcW w:w="3145" w:type="dxa"/>
          </w:tcPr>
          <w:p w14:paraId="03C5FED9" w14:textId="77777777" w:rsidR="0056254D" w:rsidRDefault="0056254D" w:rsidP="009E3A03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04DAB8B2" wp14:editId="23185492">
                  <wp:extent cx="1404257" cy="1573788"/>
                  <wp:effectExtent l="0" t="0" r="5715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74" cy="159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62F6">
              <w:rPr>
                <w:noProof/>
              </w:rPr>
              <w:drawing>
                <wp:inline distT="0" distB="0" distL="0" distR="0" wp14:anchorId="4B41950B" wp14:editId="2DFFAA6D">
                  <wp:extent cx="268514" cy="70594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0" cy="73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9E75B" w14:textId="50004A63" w:rsidR="00CC6BF5" w:rsidRDefault="00CC6BF5" w:rsidP="009E3A03">
            <w:pPr>
              <w:contextualSpacing/>
              <w:jc w:val="center"/>
            </w:pPr>
            <w:r>
              <w:t>Salary trend as FGR increases</w:t>
            </w:r>
          </w:p>
        </w:tc>
        <w:tc>
          <w:tcPr>
            <w:tcW w:w="3284" w:type="dxa"/>
          </w:tcPr>
          <w:p w14:paraId="4C108904" w14:textId="77777777" w:rsidR="0056254D" w:rsidRDefault="0056254D" w:rsidP="009E3A03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762B718B" wp14:editId="43ED6085">
                  <wp:extent cx="1394457" cy="1573530"/>
                  <wp:effectExtent l="0" t="0" r="0" b="762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245" cy="159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7E47">
              <w:rPr>
                <w:noProof/>
              </w:rPr>
              <w:drawing>
                <wp:inline distT="0" distB="0" distL="0" distR="0" wp14:anchorId="7AA9E9E2" wp14:editId="637E7331">
                  <wp:extent cx="341086" cy="875240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64" cy="9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52AFC" w14:textId="2B1209CE" w:rsidR="00CC6BF5" w:rsidRDefault="00CC6BF5" w:rsidP="009E3A03">
            <w:pPr>
              <w:contextualSpacing/>
              <w:jc w:val="center"/>
            </w:pPr>
            <w:r>
              <w:t>Salary trend as FGR increases, outliers removed</w:t>
            </w:r>
          </w:p>
        </w:tc>
      </w:tr>
    </w:tbl>
    <w:p w14:paraId="65434CBC" w14:textId="129F4C8A" w:rsidR="00BB1D63" w:rsidRDefault="00BB1D63" w:rsidP="0098174F">
      <w:pPr>
        <w:spacing w:after="0" w:line="240" w:lineRule="auto"/>
        <w:contextualSpacing/>
      </w:pPr>
    </w:p>
    <w:p w14:paraId="010558FF" w14:textId="60307E04" w:rsidR="00BB1D63" w:rsidRDefault="003E705F" w:rsidP="00822C7C">
      <w:pPr>
        <w:spacing w:after="0" w:line="240" w:lineRule="auto"/>
        <w:contextualSpacing/>
      </w:pPr>
      <w:r>
        <w:t>The trellis and lattice plots show that generally, as the school enrollment</w:t>
      </w:r>
      <w:r w:rsidR="00D15601">
        <w:t xml:space="preserve">, </w:t>
      </w:r>
      <w:r>
        <w:t xml:space="preserve">stadium size, </w:t>
      </w:r>
      <w:r w:rsidR="00D15601">
        <w:t>and coaches percent</w:t>
      </w:r>
      <w:r w:rsidR="00835B02">
        <w:t>-</w:t>
      </w:r>
      <w:r w:rsidR="00D15601">
        <w:t xml:space="preserve">wins increases, a coaches salary will </w:t>
      </w:r>
      <w:r w:rsidR="00065EE3">
        <w:t>be higher</w:t>
      </w:r>
      <w:r w:rsidR="00D15601">
        <w:t>. For graduation rate, there seems to be no relationship between the FGR rate and a coaches salary</w:t>
      </w:r>
      <w:r w:rsidR="00994C22">
        <w:t xml:space="preserve"> though the majority of athletes graduate with an FGR score around 60-70.</w:t>
      </w:r>
      <w:r w:rsidR="00074DC3">
        <w:t xml:space="preserve"> This seems to be consistent even when outlier schools (Air Force, Army, and Nav</w:t>
      </w:r>
      <w:r w:rsidR="00E75A07">
        <w:t>y</w:t>
      </w:r>
      <w:r w:rsidR="00074DC3">
        <w:t>)</w:t>
      </w:r>
      <w:r w:rsidR="00994C22">
        <w:t xml:space="preserve"> </w:t>
      </w:r>
      <w:r w:rsidR="001C789F">
        <w:t xml:space="preserve">are dropped from the data set. </w:t>
      </w:r>
      <w:r w:rsidR="000666E3">
        <w:t>For GSR scores, t</w:t>
      </w:r>
      <w:r w:rsidR="00283199">
        <w:t xml:space="preserve">here </w:t>
      </w:r>
      <w:r w:rsidR="000666E3">
        <w:t>seems to be</w:t>
      </w:r>
      <w:r w:rsidR="00283199">
        <w:t xml:space="preserve"> a slight relationship between </w:t>
      </w:r>
      <w:r w:rsidR="000666E3">
        <w:t xml:space="preserve">the </w:t>
      </w:r>
      <w:r w:rsidR="00283199">
        <w:t xml:space="preserve">GSR </w:t>
      </w:r>
      <w:r w:rsidR="000666E3">
        <w:t xml:space="preserve">score </w:t>
      </w:r>
      <w:r w:rsidR="00283199">
        <w:t>and coaches salary</w:t>
      </w:r>
      <w:r w:rsidR="000666E3">
        <w:t>,</w:t>
      </w:r>
      <w:r w:rsidR="00283199">
        <w:t xml:space="preserve"> though the majority of athletes have a GSR score around 80-85. </w:t>
      </w:r>
      <w:r w:rsidR="00295263">
        <w:t xml:space="preserve">When building a model, it will be important to consider how the enrollment, stadium size, and percent wins impacts the significance of the model. It </w:t>
      </w:r>
      <w:r w:rsidR="00BF0C6B">
        <w:t>may be</w:t>
      </w:r>
      <w:r w:rsidR="00295263">
        <w:t xml:space="preserve"> interesting to explore how graduation rates </w:t>
      </w:r>
      <w:r w:rsidR="00AC5CBE">
        <w:t>may impact the significance of the model</w:t>
      </w:r>
      <w:r w:rsidR="00BF0C6B">
        <w:t xml:space="preserve">, as the graduation rate varies by conference. </w:t>
      </w:r>
    </w:p>
    <w:p w14:paraId="72598580" w14:textId="014EA232" w:rsidR="00BB1D63" w:rsidRDefault="00BB1D63" w:rsidP="00822C7C">
      <w:pPr>
        <w:spacing w:after="0" w:line="240" w:lineRule="auto"/>
      </w:pPr>
    </w:p>
    <w:p w14:paraId="08D46811" w14:textId="7459D604" w:rsidR="00FC14D6" w:rsidRDefault="000F5220" w:rsidP="00822C7C">
      <w:pPr>
        <w:spacing w:after="0" w:line="240" w:lineRule="auto"/>
      </w:pPr>
      <w:r>
        <w:t>A</w:t>
      </w:r>
      <w:r w:rsidR="00DB4030">
        <w:t xml:space="preserve"> boxplot </w:t>
      </w:r>
      <w:r w:rsidR="009973F6">
        <w:t>representing the relationship the relationship between the conference and the coaches salary is built to understand where additional outliers may exist:</w:t>
      </w:r>
    </w:p>
    <w:p w14:paraId="06529BDE" w14:textId="7884B7B3" w:rsidR="00FC14D6" w:rsidRDefault="002A46EB" w:rsidP="00822C7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8854E7" wp14:editId="17E0C9B6">
            <wp:extent cx="5943600" cy="3152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95C5" w14:textId="454FABAA" w:rsidR="00EE6885" w:rsidRDefault="00EE6885" w:rsidP="00EE6885">
      <w:pPr>
        <w:spacing w:after="0" w:line="240" w:lineRule="auto"/>
        <w:jc w:val="center"/>
      </w:pPr>
      <w:r>
        <w:t>Boxplot representation of the relationship between conference and salary</w:t>
      </w:r>
    </w:p>
    <w:p w14:paraId="26A9A654" w14:textId="77777777" w:rsidR="00270D4D" w:rsidRDefault="00270D4D" w:rsidP="00270D4D">
      <w:pPr>
        <w:spacing w:after="0" w:line="240" w:lineRule="auto"/>
      </w:pPr>
    </w:p>
    <w:p w14:paraId="2B3E62D3" w14:textId="0EDF1195" w:rsidR="00270D4D" w:rsidRDefault="00270D4D" w:rsidP="00270D4D">
      <w:pPr>
        <w:spacing w:after="0" w:line="240" w:lineRule="auto"/>
      </w:pPr>
      <w:r>
        <w:t>The boxplots show that generally</w:t>
      </w:r>
      <w:r w:rsidR="00707AF3">
        <w:t xml:space="preserve"> across each conference</w:t>
      </w:r>
      <w:r>
        <w:t xml:space="preserve">, the mean salary </w:t>
      </w:r>
      <w:r w:rsidR="00315B28">
        <w:t xml:space="preserve">for coaches </w:t>
      </w:r>
      <w:r>
        <w:t xml:space="preserve">within each conference falls near or </w:t>
      </w:r>
      <w:r w:rsidR="00F46A29">
        <w:t xml:space="preserve">exactly inline with the median salary, accurately representing the data and showing a fairly small range. </w:t>
      </w:r>
      <w:r w:rsidR="00643349">
        <w:t xml:space="preserve">It is important to note that while this relationship exists, </w:t>
      </w:r>
      <w:r w:rsidR="00E031CA">
        <w:t xml:space="preserve">a range still exists indicating that other factors impact the salary. </w:t>
      </w:r>
    </w:p>
    <w:p w14:paraId="02ABEAC8" w14:textId="77777777" w:rsidR="00E031CA" w:rsidRDefault="00E031CA" w:rsidP="00270D4D">
      <w:pPr>
        <w:spacing w:after="0" w:line="240" w:lineRule="auto"/>
      </w:pPr>
    </w:p>
    <w:p w14:paraId="6B1631AB" w14:textId="310BAEAA" w:rsidR="00E031CA" w:rsidRDefault="00E031CA" w:rsidP="00270D4D">
      <w:pPr>
        <w:spacing w:after="0" w:line="240" w:lineRule="auto"/>
      </w:pPr>
      <w:r>
        <w:t>This boxplot also shows that within a few conferences, a large range exists indicating the mean doesn’t accurately represent the conference salary</w:t>
      </w:r>
      <w:r w:rsidR="00600886">
        <w:t>, other factors become more crucial,</w:t>
      </w:r>
      <w:r>
        <w:t xml:space="preserve"> and outlier coaches exist. For this analysis, we consider removing the outlier coaches in the SEC conference</w:t>
      </w:r>
      <w:r w:rsidR="00EA2040">
        <w:t xml:space="preserve"> for data modeling</w:t>
      </w:r>
      <w:r>
        <w:t xml:space="preserve"> and in a perfect world would also remove outlier coaches in the ACC, Big Ten, and Big 12 conferences as well. Due to a small dataset, we </w:t>
      </w:r>
      <w:r w:rsidR="00AC3484">
        <w:t xml:space="preserve">will not remove coaches in the ACC, Big Ten, or Big 12 conference as the mean isn’t as far from the median as seen in the SEC conference. </w:t>
      </w:r>
      <w:r>
        <w:t xml:space="preserve"> </w:t>
      </w:r>
    </w:p>
    <w:p w14:paraId="49F17966" w14:textId="77777777" w:rsidR="00FC14D6" w:rsidRDefault="00FC14D6" w:rsidP="00822C7C">
      <w:pPr>
        <w:spacing w:after="0" w:line="240" w:lineRule="auto"/>
      </w:pPr>
    </w:p>
    <w:p w14:paraId="7049CC7A" w14:textId="3CDE7CD0" w:rsidR="00B636DE" w:rsidRDefault="002232DC" w:rsidP="00822C7C">
      <w:pPr>
        <w:spacing w:after="0" w:line="240" w:lineRule="auto"/>
      </w:pPr>
      <w:r>
        <w:t>Finally, the</w:t>
      </w:r>
      <w:r w:rsidR="00B636DE">
        <w:t xml:space="preserve"> Syracuse coaches data is printed to understand how </w:t>
      </w:r>
      <w:r>
        <w:t>present the data</w:t>
      </w:r>
      <w:r w:rsidR="00B636DE">
        <w:t xml:space="preserve"> compares </w:t>
      </w:r>
      <w:r>
        <w:t>to</w:t>
      </w:r>
      <w:r w:rsidR="00B636DE">
        <w:t xml:space="preserve"> the descriptive </w:t>
      </w:r>
      <w:r w:rsidR="00BA10B6">
        <w:t xml:space="preserve">statistics </w:t>
      </w:r>
      <w:r>
        <w:t xml:space="preserve">on all coaches </w:t>
      </w:r>
      <w:r w:rsidR="00B636DE">
        <w:t xml:space="preserve">and </w:t>
      </w:r>
      <w:r>
        <w:t>to set</w:t>
      </w:r>
      <w:r w:rsidR="00B636DE">
        <w:t xml:space="preserve"> a baseline of where coach</w:t>
      </w:r>
      <w:r w:rsidR="003A055F">
        <w:t xml:space="preserve"> Dino</w:t>
      </w:r>
      <w:r w:rsidR="00B636DE">
        <w:t xml:space="preserve"> stands today:</w:t>
      </w:r>
    </w:p>
    <w:p w14:paraId="72B88610" w14:textId="77777777" w:rsidR="00B636DE" w:rsidRDefault="00B636DE" w:rsidP="00822C7C">
      <w:pPr>
        <w:spacing w:after="0" w:line="240" w:lineRule="auto"/>
      </w:pPr>
    </w:p>
    <w:p w14:paraId="14A9AA3D" w14:textId="5A365DC7" w:rsidR="005B233F" w:rsidRDefault="006C53CB" w:rsidP="00B636D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8967B5" wp14:editId="63CC1902">
            <wp:extent cx="2360080" cy="1516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332" cy="15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0192" w14:textId="3698C0C9" w:rsidR="00577398" w:rsidRDefault="00577398" w:rsidP="00B636DE">
      <w:pPr>
        <w:spacing w:after="0" w:line="240" w:lineRule="auto"/>
        <w:jc w:val="center"/>
      </w:pPr>
      <w:r>
        <w:t>Syracuse coach information for this season</w:t>
      </w:r>
    </w:p>
    <w:p w14:paraId="39C79EB3" w14:textId="77777777" w:rsidR="00BA10B6" w:rsidRDefault="00BA10B6" w:rsidP="00B636DE">
      <w:pPr>
        <w:spacing w:after="0" w:line="240" w:lineRule="auto"/>
        <w:jc w:val="center"/>
      </w:pPr>
    </w:p>
    <w:p w14:paraId="0CD0AAB6" w14:textId="20A5B89D" w:rsidR="00AA137A" w:rsidRDefault="00AA137A" w:rsidP="00822C7C">
      <w:pPr>
        <w:spacing w:after="0" w:line="240" w:lineRule="auto"/>
      </w:pPr>
      <w:r>
        <w:lastRenderedPageBreak/>
        <w:t xml:space="preserve">This </w:t>
      </w:r>
      <w:r w:rsidR="00577398">
        <w:t xml:space="preserve">output shows that this </w:t>
      </w:r>
      <w:r>
        <w:t>year</w:t>
      </w:r>
      <w:r w:rsidR="00577398">
        <w:t>, Dino</w:t>
      </w:r>
      <w:r>
        <w:t xml:space="preserve"> makes </w:t>
      </w:r>
      <w:r w:rsidR="0009335A">
        <w:t xml:space="preserve">almost exactly the mean of the salary for all coaches as a whole, which </w:t>
      </w:r>
      <w:r w:rsidR="00E01938">
        <w:t xml:space="preserve">indicates that Dino may not be making the appropriate amount since the mean doesn’t strongly represent the dataset. </w:t>
      </w:r>
    </w:p>
    <w:p w14:paraId="46E095C6" w14:textId="77777777" w:rsidR="0098174F" w:rsidRDefault="0098174F" w:rsidP="00822C7C">
      <w:pPr>
        <w:spacing w:after="0" w:line="240" w:lineRule="auto"/>
      </w:pPr>
    </w:p>
    <w:p w14:paraId="7E7F48E2" w14:textId="4768BCC4" w:rsidR="00822C7C" w:rsidRPr="0098174F" w:rsidRDefault="004208BF" w:rsidP="00822C7C">
      <w:pPr>
        <w:spacing w:after="0" w:line="240" w:lineRule="auto"/>
        <w:rPr>
          <w:b/>
          <w:bCs/>
        </w:rPr>
      </w:pPr>
      <w:r w:rsidRPr="0098174F">
        <w:rPr>
          <w:b/>
          <w:bCs/>
        </w:rPr>
        <w:t>Data Analysis</w:t>
      </w:r>
    </w:p>
    <w:p w14:paraId="6BC67FA5" w14:textId="38B1B385" w:rsidR="00A666C6" w:rsidRPr="00C92828" w:rsidRDefault="008D7E6D" w:rsidP="004208BF">
      <w:pPr>
        <w:spacing w:after="0" w:line="240" w:lineRule="auto"/>
      </w:pPr>
      <w:r>
        <w:t>To better understand factors that impact coaches salaries, a series of models are built</w:t>
      </w:r>
      <w:r w:rsidR="00865878">
        <w:t xml:space="preserve">, starting with a model that considers </w:t>
      </w:r>
      <w:r w:rsidR="00C01D7D">
        <w:t>all of the variables (with collinear variables such as Won and PercentWin removed)</w:t>
      </w:r>
      <w:r w:rsidR="00A760E6">
        <w:t>. The models are first applied to all coaches (no outliers removed) and then compared to models with the outlier coaches removed. The model considering all variables</w:t>
      </w:r>
      <w:r w:rsidR="00DF37EE">
        <w:t xml:space="preserve"> serves as a baseline only (no regression results are stored for later comparison) and</w:t>
      </w:r>
      <w:r w:rsidR="00A760E6">
        <w:t xml:space="preserve"> reports the following</w:t>
      </w:r>
      <w:r w:rsidR="002F65C7">
        <w:t>:</w:t>
      </w:r>
    </w:p>
    <w:p w14:paraId="1C144523" w14:textId="77777777" w:rsidR="00042ED8" w:rsidRDefault="00042ED8" w:rsidP="004208BF">
      <w:pPr>
        <w:spacing w:after="0" w:line="240" w:lineRule="auto"/>
      </w:pPr>
    </w:p>
    <w:p w14:paraId="18FA00E7" w14:textId="1E35B0C3" w:rsidR="00537553" w:rsidRDefault="00E36E66" w:rsidP="002F65C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CAF51F" wp14:editId="5403B90D">
            <wp:extent cx="4177638" cy="346128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288" cy="34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6512" w14:textId="6B5724B5" w:rsidR="002F65C7" w:rsidRDefault="002F65C7" w:rsidP="002F65C7">
      <w:pPr>
        <w:spacing w:after="0" w:line="240" w:lineRule="auto"/>
        <w:jc w:val="center"/>
      </w:pPr>
      <w:r>
        <w:t>Regression results for a model considering all variables</w:t>
      </w:r>
    </w:p>
    <w:p w14:paraId="659D7857" w14:textId="77777777" w:rsidR="002F65C7" w:rsidRDefault="002F65C7" w:rsidP="002F65C7">
      <w:pPr>
        <w:spacing w:after="0" w:line="240" w:lineRule="auto"/>
      </w:pPr>
    </w:p>
    <w:p w14:paraId="0E22636D" w14:textId="77777777" w:rsidR="00CB3444" w:rsidRDefault="002F65C7" w:rsidP="002F65C7">
      <w:pPr>
        <w:spacing w:after="0" w:line="240" w:lineRule="auto"/>
      </w:pPr>
      <w:r>
        <w:t xml:space="preserve">While this model returns a high R2 value, </w:t>
      </w:r>
      <w:r w:rsidR="008417AE">
        <w:t xml:space="preserve">accounting for most of the error in the model, </w:t>
      </w:r>
      <w:r>
        <w:t xml:space="preserve">the p-value shows that this model is not significant </w:t>
      </w:r>
      <w:r w:rsidR="00572F1F">
        <w:t>and looking at the variables deeper</w:t>
      </w:r>
      <w:r w:rsidR="00065CEE">
        <w:t xml:space="preserve">, conference doesn’t seem to be a good variable to consider as the model compares each </w:t>
      </w:r>
      <w:r w:rsidR="00146AE6">
        <w:t xml:space="preserve">conference individually as its own categorical variable. This indicates that coaches within a conference </w:t>
      </w:r>
      <w:r w:rsidR="0004692B">
        <w:t>could</w:t>
      </w:r>
      <w:r w:rsidR="00146AE6">
        <w:t xml:space="preserve"> be considered</w:t>
      </w:r>
      <w:r w:rsidR="0004692B">
        <w:t xml:space="preserve"> amongst other coaches within that conference rather than </w:t>
      </w:r>
      <w:r w:rsidR="0025507C">
        <w:t>within the Division 1 as a whole. This model also shows that graduation rates and enrollment seem to be insig</w:t>
      </w:r>
      <w:r w:rsidR="00B9222A">
        <w:t xml:space="preserve">nificant variables as their p-values are much larger than 0.05. </w:t>
      </w:r>
      <w:r w:rsidR="00AA35F0">
        <w:t xml:space="preserve">Model 1 is tuned by removing the conference </w:t>
      </w:r>
      <w:r w:rsidR="00CB3444">
        <w:t>variable permanently and considering the removal and addition of the other variables. Model 1 is tuned to print and store the following results:</w:t>
      </w:r>
    </w:p>
    <w:p w14:paraId="54458038" w14:textId="3E0398CC" w:rsidR="001E2283" w:rsidRDefault="00CB3444" w:rsidP="004208BF">
      <w:pPr>
        <w:spacing w:after="0" w:line="240" w:lineRule="auto"/>
      </w:pPr>
      <w:r>
        <w:t xml:space="preserve"> </w:t>
      </w:r>
    </w:p>
    <w:p w14:paraId="2AD53F1C" w14:textId="30111E92" w:rsidR="00CB3444" w:rsidRDefault="00CB3444" w:rsidP="00CB344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BCE8741" wp14:editId="04FE858A">
            <wp:extent cx="3705271" cy="25754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9315" cy="25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2B24" w14:textId="46494BA5" w:rsidR="00CB3444" w:rsidRDefault="002335AF" w:rsidP="00CB3444">
      <w:pPr>
        <w:spacing w:after="0" w:line="240" w:lineRule="auto"/>
        <w:jc w:val="center"/>
      </w:pPr>
      <w:r>
        <w:t>Model 1 regression results</w:t>
      </w:r>
    </w:p>
    <w:p w14:paraId="2F6CB1F1" w14:textId="77777777" w:rsidR="007C1B88" w:rsidRDefault="007C1B88" w:rsidP="007C1B88">
      <w:pPr>
        <w:spacing w:after="0" w:line="240" w:lineRule="auto"/>
      </w:pPr>
    </w:p>
    <w:p w14:paraId="484EDC20" w14:textId="78533C13" w:rsidR="007C1B88" w:rsidRDefault="007C1B88" w:rsidP="007C1B88">
      <w:pPr>
        <w:spacing w:after="0" w:line="240" w:lineRule="auto"/>
      </w:pPr>
      <w:r>
        <w:t>While model 1 shows to have a smaller R2 value</w:t>
      </w:r>
      <w:r w:rsidR="00D6568D">
        <w:t xml:space="preserve"> than a model with all variables</w:t>
      </w:r>
      <w:r>
        <w:t xml:space="preserve">, indicating the potential of more error to exist, the p-value proves the model to be significant at 95%. </w:t>
      </w:r>
      <w:r w:rsidR="0001756F">
        <w:t xml:space="preserve">The variables included in this model again show </w:t>
      </w:r>
      <w:r w:rsidR="00C02826">
        <w:t xml:space="preserve">the FGR and enrollment variables to be insignificant, however the removal of these causes a slight decrease in R2 and slight increase in p-value so these variables will remain in this model to avoid error as much as possible. </w:t>
      </w:r>
      <w:r w:rsidR="00EF021D">
        <w:t xml:space="preserve">This model is applied to the coaches data (with no outliers removed) and the suggested output </w:t>
      </w:r>
      <w:r w:rsidR="009A7433">
        <w:t xml:space="preserve">salary for Dino at Syracuse is $2,509,127.52 which is slightly higher than his current salary of $2.4M. </w:t>
      </w:r>
    </w:p>
    <w:p w14:paraId="20129101" w14:textId="77777777" w:rsidR="00744C95" w:rsidRDefault="00744C95" w:rsidP="007C1B88">
      <w:pPr>
        <w:spacing w:after="0" w:line="240" w:lineRule="auto"/>
      </w:pPr>
    </w:p>
    <w:p w14:paraId="69BD1721" w14:textId="06011F24" w:rsidR="00744C95" w:rsidRDefault="00744C95" w:rsidP="007C1B88">
      <w:pPr>
        <w:spacing w:after="0" w:line="240" w:lineRule="auto"/>
      </w:pPr>
      <w:r>
        <w:t xml:space="preserve">Two additional models are </w:t>
      </w:r>
      <w:r w:rsidR="001F604B">
        <w:t xml:space="preserve">built </w:t>
      </w:r>
      <w:r w:rsidR="009218DF">
        <w:t xml:space="preserve">for analysis </w:t>
      </w:r>
      <w:r w:rsidR="001F604B">
        <w:t xml:space="preserve">and the following regression results are outputted with </w:t>
      </w:r>
      <w:r w:rsidR="009218DF">
        <w:t>suggested salaries for Dino, based on different datasets:</w:t>
      </w:r>
    </w:p>
    <w:p w14:paraId="1CB090AF" w14:textId="3CAB564D" w:rsidR="00617B66" w:rsidRDefault="00617B66" w:rsidP="004208BF">
      <w:pPr>
        <w:spacing w:after="0" w:line="240" w:lineRule="auto"/>
      </w:pPr>
    </w:p>
    <w:p w14:paraId="1730A87D" w14:textId="1F79DAA0" w:rsidR="00537553" w:rsidRDefault="004113F6" w:rsidP="009218D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C4DDA8" wp14:editId="3B782BFB">
            <wp:extent cx="48482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8482" w14:textId="49E7BEA7" w:rsidR="009218DF" w:rsidRDefault="009218DF" w:rsidP="009218DF">
      <w:pPr>
        <w:spacing w:after="0" w:line="240" w:lineRule="auto"/>
        <w:jc w:val="center"/>
      </w:pPr>
      <w:r>
        <w:t>Regression results summary table, based on 3 models</w:t>
      </w:r>
    </w:p>
    <w:p w14:paraId="76FDFF2A" w14:textId="77777777" w:rsidR="009218DF" w:rsidRDefault="009218DF" w:rsidP="009218DF">
      <w:pPr>
        <w:spacing w:after="0" w:line="240" w:lineRule="auto"/>
        <w:jc w:val="center"/>
      </w:pPr>
    </w:p>
    <w:p w14:paraId="3B122C86" w14:textId="2AC35DEA" w:rsidR="002A33FE" w:rsidRDefault="002A33FE" w:rsidP="009218D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3F6B2BA" wp14:editId="1B4CD353">
            <wp:extent cx="5943600" cy="454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572" w14:textId="3508966B" w:rsidR="009218DF" w:rsidRDefault="009218DF" w:rsidP="009218DF">
      <w:pPr>
        <w:spacing w:after="0" w:line="240" w:lineRule="auto"/>
        <w:jc w:val="center"/>
      </w:pPr>
      <w:r>
        <w:t>Suggested salar</w:t>
      </w:r>
      <w:r w:rsidR="00140C4C">
        <w:t>ies for Dino, based on different models and datasets</w:t>
      </w:r>
    </w:p>
    <w:p w14:paraId="3BEB7515" w14:textId="77777777" w:rsidR="00B9582C" w:rsidRDefault="00B9582C" w:rsidP="00DE69DA">
      <w:pPr>
        <w:spacing w:after="0" w:line="240" w:lineRule="auto"/>
      </w:pPr>
    </w:p>
    <w:p w14:paraId="79649DB6" w14:textId="7DFACDBB" w:rsidR="00DE69DA" w:rsidRDefault="00DE69DA" w:rsidP="00DE69DA">
      <w:pPr>
        <w:spacing w:after="0" w:line="240" w:lineRule="auto"/>
      </w:pPr>
      <w:r>
        <w:t xml:space="preserve">The model ‘SalaryModel1’ model represents the first model discussed above. The ‘ConfModel’ model represents </w:t>
      </w:r>
      <w:r w:rsidR="00174A84">
        <w:t xml:space="preserve">a model </w:t>
      </w:r>
      <w:r w:rsidR="00BF0276">
        <w:t xml:space="preserve">with </w:t>
      </w:r>
      <w:r>
        <w:t xml:space="preserve">the </w:t>
      </w:r>
      <w:r w:rsidR="00410822">
        <w:t>same variables included as model 1</w:t>
      </w:r>
      <w:r w:rsidR="00BA6B8A">
        <w:t xml:space="preserve"> and </w:t>
      </w:r>
      <w:r w:rsidR="00410822">
        <w:t xml:space="preserve">the addition of the Conference variable. This model was built to </w:t>
      </w:r>
      <w:r w:rsidR="00610436">
        <w:t xml:space="preserve">explore how Dino’s salary would look if the Syracuse athletic director decides to evaluate Dino’s salary </w:t>
      </w:r>
      <w:r w:rsidR="009C10B1">
        <w:t xml:space="preserve">compared to other coaches within the conference, rather than against all Division 1 coaches. </w:t>
      </w:r>
      <w:r w:rsidR="00DD35B2">
        <w:t xml:space="preserve">While the R2 value increases, </w:t>
      </w:r>
      <w:r w:rsidR="0021762C">
        <w:t xml:space="preserve">a very insignificant p-value is returned, suggesting this is not a good model to evaluate Dino’s salary. It is, however, applied to two different datasets: the first being only </w:t>
      </w:r>
      <w:r w:rsidR="006738CB">
        <w:t xml:space="preserve">coaches in the ACC conference and schools in the Big Ten conference (with Syracuse modeled as a Big Ten school in this data frame). The salaries table shows that the ‘ConfModel’ suggests that Dino’s salary should be about $2.7M if the athletic director compares salaries to other coaches </w:t>
      </w:r>
      <w:r w:rsidR="006738CB">
        <w:lastRenderedPageBreak/>
        <w:t xml:space="preserve">within the ACC conference and about $2.8M if Syracuse fell within the Big Ten conference. </w:t>
      </w:r>
      <w:r w:rsidR="00F94ED1">
        <w:t xml:space="preserve">The final model built ‘OutliersRemovedModel’ represents </w:t>
      </w:r>
      <w:r w:rsidR="00C505DA">
        <w:t xml:space="preserve">a model with </w:t>
      </w:r>
      <w:r w:rsidR="00F94ED1">
        <w:t xml:space="preserve">the same variables as </w:t>
      </w:r>
      <w:r w:rsidR="00710881">
        <w:t>model 1, but trained on a coaches data frame with outlier schools (such as those with a</w:t>
      </w:r>
      <w:r w:rsidR="00A35665">
        <w:t>n FGR score of 0 and extreme cases of high salaries in the SEC data frame) removed.</w:t>
      </w:r>
      <w:r w:rsidR="002A6EC0">
        <w:t xml:space="preserve"> We see an R2 value close to model 1, however t</w:t>
      </w:r>
      <w:r w:rsidR="00A35665">
        <w:t>his model showed to be insignificant as the p-v</w:t>
      </w:r>
      <w:r w:rsidR="002A6EC0">
        <w:t xml:space="preserve">alue is larger than 0.05. </w:t>
      </w:r>
      <w:r w:rsidR="00DC2F49">
        <w:t>It is not recommended to use this model as the final, though it is applied to the coaches data with outliers removed and suggests Dino should make $2.3M.</w:t>
      </w:r>
      <w:r w:rsidR="00382816">
        <w:t xml:space="preserve"> In the real world, we would want the outlier coaches removed, however in this case that reduced our </w:t>
      </w:r>
      <w:r w:rsidR="00B95650">
        <w:t xml:space="preserve">already small </w:t>
      </w:r>
      <w:r w:rsidR="00382816">
        <w:t>dataset</w:t>
      </w:r>
      <w:r w:rsidR="00B95650">
        <w:t xml:space="preserve"> even further, which could have been an impact on the model. In this analysis, model 1 would be the recommended model when considering Dino’s salary.</w:t>
      </w:r>
    </w:p>
    <w:p w14:paraId="76C14CFF" w14:textId="77777777" w:rsidR="00B95650" w:rsidRDefault="00B95650" w:rsidP="00DE69DA">
      <w:pPr>
        <w:spacing w:after="0" w:line="240" w:lineRule="auto"/>
      </w:pPr>
    </w:p>
    <w:p w14:paraId="3F1F2318" w14:textId="63A361D9" w:rsidR="00B95650" w:rsidRDefault="00AA26A1" w:rsidP="00DE69DA">
      <w:pPr>
        <w:spacing w:after="0" w:line="240" w:lineRule="auto"/>
      </w:pPr>
      <w:r>
        <w:t xml:space="preserve">To understand the impact of individual </w:t>
      </w:r>
      <w:r w:rsidR="00D95716">
        <w:t xml:space="preserve">variables, an additional 7 models are built to represent </w:t>
      </w:r>
      <w:r w:rsidR="008B561E">
        <w:t xml:space="preserve">models based on one individual variable and the following regression results and </w:t>
      </w:r>
      <w:r w:rsidR="00397F99">
        <w:t>salary impact is printed:</w:t>
      </w:r>
    </w:p>
    <w:p w14:paraId="745C4EE6" w14:textId="77777777" w:rsidR="00397F99" w:rsidRDefault="00397F99" w:rsidP="00DE69DA">
      <w:pPr>
        <w:spacing w:after="0" w:line="240" w:lineRule="auto"/>
      </w:pPr>
    </w:p>
    <w:p w14:paraId="36DFEE2A" w14:textId="5DBB4438" w:rsidR="00397F99" w:rsidRDefault="00397F99" w:rsidP="004753B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351014" wp14:editId="55550630">
            <wp:extent cx="5943600" cy="49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D3D0" w14:textId="40C2A3B7" w:rsidR="004753BB" w:rsidRDefault="004753BB" w:rsidP="004753BB">
      <w:pPr>
        <w:spacing w:after="0" w:line="240" w:lineRule="auto"/>
        <w:jc w:val="center"/>
      </w:pPr>
      <w:r>
        <w:t>Regression results for individual variables considered in data modeling</w:t>
      </w:r>
    </w:p>
    <w:p w14:paraId="26F01F45" w14:textId="77777777" w:rsidR="009F0A30" w:rsidRDefault="009F0A30" w:rsidP="004753BB">
      <w:pPr>
        <w:spacing w:after="0" w:line="240" w:lineRule="auto"/>
        <w:jc w:val="center"/>
      </w:pPr>
    </w:p>
    <w:p w14:paraId="5CDFABB2" w14:textId="7A1F55FF" w:rsidR="009F0A30" w:rsidRDefault="009F0A30" w:rsidP="004753B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F33173E" wp14:editId="060F65E4">
            <wp:extent cx="452437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D09" w14:textId="38CECD0D" w:rsidR="001F15CA" w:rsidRDefault="001F15CA" w:rsidP="004753BB">
      <w:pPr>
        <w:spacing w:after="0" w:line="240" w:lineRule="auto"/>
        <w:jc w:val="center"/>
      </w:pPr>
      <w:r>
        <w:t>Estimated effect of individual categorical variables on salary</w:t>
      </w:r>
    </w:p>
    <w:p w14:paraId="32754BCD" w14:textId="77777777" w:rsidR="00EC7F55" w:rsidRDefault="00EC7F55" w:rsidP="00EC7F55">
      <w:pPr>
        <w:spacing w:after="0" w:line="240" w:lineRule="auto"/>
      </w:pPr>
    </w:p>
    <w:p w14:paraId="1A43FBF0" w14:textId="30813E58" w:rsidR="00EC7F55" w:rsidRDefault="00EC7F55" w:rsidP="00EC7F55">
      <w:pPr>
        <w:spacing w:after="0" w:line="240" w:lineRule="auto"/>
      </w:pPr>
      <w:r>
        <w:t xml:space="preserve">All variables seem to prove significant on their own in data modeling, though </w:t>
      </w:r>
      <w:r w:rsidR="0062231D">
        <w:t xml:space="preserve">in the real world and as demonstrated in model 1, do not serve powerful on their own. </w:t>
      </w:r>
    </w:p>
    <w:p w14:paraId="4B050727" w14:textId="77777777" w:rsidR="00787E65" w:rsidRDefault="00787E65" w:rsidP="004208BF">
      <w:pPr>
        <w:spacing w:after="0" w:line="240" w:lineRule="auto"/>
      </w:pPr>
    </w:p>
    <w:p w14:paraId="325D21D2" w14:textId="0D8055C1" w:rsidR="004208BF" w:rsidRPr="0098174F" w:rsidRDefault="006F04B5" w:rsidP="004208BF">
      <w:pPr>
        <w:spacing w:after="0" w:line="240" w:lineRule="auto"/>
        <w:rPr>
          <w:b/>
          <w:bCs/>
        </w:rPr>
      </w:pPr>
      <w:r w:rsidRPr="0098174F">
        <w:rPr>
          <w:b/>
          <w:bCs/>
        </w:rPr>
        <w:t>Recommendations</w:t>
      </w:r>
    </w:p>
    <w:p w14:paraId="22E6B3BF" w14:textId="5A4D9958" w:rsidR="00A9041C" w:rsidRDefault="006D09C0" w:rsidP="00F921F1">
      <w:pPr>
        <w:spacing w:after="0" w:line="240" w:lineRule="auto"/>
      </w:pPr>
      <w:r>
        <w:t xml:space="preserve">The recommended salary for Dino at Syracuse is </w:t>
      </w:r>
      <w:r w:rsidR="00A9041C">
        <w:t>$2,509,127.52 based on the most significant model</w:t>
      </w:r>
      <w:r w:rsidR="00295A5F">
        <w:t xml:space="preserve"> which had an R2 value of 0.835 (accounting for </w:t>
      </w:r>
      <w:r w:rsidR="00471709">
        <w:t>error within 83.5% of the data) and a significant p-value of 0.014.</w:t>
      </w:r>
      <w:r w:rsidR="00A9041C">
        <w:t xml:space="preserve"> </w:t>
      </w:r>
      <w:r w:rsidR="00E24E71">
        <w:t xml:space="preserve">If Syracuse was in the Big Ten, Dino’s suggested salary is </w:t>
      </w:r>
      <w:r w:rsidR="00EA708A">
        <w:t xml:space="preserve">$2,828,073.80, though the model did not prove to be significant. </w:t>
      </w:r>
      <w:r w:rsidR="00C73764">
        <w:t xml:space="preserve">This analysis does not provide a recommendation for Dino’s salary if Syracuse was still in the Big East, though </w:t>
      </w:r>
      <w:r w:rsidR="00B17B4E">
        <w:t>research from 2011 suggests that the average head coaches salary for Syracuse was $261,016 which suggests</w:t>
      </w:r>
      <w:r w:rsidR="00425628">
        <w:t xml:space="preserve"> that</w:t>
      </w:r>
      <w:r w:rsidR="00B17B4E">
        <w:t xml:space="preserve"> any data modeling would recommend a much lower salary suggestion. Further analysis would require data from the Big East conference that aligns with the variables collected fo</w:t>
      </w:r>
      <w:r w:rsidR="00EE5D35">
        <w:t>r the final coaches data frame</w:t>
      </w:r>
      <w:r w:rsidR="00B17B4E">
        <w:t>. For this analysis, that data could not be obtained.</w:t>
      </w:r>
    </w:p>
    <w:p w14:paraId="548D8C13" w14:textId="77777777" w:rsidR="001909A5" w:rsidRDefault="001909A5" w:rsidP="00F921F1">
      <w:pPr>
        <w:spacing w:after="0" w:line="240" w:lineRule="auto"/>
      </w:pPr>
    </w:p>
    <w:p w14:paraId="63A37D75" w14:textId="3D5B2065" w:rsidR="001909A5" w:rsidRDefault="004A13E3" w:rsidP="00F921F1">
      <w:pPr>
        <w:spacing w:after="0" w:line="240" w:lineRule="auto"/>
      </w:pPr>
      <w:r>
        <w:t>During data exploration,</w:t>
      </w:r>
      <w:r w:rsidR="000D15FE">
        <w:t xml:space="preserve"> 4 schools were removed from the coaches dataset because the coaches did not have salary information included. These schools were Baylor, Brigham Young, Rice, and Southern Methodist</w:t>
      </w:r>
      <w:r>
        <w:t xml:space="preserve"> </w:t>
      </w:r>
      <w:r w:rsidR="000D15FE">
        <w:t>and</w:t>
      </w:r>
      <w:r w:rsidR="00CD7A61">
        <w:t xml:space="preserve"> this data became the primary coaches data frame. </w:t>
      </w:r>
      <w:r w:rsidR="001909A5">
        <w:t xml:space="preserve">In model 1, no </w:t>
      </w:r>
      <w:r w:rsidR="006C0F6B">
        <w:t xml:space="preserve">additional </w:t>
      </w:r>
      <w:r w:rsidR="001909A5">
        <w:t xml:space="preserve">schools were dropped from the data because the dataset overall was too small and dropping schools resulted in weaker regression results. In the outliers model, schools with FGR scores of 0 were dropped from the dataset as these schools visually showed an impact on the relationship between graduation rates and salaries. </w:t>
      </w:r>
      <w:r w:rsidR="00035C30">
        <w:t xml:space="preserve">These schools were the military schools Air Force, Army, and Navy. Other schools dropped in </w:t>
      </w:r>
      <w:r w:rsidR="00035C30">
        <w:lastRenderedPageBreak/>
        <w:t>the outliers model were schools in the SEC conference that had coaches salaries well over the mean and median, resulting in an extreme range.</w:t>
      </w:r>
      <w:r w:rsidR="00D52972">
        <w:t xml:space="preserve"> These schools were Alabama, Auburn, University of Georgia, and Texas A&amp;M</w:t>
      </w:r>
      <w:r w:rsidR="00671ED1">
        <w:t xml:space="preserve"> and were removed to better distribute salaries within the SEC conference, impacting the mean salary for the coaches data as a whole</w:t>
      </w:r>
      <w:r w:rsidR="00D52972">
        <w:t>.</w:t>
      </w:r>
    </w:p>
    <w:p w14:paraId="382E429B" w14:textId="77777777" w:rsidR="0086644F" w:rsidRDefault="0086644F" w:rsidP="00F921F1">
      <w:pPr>
        <w:spacing w:after="0" w:line="240" w:lineRule="auto"/>
      </w:pPr>
    </w:p>
    <w:p w14:paraId="72235311" w14:textId="52D8D801" w:rsidR="00135DCB" w:rsidRDefault="0061041A" w:rsidP="00F921F1">
      <w:pPr>
        <w:spacing w:after="0" w:line="240" w:lineRule="auto"/>
      </w:pPr>
      <w:r>
        <w:t>Model 1 suggest that</w:t>
      </w:r>
      <w:r w:rsidR="00FC12D8">
        <w:t xml:space="preserve"> graduation rate can be a both significant and insignificant variable when considering coaches salaries. </w:t>
      </w:r>
      <w:r w:rsidR="00E14337">
        <w:t>In model 1, t</w:t>
      </w:r>
      <w:r>
        <w:t xml:space="preserve">he graduation rate variable </w:t>
      </w:r>
      <w:r w:rsidR="00FC12D8">
        <w:t xml:space="preserve">GSR is significant with a p-value of </w:t>
      </w:r>
      <w:r w:rsidR="00E14337">
        <w:t xml:space="preserve">0.091 while FGR is insignificant at 0.547. </w:t>
      </w:r>
      <w:r w:rsidR="00BA2B67">
        <w:t>The model</w:t>
      </w:r>
      <w:r w:rsidR="00135DCB">
        <w:t>s</w:t>
      </w:r>
      <w:r w:rsidR="00BA2B67">
        <w:t xml:space="preserve"> </w:t>
      </w:r>
      <w:r w:rsidR="00135DCB">
        <w:t xml:space="preserve">considering only the FGR and GSR variables as independent variables </w:t>
      </w:r>
      <w:r w:rsidR="006C6300">
        <w:t>show significant p-values however extremely low R2 values, indicating high error</w:t>
      </w:r>
      <w:r w:rsidR="00CE5511">
        <w:t xml:space="preserve"> and are not recommended when considering a salary</w:t>
      </w:r>
      <w:r w:rsidR="006C6300">
        <w:t xml:space="preserve">. </w:t>
      </w:r>
      <w:r w:rsidR="00B56C8A">
        <w:t>These models</w:t>
      </w:r>
      <w:r w:rsidR="006E5D8A">
        <w:t>, however,</w:t>
      </w:r>
      <w:r w:rsidR="00B56C8A">
        <w:t xml:space="preserve"> indicate that GSR has an impact of </w:t>
      </w:r>
      <w:r w:rsidR="00C5085E">
        <w:t>$94,467.92 and FGR has an impact of $12,347.56</w:t>
      </w:r>
      <w:r w:rsidR="006E5D8A">
        <w:t>, and the s</w:t>
      </w:r>
      <w:r w:rsidR="00B6141A">
        <w:t>ingle biggest impact on salary size</w:t>
      </w:r>
      <w:r w:rsidR="006E5D8A">
        <w:t xml:space="preserve"> seems to be conference with an estimated impact of $1,753,3</w:t>
      </w:r>
      <w:r w:rsidR="007A31C9">
        <w:t>61.16 which is nearly half the mean of all coaches salaries.</w:t>
      </w:r>
    </w:p>
    <w:sectPr w:rsidR="0013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9D3"/>
    <w:multiLevelType w:val="hybridMultilevel"/>
    <w:tmpl w:val="10B8B20C"/>
    <w:lvl w:ilvl="0" w:tplc="9E26B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303"/>
    <w:multiLevelType w:val="hybridMultilevel"/>
    <w:tmpl w:val="6966FBB4"/>
    <w:lvl w:ilvl="0" w:tplc="6A829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21"/>
    <w:rsid w:val="0000203D"/>
    <w:rsid w:val="0001756F"/>
    <w:rsid w:val="00020527"/>
    <w:rsid w:val="00034432"/>
    <w:rsid w:val="00034A70"/>
    <w:rsid w:val="00035C30"/>
    <w:rsid w:val="00036F9B"/>
    <w:rsid w:val="00042ED8"/>
    <w:rsid w:val="0004692B"/>
    <w:rsid w:val="000610A8"/>
    <w:rsid w:val="00065CEE"/>
    <w:rsid w:val="00065EE3"/>
    <w:rsid w:val="000666E3"/>
    <w:rsid w:val="00074DC3"/>
    <w:rsid w:val="00085B93"/>
    <w:rsid w:val="000924EF"/>
    <w:rsid w:val="0009335A"/>
    <w:rsid w:val="000A5AFE"/>
    <w:rsid w:val="000A7314"/>
    <w:rsid w:val="000D15FE"/>
    <w:rsid w:val="000D62D4"/>
    <w:rsid w:val="000D6B74"/>
    <w:rsid w:val="000D7404"/>
    <w:rsid w:val="000F5220"/>
    <w:rsid w:val="000F5224"/>
    <w:rsid w:val="00100185"/>
    <w:rsid w:val="00111CF3"/>
    <w:rsid w:val="00116460"/>
    <w:rsid w:val="0012029E"/>
    <w:rsid w:val="00135DCB"/>
    <w:rsid w:val="00140C4C"/>
    <w:rsid w:val="00143E42"/>
    <w:rsid w:val="00146AE6"/>
    <w:rsid w:val="001512AD"/>
    <w:rsid w:val="00162DD6"/>
    <w:rsid w:val="00170143"/>
    <w:rsid w:val="00174A84"/>
    <w:rsid w:val="00180669"/>
    <w:rsid w:val="00184C30"/>
    <w:rsid w:val="001909A5"/>
    <w:rsid w:val="00193810"/>
    <w:rsid w:val="001960CA"/>
    <w:rsid w:val="001C0611"/>
    <w:rsid w:val="001C0AC2"/>
    <w:rsid w:val="001C609F"/>
    <w:rsid w:val="001C789F"/>
    <w:rsid w:val="001E2283"/>
    <w:rsid w:val="001F15CA"/>
    <w:rsid w:val="001F604B"/>
    <w:rsid w:val="002043CE"/>
    <w:rsid w:val="002106F6"/>
    <w:rsid w:val="00211D81"/>
    <w:rsid w:val="0021615D"/>
    <w:rsid w:val="0021762C"/>
    <w:rsid w:val="002205EB"/>
    <w:rsid w:val="002232DC"/>
    <w:rsid w:val="00224357"/>
    <w:rsid w:val="002335AF"/>
    <w:rsid w:val="00236D24"/>
    <w:rsid w:val="00247A96"/>
    <w:rsid w:val="0025507C"/>
    <w:rsid w:val="00260224"/>
    <w:rsid w:val="002661BC"/>
    <w:rsid w:val="0027079A"/>
    <w:rsid w:val="00270D4D"/>
    <w:rsid w:val="00283199"/>
    <w:rsid w:val="00285946"/>
    <w:rsid w:val="00286A4A"/>
    <w:rsid w:val="002908B5"/>
    <w:rsid w:val="00294ABB"/>
    <w:rsid w:val="00295263"/>
    <w:rsid w:val="00295A5F"/>
    <w:rsid w:val="002A1A71"/>
    <w:rsid w:val="002A33FE"/>
    <w:rsid w:val="002A46EB"/>
    <w:rsid w:val="002A563C"/>
    <w:rsid w:val="002A6EC0"/>
    <w:rsid w:val="002B7594"/>
    <w:rsid w:val="002C3624"/>
    <w:rsid w:val="002E2871"/>
    <w:rsid w:val="002F1B96"/>
    <w:rsid w:val="002F61E0"/>
    <w:rsid w:val="002F65C7"/>
    <w:rsid w:val="003019A2"/>
    <w:rsid w:val="00302C28"/>
    <w:rsid w:val="00305E2F"/>
    <w:rsid w:val="003118C3"/>
    <w:rsid w:val="00315B28"/>
    <w:rsid w:val="00316130"/>
    <w:rsid w:val="0033199B"/>
    <w:rsid w:val="00343A5B"/>
    <w:rsid w:val="00345CE0"/>
    <w:rsid w:val="00352A34"/>
    <w:rsid w:val="00356342"/>
    <w:rsid w:val="00356B93"/>
    <w:rsid w:val="00366819"/>
    <w:rsid w:val="00382816"/>
    <w:rsid w:val="00397F99"/>
    <w:rsid w:val="003A055F"/>
    <w:rsid w:val="003A1155"/>
    <w:rsid w:val="003A19B8"/>
    <w:rsid w:val="003A6C79"/>
    <w:rsid w:val="003C0FA5"/>
    <w:rsid w:val="003D5D87"/>
    <w:rsid w:val="003E05E9"/>
    <w:rsid w:val="003E5984"/>
    <w:rsid w:val="003E705F"/>
    <w:rsid w:val="003E7D69"/>
    <w:rsid w:val="003F7788"/>
    <w:rsid w:val="004021C5"/>
    <w:rsid w:val="00410822"/>
    <w:rsid w:val="004113F6"/>
    <w:rsid w:val="004208BF"/>
    <w:rsid w:val="00425628"/>
    <w:rsid w:val="00460333"/>
    <w:rsid w:val="00467BEF"/>
    <w:rsid w:val="00471709"/>
    <w:rsid w:val="004753BB"/>
    <w:rsid w:val="00480AAA"/>
    <w:rsid w:val="00483F64"/>
    <w:rsid w:val="0048462E"/>
    <w:rsid w:val="00493074"/>
    <w:rsid w:val="00495448"/>
    <w:rsid w:val="004961BC"/>
    <w:rsid w:val="0049648D"/>
    <w:rsid w:val="004976D5"/>
    <w:rsid w:val="004A13E3"/>
    <w:rsid w:val="004A7433"/>
    <w:rsid w:val="004D2A2F"/>
    <w:rsid w:val="004D52D4"/>
    <w:rsid w:val="004E3B1D"/>
    <w:rsid w:val="004F0C28"/>
    <w:rsid w:val="004F2BE5"/>
    <w:rsid w:val="004F66EF"/>
    <w:rsid w:val="00511899"/>
    <w:rsid w:val="00531BD8"/>
    <w:rsid w:val="0053540C"/>
    <w:rsid w:val="00536414"/>
    <w:rsid w:val="00536DD3"/>
    <w:rsid w:val="00537553"/>
    <w:rsid w:val="005438AB"/>
    <w:rsid w:val="005478B5"/>
    <w:rsid w:val="0055621E"/>
    <w:rsid w:val="005568A7"/>
    <w:rsid w:val="0056226A"/>
    <w:rsid w:val="0056254D"/>
    <w:rsid w:val="00567502"/>
    <w:rsid w:val="00572F1F"/>
    <w:rsid w:val="005752D3"/>
    <w:rsid w:val="00577398"/>
    <w:rsid w:val="00587E47"/>
    <w:rsid w:val="005B233F"/>
    <w:rsid w:val="005C1584"/>
    <w:rsid w:val="00600886"/>
    <w:rsid w:val="0061041A"/>
    <w:rsid w:val="00610436"/>
    <w:rsid w:val="00617B66"/>
    <w:rsid w:val="0062231D"/>
    <w:rsid w:val="00636409"/>
    <w:rsid w:val="00636942"/>
    <w:rsid w:val="0064256B"/>
    <w:rsid w:val="00643349"/>
    <w:rsid w:val="00671ED1"/>
    <w:rsid w:val="006738CB"/>
    <w:rsid w:val="00686685"/>
    <w:rsid w:val="006A0C0C"/>
    <w:rsid w:val="006A4B83"/>
    <w:rsid w:val="006C0F6B"/>
    <w:rsid w:val="006C111C"/>
    <w:rsid w:val="006C1B83"/>
    <w:rsid w:val="006C53CB"/>
    <w:rsid w:val="006C6300"/>
    <w:rsid w:val="006D09C0"/>
    <w:rsid w:val="006D4B6F"/>
    <w:rsid w:val="006E5D8A"/>
    <w:rsid w:val="006F04B5"/>
    <w:rsid w:val="00707AF3"/>
    <w:rsid w:val="00710881"/>
    <w:rsid w:val="00720D21"/>
    <w:rsid w:val="00735241"/>
    <w:rsid w:val="0074263C"/>
    <w:rsid w:val="00744C95"/>
    <w:rsid w:val="0076386D"/>
    <w:rsid w:val="00781B78"/>
    <w:rsid w:val="00786F52"/>
    <w:rsid w:val="00787E65"/>
    <w:rsid w:val="00790CEB"/>
    <w:rsid w:val="007A31C9"/>
    <w:rsid w:val="007C1648"/>
    <w:rsid w:val="007C1B88"/>
    <w:rsid w:val="007D664A"/>
    <w:rsid w:val="007E3905"/>
    <w:rsid w:val="007E6CCC"/>
    <w:rsid w:val="00815F6B"/>
    <w:rsid w:val="00822C7C"/>
    <w:rsid w:val="008326D5"/>
    <w:rsid w:val="008344FE"/>
    <w:rsid w:val="00835B02"/>
    <w:rsid w:val="008360D8"/>
    <w:rsid w:val="0084096F"/>
    <w:rsid w:val="008417AE"/>
    <w:rsid w:val="008463BA"/>
    <w:rsid w:val="0085405A"/>
    <w:rsid w:val="008549CA"/>
    <w:rsid w:val="00865878"/>
    <w:rsid w:val="0086644F"/>
    <w:rsid w:val="008674AA"/>
    <w:rsid w:val="0088289C"/>
    <w:rsid w:val="008847DD"/>
    <w:rsid w:val="0089062E"/>
    <w:rsid w:val="008929DD"/>
    <w:rsid w:val="00893A81"/>
    <w:rsid w:val="008B17E9"/>
    <w:rsid w:val="008B561E"/>
    <w:rsid w:val="008B6100"/>
    <w:rsid w:val="008D7E6D"/>
    <w:rsid w:val="008E639B"/>
    <w:rsid w:val="008F1F21"/>
    <w:rsid w:val="008F2013"/>
    <w:rsid w:val="009068E8"/>
    <w:rsid w:val="009218DF"/>
    <w:rsid w:val="00945728"/>
    <w:rsid w:val="00971180"/>
    <w:rsid w:val="00972152"/>
    <w:rsid w:val="0098174F"/>
    <w:rsid w:val="00994C22"/>
    <w:rsid w:val="009973F6"/>
    <w:rsid w:val="009A18AB"/>
    <w:rsid w:val="009A7433"/>
    <w:rsid w:val="009B228A"/>
    <w:rsid w:val="009B32B8"/>
    <w:rsid w:val="009C10B1"/>
    <w:rsid w:val="009E3A03"/>
    <w:rsid w:val="009F0A30"/>
    <w:rsid w:val="009F0E92"/>
    <w:rsid w:val="00A35665"/>
    <w:rsid w:val="00A4360E"/>
    <w:rsid w:val="00A64CA2"/>
    <w:rsid w:val="00A64EB4"/>
    <w:rsid w:val="00A666C6"/>
    <w:rsid w:val="00A66DDC"/>
    <w:rsid w:val="00A760E6"/>
    <w:rsid w:val="00A85CF6"/>
    <w:rsid w:val="00A9041C"/>
    <w:rsid w:val="00AA137A"/>
    <w:rsid w:val="00AA1978"/>
    <w:rsid w:val="00AA26A1"/>
    <w:rsid w:val="00AA35F0"/>
    <w:rsid w:val="00AB27D5"/>
    <w:rsid w:val="00AC3484"/>
    <w:rsid w:val="00AC5B08"/>
    <w:rsid w:val="00AC5CBE"/>
    <w:rsid w:val="00AC64D1"/>
    <w:rsid w:val="00AD5A3C"/>
    <w:rsid w:val="00AF53E5"/>
    <w:rsid w:val="00B015E0"/>
    <w:rsid w:val="00B111FE"/>
    <w:rsid w:val="00B17B4E"/>
    <w:rsid w:val="00B25B75"/>
    <w:rsid w:val="00B401E8"/>
    <w:rsid w:val="00B46101"/>
    <w:rsid w:val="00B527A9"/>
    <w:rsid w:val="00B53893"/>
    <w:rsid w:val="00B56C8A"/>
    <w:rsid w:val="00B56CB8"/>
    <w:rsid w:val="00B6141A"/>
    <w:rsid w:val="00B636DE"/>
    <w:rsid w:val="00B9222A"/>
    <w:rsid w:val="00B95650"/>
    <w:rsid w:val="00B9582C"/>
    <w:rsid w:val="00BA10B6"/>
    <w:rsid w:val="00BA2B67"/>
    <w:rsid w:val="00BA6B8A"/>
    <w:rsid w:val="00BB1D63"/>
    <w:rsid w:val="00BC1496"/>
    <w:rsid w:val="00BC540E"/>
    <w:rsid w:val="00BD78BE"/>
    <w:rsid w:val="00BE4929"/>
    <w:rsid w:val="00BF0276"/>
    <w:rsid w:val="00BF0C6B"/>
    <w:rsid w:val="00C01C6D"/>
    <w:rsid w:val="00C01D7D"/>
    <w:rsid w:val="00C02826"/>
    <w:rsid w:val="00C02D72"/>
    <w:rsid w:val="00C177E9"/>
    <w:rsid w:val="00C36058"/>
    <w:rsid w:val="00C505DA"/>
    <w:rsid w:val="00C5085E"/>
    <w:rsid w:val="00C54CCF"/>
    <w:rsid w:val="00C56CCF"/>
    <w:rsid w:val="00C634EC"/>
    <w:rsid w:val="00C73764"/>
    <w:rsid w:val="00C742B2"/>
    <w:rsid w:val="00C92828"/>
    <w:rsid w:val="00CA7BFC"/>
    <w:rsid w:val="00CB265C"/>
    <w:rsid w:val="00CB3444"/>
    <w:rsid w:val="00CB6225"/>
    <w:rsid w:val="00CC6BF5"/>
    <w:rsid w:val="00CD0067"/>
    <w:rsid w:val="00CD7A61"/>
    <w:rsid w:val="00CE4CF0"/>
    <w:rsid w:val="00CE5511"/>
    <w:rsid w:val="00CE62F6"/>
    <w:rsid w:val="00CF05FE"/>
    <w:rsid w:val="00CF3946"/>
    <w:rsid w:val="00CF513F"/>
    <w:rsid w:val="00D1091C"/>
    <w:rsid w:val="00D15601"/>
    <w:rsid w:val="00D2027F"/>
    <w:rsid w:val="00D20C8C"/>
    <w:rsid w:val="00D31F2B"/>
    <w:rsid w:val="00D32759"/>
    <w:rsid w:val="00D35DF7"/>
    <w:rsid w:val="00D4103B"/>
    <w:rsid w:val="00D45195"/>
    <w:rsid w:val="00D52770"/>
    <w:rsid w:val="00D52972"/>
    <w:rsid w:val="00D537FE"/>
    <w:rsid w:val="00D6568D"/>
    <w:rsid w:val="00D811F1"/>
    <w:rsid w:val="00D9079E"/>
    <w:rsid w:val="00D95716"/>
    <w:rsid w:val="00DA56FF"/>
    <w:rsid w:val="00DB115B"/>
    <w:rsid w:val="00DB4030"/>
    <w:rsid w:val="00DC2F49"/>
    <w:rsid w:val="00DD35B2"/>
    <w:rsid w:val="00DD7302"/>
    <w:rsid w:val="00DE2950"/>
    <w:rsid w:val="00DE69DA"/>
    <w:rsid w:val="00DE6CF5"/>
    <w:rsid w:val="00DF14C8"/>
    <w:rsid w:val="00DF37EE"/>
    <w:rsid w:val="00E01938"/>
    <w:rsid w:val="00E031CA"/>
    <w:rsid w:val="00E14337"/>
    <w:rsid w:val="00E2110E"/>
    <w:rsid w:val="00E24E71"/>
    <w:rsid w:val="00E36E66"/>
    <w:rsid w:val="00E6060B"/>
    <w:rsid w:val="00E62B8C"/>
    <w:rsid w:val="00E65666"/>
    <w:rsid w:val="00E67A75"/>
    <w:rsid w:val="00E707B6"/>
    <w:rsid w:val="00E75A07"/>
    <w:rsid w:val="00E937BE"/>
    <w:rsid w:val="00EA2040"/>
    <w:rsid w:val="00EA708A"/>
    <w:rsid w:val="00EC412B"/>
    <w:rsid w:val="00EC7F55"/>
    <w:rsid w:val="00EE5D35"/>
    <w:rsid w:val="00EE6885"/>
    <w:rsid w:val="00EF021D"/>
    <w:rsid w:val="00F04CDC"/>
    <w:rsid w:val="00F216ED"/>
    <w:rsid w:val="00F319E7"/>
    <w:rsid w:val="00F45A5B"/>
    <w:rsid w:val="00F468DE"/>
    <w:rsid w:val="00F46A29"/>
    <w:rsid w:val="00F5129C"/>
    <w:rsid w:val="00F818CA"/>
    <w:rsid w:val="00F921F1"/>
    <w:rsid w:val="00F932B0"/>
    <w:rsid w:val="00F94ED1"/>
    <w:rsid w:val="00FC12D8"/>
    <w:rsid w:val="00FC14D6"/>
    <w:rsid w:val="00FC2AA7"/>
    <w:rsid w:val="00FC5D85"/>
    <w:rsid w:val="00FD01D3"/>
    <w:rsid w:val="00FD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384B"/>
  <w15:chartTrackingRefBased/>
  <w15:docId w15:val="{C19B519F-DAAB-4357-BD8C-87B890AA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F1"/>
    <w:pPr>
      <w:ind w:left="720"/>
      <w:contextualSpacing/>
    </w:pPr>
  </w:style>
  <w:style w:type="table" w:styleId="TableGrid">
    <w:name w:val="Table Grid"/>
    <w:basedOn w:val="TableNormal"/>
    <w:uiPriority w:val="39"/>
    <w:rsid w:val="0002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5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B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6392</TotalTime>
  <Pages>8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Arnett</dc:creator>
  <cp:keywords/>
  <dc:description/>
  <cp:lastModifiedBy>Aurelia Arnett</cp:lastModifiedBy>
  <cp:revision>371</cp:revision>
  <dcterms:created xsi:type="dcterms:W3CDTF">2020-10-11T19:00:00Z</dcterms:created>
  <dcterms:modified xsi:type="dcterms:W3CDTF">2020-11-23T18:51:00Z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2020-10-11T19:00:37Z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b84e0ccb-d022-48f7-9c1e-70f0198406b0</vt:lpwstr>
  </property>
  <property fmtid="{D5CDD505-2E9C-101B-9397-08002B2CF9AE}" pid="8" name="MSIP_Label_f42aa342-8706-4288-bd11-ebb85995028c_ContentBits">
    <vt:lpwstr>0</vt:lpwstr>
  </property>
</Properties>
</file>