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Análisis Estratégico y Gestión de Riesgos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Escuela Normal Superior Dalmacio Vélez Sarsfield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Tecnicatura Superior en Desarrollo de Software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Asignaturas:</w:t>
      </w:r>
      <w:r w:rsidDel="00000000" w:rsidR="00000000" w:rsidRPr="00000000">
        <w:rPr>
          <w:rtl w:val="0"/>
        </w:rPr>
        <w:t xml:space="preserve"> Ingeniería del Software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control de prestaciones de área técnica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 Matriz FODA Aplicada al Proyecto TI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El siguiente análisis evalúa la viabilidad del proyecto, considerando tanto la capacidad técnica del equipo interno como el contexto y las condiciones del establecimiento educativo.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Análisis Interno (Equipo y Producto)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Análisis Externo (Contexto y Entorno)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2e7d32"/>
                <w:vertAlign w:val="baseline"/>
              </w:rPr>
            </w:pPr>
            <w:r w:rsidDel="00000000" w:rsidR="00000000" w:rsidRPr="00000000">
              <w:rPr>
                <w:color w:val="2e7d32"/>
                <w:vertAlign w:val="baseline"/>
                <w:rtl w:val="0"/>
              </w:rPr>
              <w:t xml:space="preserve">Fortalezas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Acceso directo a usuarios:</w:t>
            </w:r>
            <w:r w:rsidDel="00000000" w:rsidR="00000000" w:rsidRPr="00000000">
              <w:rPr>
                <w:vertAlign w:val="baseline"/>
                <w:rtl w:val="0"/>
              </w:rPr>
              <w:t xml:space="preserve"> El equipo tiene contacto inmediato con los stakeholders principales (encargados, docentes) por pertenecer a la misma institución.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Roles definidos:</w:t>
            </w:r>
            <w:r w:rsidDel="00000000" w:rsidR="00000000" w:rsidRPr="00000000">
              <w:rPr>
                <w:vertAlign w:val="baseline"/>
                <w:rtl w:val="0"/>
              </w:rPr>
              <w:t xml:space="preserve"> El equipo cuenta con una estructura multidisciplinaria clara para abarcar análisis, diseño, desarrollo y control de calidad.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Conocimiento del problema:</w:t>
            </w:r>
            <w:r w:rsidDel="00000000" w:rsidR="00000000" w:rsidRPr="00000000">
              <w:rPr>
                <w:vertAlign w:val="baseline"/>
                <w:rtl w:val="0"/>
              </w:rPr>
              <w:t xml:space="preserve"> Comprensión profunda del proceso manual actual y sus deficiencias (pérdida de trazabilidad entre turnos).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1565c0"/>
                <w:vertAlign w:val="baseline"/>
              </w:rPr>
            </w:pPr>
            <w:r w:rsidDel="00000000" w:rsidR="00000000" w:rsidRPr="00000000">
              <w:rPr>
                <w:color w:val="1565c0"/>
                <w:vertAlign w:val="baseline"/>
                <w:rtl w:val="0"/>
              </w:rPr>
              <w:t xml:space="preserve">Oportunidades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Digitalización institucional:</w:t>
            </w:r>
            <w:r w:rsidDel="00000000" w:rsidR="00000000" w:rsidRPr="00000000">
              <w:rPr>
                <w:vertAlign w:val="baseline"/>
                <w:rtl w:val="0"/>
              </w:rPr>
              <w:t xml:space="preserve"> Primer paso para modernizar los procesos de la escuela que actualmente funcionan en papel.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Integración tecnológica:</w:t>
            </w:r>
            <w:r w:rsidDel="00000000" w:rsidR="00000000" w:rsidRPr="00000000">
              <w:rPr>
                <w:vertAlign w:val="baseline"/>
                <w:rtl w:val="0"/>
              </w:rPr>
              <w:t xml:space="preserve"> Posibilidad de incorporar escaneo de códigos de barras para agilizar entregas y recepciones.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Escalabilidad:</w:t>
            </w:r>
            <w:r w:rsidDel="00000000" w:rsidR="00000000" w:rsidRPr="00000000">
              <w:rPr>
                <w:vertAlign w:val="baseline"/>
                <w:rtl w:val="0"/>
              </w:rPr>
              <w:t xml:space="preserve"> Un sistema exitoso en el área técnica y biblioteca puede ser adaptado posteriormente a otras áreas de la institución.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c62828"/>
                <w:vertAlign w:val="baseline"/>
              </w:rPr>
            </w:pPr>
            <w:r w:rsidDel="00000000" w:rsidR="00000000" w:rsidRPr="00000000">
              <w:rPr>
                <w:color w:val="c62828"/>
                <w:vertAlign w:val="baseline"/>
                <w:rtl w:val="0"/>
              </w:rPr>
              <w:t xml:space="preserve">Debilidades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Presupuesto nulo:</w:t>
            </w:r>
            <w:r w:rsidDel="00000000" w:rsidR="00000000" w:rsidRPr="00000000">
              <w:rPr>
                <w:vertAlign w:val="baseline"/>
                <w:rtl w:val="0"/>
              </w:rPr>
              <w:t xml:space="preserve"> El proyecto depende enteramente de herramientas gratuitas, de código abierto o desarrollo propio, sin fondos para licencias de software o hardware adicional.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Restricción temporal:</w:t>
            </w:r>
            <w:r w:rsidDel="00000000" w:rsidR="00000000" w:rsidRPr="00000000">
              <w:rPr>
                <w:vertAlign w:val="baseline"/>
                <w:rtl w:val="0"/>
              </w:rPr>
              <w:t xml:space="preserve"> Plazo estricto de desarrollo de 3 meses que limita la cantidad de funcionalidades (features) que se pueden incluir en la primera versión.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ef6c00"/>
                <w:vertAlign w:val="baseline"/>
              </w:rPr>
            </w:pPr>
            <w:r w:rsidDel="00000000" w:rsidR="00000000" w:rsidRPr="00000000">
              <w:rPr>
                <w:color w:val="ef6c00"/>
                <w:vertAlign w:val="baseline"/>
                <w:rtl w:val="0"/>
              </w:rPr>
              <w:t xml:space="preserve">Amenazas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Resistencia al cambio:</w:t>
            </w:r>
            <w:r w:rsidDel="00000000" w:rsidR="00000000" w:rsidRPr="00000000">
              <w:rPr>
                <w:vertAlign w:val="baseline"/>
                <w:rtl w:val="0"/>
              </w:rPr>
              <w:t xml:space="preserve"> Riesgo de que los encargados del área técnica boicoteen el sistema y decidan continuar operando de forma verbal o en papel.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Infraestructura de hardware:</w:t>
            </w:r>
            <w:r w:rsidDel="00000000" w:rsidR="00000000" w:rsidRPr="00000000">
              <w:rPr>
                <w:vertAlign w:val="baseline"/>
                <w:rtl w:val="0"/>
              </w:rPr>
              <w:t xml:space="preserve"> Fallos en la red del colegio o en la computadora de la biblioteca que impidan el acceso al sistema en momentos críticos de cambio de turno.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Matriz de Riesgos (Impacto / Probabilidad)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Para garantizar el éxito y la continuidad del software, se han identificado los siguientes riesgos metodológicos y técnicos, evaluados según su probabilidad de ocurrencia y el nivel de impacto sobre el proyecto, junto con sus planes de mitigación.</w:t>
      </w:r>
    </w:p>
    <w:tbl>
      <w:tblPr>
        <w:tblStyle w:val="Table2"/>
        <w:tblW w:w="90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05"/>
        <w:gridCol w:w="1575"/>
        <w:gridCol w:w="1110"/>
        <w:gridCol w:w="2940"/>
        <w:tblGridChange w:id="0">
          <w:tblGrid>
            <w:gridCol w:w="3405"/>
            <w:gridCol w:w="1575"/>
            <w:gridCol w:w="1110"/>
            <w:gridCol w:w="294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Riesgo Potencial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Probabilidad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Impacto</w:t>
            </w:r>
          </w:p>
        </w:tc>
        <w:tc>
          <w:tcPr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Plan de Mitigación (Acción Preventiva / Reactiva)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Boicot o rechazo por parte del usuario principal:</w:t>
            </w:r>
            <w:r w:rsidDel="00000000" w:rsidR="00000000" w:rsidRPr="00000000">
              <w:rPr>
                <w:rtl w:val="0"/>
              </w:rPr>
              <w:t xml:space="preserve"> El encargado de área técnica se niega a utilizar el software por considerarlo más lento que anotar en papel.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Involucrar activamente al usuario en el prototipado (UI/UX). Diseñar una interfaz minimalista, con un panel principal de acceso rápido, y asegurar que cargar un préstamo tome menos clics y tiempo que escribirlo a 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Pérdida de datos e historial de préstamos:</w:t>
            </w:r>
            <w:r w:rsidDel="00000000" w:rsidR="00000000" w:rsidRPr="00000000">
              <w:rPr>
                <w:rtl w:val="0"/>
              </w:rPr>
              <w:t xml:space="preserve"> Falla del servidor local, corte de energía prolongado o corrupción de la base de datos que borre los préstamos activos.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Configurar respaldos (backups) automáticos de la base de datos. Si la arquitectura lo permite, alojar el sistema en la nube o mantener un registro redundante exportable (HU09).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Desviación del cronograma (Scope Creep):</w:t>
            </w:r>
            <w:r w:rsidDel="00000000" w:rsidR="00000000" w:rsidRPr="00000000">
              <w:rPr>
                <w:rtl w:val="0"/>
              </w:rPr>
              <w:t xml:space="preserve"> Retrasos en el desarrollo que impidan finalizar el sistema operativo en el plazo exigido de 3 meses.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Utilizar metodologías ágiles dividiendo el desarrollo en Sprints. Enfocarse estrictamente en construir primero el MVP (Producto Mínimo Viable) con las Épicas 1 y 2, dejando reportes complejos para el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Fallo en la integración del lector de código de barras:</w:t>
            </w:r>
            <w:r w:rsidDel="00000000" w:rsidR="00000000" w:rsidRPr="00000000">
              <w:rPr>
                <w:rtl w:val="0"/>
              </w:rPr>
              <w:t xml:space="preserve"> Incompatibilidad de hardware o dificultad técnica para escanear las herramientas rápidamente.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Desarrollar el sistema con una funcionalidad de búsqueda predictiva (autocompletado por teclado) como método principal o de contingencia, asegurando que el sistema no dependa exclusivamente del escáner.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de Accesibilidad y Usabilidad (WCAG):</w:t>
            </w:r>
            <w:r w:rsidDel="00000000" w:rsidR="00000000" w:rsidRPr="00000000">
              <w:rPr>
                <w:rtl w:val="0"/>
              </w:rPr>
              <w:t xml:space="preserve"> La interfaz resulta ilegible o cansadora para los usuarios durante turnos largos, dificultando la transición rápida.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Mitigación:</w:t>
            </w:r>
            <w:r w:rsidDel="00000000" w:rsidR="00000000" w:rsidRPr="00000000">
              <w:rPr>
                <w:rtl w:val="0"/>
              </w:rPr>
              <w:t xml:space="preserve"> Aplicar estrictamente normas de alto contraste visual desde el diseño inicial. Implementar navegación completa por teclado (Tab, Enter) para no depender del mouse en la carga de formularios repetitivos.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