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FIȘA DISCIPLINEI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Migrat automat — Anul universitar 2025-2026</w:t>
      </w:r>
    </w:p>
    <w:p/>
    <w:p>
      <w:r>
        <w:rPr>
          <w:rFonts w:ascii="Arial" w:cs="Arial" w:eastAsia="Arial" w:hAnsi="Arial"/>
          <w:color w:val="375623"/>
          <w:sz w:val="20"/>
          <w:szCs w:val="20"/>
        </w:rPr>
        <w:t xml:space="preserve">■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Completat automat 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Necesită completare manuală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Date generale despre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Instituția de învățământ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Universitatea Transilvania din Brașov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Facultatea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Matematică și Informatică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Programul de studii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Informatică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 de învățământ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la distanță (ID)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Decanul facultății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Conf. dr. Ion Gabriel STAN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Date despre disciplină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Denumirea disciplinei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Structuri de Date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Titularul cursului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Conf. dr. Ion Popescu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Anul de studiu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Semestrul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Tipul de evaluare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Examen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Număr credite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5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Rezultate așteptate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Obiectivul general</w:t>
      </w:r>
    </w:p>
    <w:p>
      <w:r>
        <w:rPr>
          <w:rFonts w:ascii="Arial" w:cs="Arial" w:eastAsia="Arial" w:hAnsi="Arial"/>
          <w:color w:val="375623"/>
          <w:sz w:val="22"/>
          <w:szCs w:val="22"/>
        </w:rPr>
        <w:t xml:space="preserve">Însușirea noțiunilor fundamentale privind structurile de date utilizate în informatică și a algoritmilor asociați acestora.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Obiectivele specifice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Cunoașterea și aplicarea principalelor structuri de date: liste, stive, cozi, arbori, grafuri.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Analiza complexității algoritmilor de prelucrare a structurilor de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Implementarea eficientă a structurilor de date în limbaje de programare moderne.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Competențe specifice acumulate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Competențe profesionale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CP2. Utilizează șabloane de proiectare de software, creează diagrama de proces.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CP3. Analizează specificații software, definește arhitectura software.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Competențe transversale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CT3. Identifică probleme, soluționează probleme.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CT4. Demonstrează angajament, gândește rapid, gândește analitic.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Conținutul disciplinei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5.1 Curs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0"/>
        <w:gridCol w:w="1806"/>
      </w:tblGrid>
      <w:tr>
        <w:tc>
          <w:tcPr>
            <w:tcW w:type="dxa" w:w="7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Tematică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Ore</w:t>
            </w:r>
          </w:p>
        </w:tc>
      </w:tr>
      <w:tr>
        <w:tc>
          <w:tcPr>
            <w:tcW w:type="dxa" w:w="7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Curs 1: Introducere în structuri de date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Curs 2: Liste liniare simplu și dublu înlănțuite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Curs 3: Arbori binari și grafuri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Evaluare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 activitate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Criterii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Pondere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Examen final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Lucrare scrisă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Activitate laborator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Proiecte practice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Activitate de autoinstruire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[ Completați ]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0000"/>
                <w:sz w:val="22"/>
                <w:szCs w:val="22"/>
              </w:rPr>
              <w:t xml:space="preserve">10%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Bibliografie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Knuth, D. E. (2011). The Art of Computer Programming. Addison-Wesley.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Cormen, T. H. et al. (2009). Introduction to Algorithms. MIT Press.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Sedgewick, R. (2001). Algorithms in C. Addison-Wesley.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Resurse digitale și link-uri utile</w:t>
      </w:r>
    </w:p>
    <w:p>
      <w:r>
        <w:rPr>
          <w:rFonts w:ascii="Arial" w:cs="Arial" w:eastAsia="Arial" w:hAnsi="Arial"/>
          <w:color w:val="C00000"/>
          <w:sz w:val="22"/>
          <w:szCs w:val="22"/>
        </w:rPr>
        <w:t xml:space="preserve">[ Vă rugăm completați această secțiune nouă ]</w:t>
      </w:r>
    </w:p>
    <w:p/>
    <w:p>
      <w:pPr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Conf. dr. Ion Popescu, Titularul disciplinei</w:t>
      </w:r>
    </w:p>
    <w:p>
      <w:pPr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Conf. dr. Ion Gabriel STAN, Decanul facultății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2026-04-25T05:08:20.730Z</dcterms:created>
  <dcterms:modified xsi:type="dcterms:W3CDTF">2026-04-25T05:08:20.731Z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