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360" w:lineRule="auto"/>
        <w:rPr>
          <w:sz w:val="50"/>
          <w:szCs w:val="50"/>
        </w:rPr>
      </w:pPr>
      <w:bookmarkStart w:colFirst="0" w:colLast="0" w:name="_abu26y7fvcfl" w:id="0"/>
      <w:bookmarkEnd w:id="0"/>
      <w:r w:rsidDel="00000000" w:rsidR="00000000" w:rsidRPr="00000000">
        <w:rPr>
          <w:sz w:val="48"/>
          <w:szCs w:val="48"/>
          <w:rtl w:val="0"/>
        </w:rPr>
        <w:t xml:space="preserve">Understanding Spotify’s Data Landscape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sz w:val="34"/>
          <w:szCs w:val="34"/>
        </w:rPr>
      </w:pPr>
      <w:bookmarkStart w:colFirst="0" w:colLast="0" w:name="_jqfbncje1yfu" w:id="1"/>
      <w:bookmarkEnd w:id="1"/>
      <w:r w:rsidDel="00000000" w:rsidR="00000000" w:rsidRPr="00000000">
        <w:rPr>
          <w:sz w:val="34"/>
          <w:szCs w:val="34"/>
          <w:rtl w:val="0"/>
        </w:rPr>
        <w:t xml:space="preserve">Spotify Data Maturity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tt28q769fk4c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1.1. Contexte &amp; Objectif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20" w:firstLine="0"/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Cette évaluation vise à positionner Spotify sur l’échelle de maturité data (1 à 5) et à identifier les principaux défis liés à la gouvernance, la qualité, et la conformité des données à l’échelle mondiale.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570tziv4bfhv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1.2. Synthèse visuelle de la maturité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37.00787401574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8.5039370078744"/>
        <w:gridCol w:w="3968.5039370078744"/>
        <w:tblGridChange w:id="0">
          <w:tblGrid>
            <w:gridCol w:w="3968.5039370078744"/>
            <w:gridCol w:w="3968.503937007874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Score (1–5)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Governance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Compliance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(RGPD, CCPA, PCI-DSS)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Data Usage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Literacy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&amp; 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🟩 </w:t>
      </w:r>
      <w:r w:rsidDel="00000000" w:rsidR="00000000" w:rsidRPr="00000000">
        <w:rPr>
          <w:b w:val="1"/>
          <w:sz w:val="20"/>
          <w:szCs w:val="20"/>
          <w:rtl w:val="0"/>
        </w:rPr>
        <w:t xml:space="preserve">Forces 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Infrastructure cloud moderne et scalable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Culture data forte et ancrée dans les équipes tech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Haut niveau de sécurité (SOC interne, chiffrement, RBAC/ABAC)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🟥 </w:t>
      </w:r>
      <w:r w:rsidDel="00000000" w:rsidR="00000000" w:rsidRPr="00000000">
        <w:rPr>
          <w:b w:val="1"/>
          <w:sz w:val="20"/>
          <w:szCs w:val="20"/>
          <w:rtl w:val="0"/>
        </w:rPr>
        <w:t xml:space="preserve">Faiblesses 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Gouvernance fragmentée (silos par squad)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Qualité et standardisation des données inégales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 complexe des consentements et du droit à l’oubli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Shadow data dans les équipes produits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60n8o3lw0wc" w:id="4"/>
      <w:bookmarkEnd w:id="4"/>
      <w:r w:rsidDel="00000000" w:rsidR="00000000" w:rsidRPr="00000000">
        <w:rPr>
          <w:sz w:val="34"/>
          <w:szCs w:val="34"/>
          <w:rtl w:val="0"/>
        </w:rPr>
        <w:t xml:space="preserve">2. Key Challenges &amp; Recommendations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e9kap9colkkc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2.1. Key Challenges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0" w:firstLine="720"/>
        <w:rPr>
          <w:b w:val="1"/>
          <w:color w:val="000000"/>
          <w:sz w:val="22"/>
          <w:szCs w:val="22"/>
        </w:rPr>
      </w:pPr>
      <w:bookmarkStart w:colFirst="0" w:colLast="0" w:name="_tafk14p1u8iz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Gouvernance des données fragmentée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Gouvernance décentralisée entre équipes produits, marketing et tech.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d’un cadre commun (CoE, policies, owners).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Impact : silos de données, manque d’alignement global.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0" w:firstLine="720"/>
        <w:rPr>
          <w:b w:val="1"/>
          <w:color w:val="000000"/>
          <w:sz w:val="22"/>
          <w:szCs w:val="22"/>
        </w:rPr>
      </w:pPr>
      <w:bookmarkStart w:colFirst="0" w:colLast="0" w:name="_j5yh3m7xrzin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Qualité des données non uniforme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Données issues de multiples outils et régions → formats hétérogènes.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Variabilité impactant la personnalisation et les modèles ML.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Impact : décisions basées sur des données partiellement fiables.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fci52qqlfu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5ox5i6i9fv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fu8yty7ny5c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  <w:tab/>
        <w:t xml:space="preserve">3. Risques liés à la conformité et aux accès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incomplète du droit à l’oubli (legacy systems).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 d’accumulations de droits et de </w:t>
      </w:r>
      <w:r w:rsidDel="00000000" w:rsidR="00000000" w:rsidRPr="00000000">
        <w:rPr>
          <w:b w:val="1"/>
          <w:rtl w:val="0"/>
        </w:rPr>
        <w:t xml:space="preserve">shadow 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Impact : exposition réglementaire et perte de traçabilité.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dx3utoca63i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  <w:tab/>
        <w:t xml:space="preserve">4. Écart en matière de culture et de standardisation des données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 niveau technique, mais faible culture data business.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d’un langage commun entre équipes.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Impact : faible appropriation métier de la gouvernance.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firstLine="720"/>
        <w:rPr>
          <w:i w:val="1"/>
        </w:rPr>
      </w:pPr>
      <w:bookmarkStart w:colFirst="0" w:colLast="0" w:name="_c3wqmt9ddvmb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2.2. Recommandations pour les prochaines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Créer un Data Governance Committee + CoE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Centraliser la gouvernance, harmoniser les pratiques, désigner des Data Owners.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Déployer un Data Catalog unifié (Collibra / Alation)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Standardiser les métadonnées et assurer la traçabilité globale.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Mettre en place un Data Quality Framework (Ataccama / Informatica)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Surveiller la qualité et les anomalies en continu.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Automatiser les contrôles d’accès et la conformité RGPD/CCPA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Implémenter des audits périodiques et politiques d’accès RBAC/ABAC.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Lancer la Spotify Data Academy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Renforcer la culture data pour les équipes non techniques.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ind w:left="0" w:firstLine="0"/>
        <w:rPr/>
      </w:pPr>
      <w:bookmarkStart w:colFirst="0" w:colLast="0" w:name="_efq0x98lrtwc" w:id="13"/>
      <w:bookmarkEnd w:id="13"/>
      <w:r w:rsidDel="00000000" w:rsidR="00000000" w:rsidRPr="00000000">
        <w:rPr>
          <w:rtl w:val="0"/>
        </w:rPr>
        <w:t xml:space="preserve">3. Conclusion</w:t>
      </w:r>
    </w:p>
    <w:p w:rsidR="00000000" w:rsidDel="00000000" w:rsidP="00000000" w:rsidRDefault="00000000" w:rsidRPr="00000000" w14:paraId="00000048">
      <w:pPr>
        <w:ind w:left="220" w:firstLine="0"/>
        <w:rPr>
          <w:i w:val="1"/>
          <w:color w:val="0e0e0e"/>
          <w:sz w:val="21"/>
          <w:szCs w:val="21"/>
        </w:rPr>
      </w:pP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Spotify dispose d’une base technologique solide et d’une forte culture data.</w:t>
      </w:r>
    </w:p>
    <w:p w:rsidR="00000000" w:rsidDel="00000000" w:rsidP="00000000" w:rsidRDefault="00000000" w:rsidRPr="00000000" w14:paraId="00000049">
      <w:pPr>
        <w:ind w:left="220" w:firstLine="0"/>
        <w:rPr>
          <w:i w:val="1"/>
          <w:color w:val="0e0e0e"/>
          <w:sz w:val="21"/>
          <w:szCs w:val="21"/>
        </w:rPr>
      </w:pP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Le passage à une gouvernance centralisée et standardisée (via CoE + Data Catalog) permettra d’élever la maturité globale, de réduire les risques de shadow data et d’améliorer la confiance dans les données à tous les niveaux.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Références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Source : Spotify_step1.pdf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