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28"/>
          <w:szCs w:val="28"/>
        </w:rPr>
      </w:pPr>
      <w:bookmarkStart w:colFirst="0" w:colLast="0" w:name="_nq7c3dndxun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Schema Design for OLAP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Livrable : 3_schema_design_for_OLAP_system.drawio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Modèle OLAP (Snowflake)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Schéma en constellation 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Faits : fact_payments, fact_refunds, fact_chargebacks, fact_subscriptions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Dimensions : dim_customer, dim_merchant, dim_time, dim_geo, dim_device, dim_payment_method.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Stratégies 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Pré-agrégations, vues matérialisées, tables de résumés pour les requêtes fréquentes.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Optimisation 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Partitionnement, clustering, cache, usage de warehouses Snowflake dédiés.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</w:t>
        <w:tab/>
        <w:t xml:space="preserve">Schéma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1️⃣ Grain des tables de faits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fact_payments (table centrale)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ligne = 1 paiement individuel (même niveau que la table OLTP </w:t>
      </w:r>
      <w:r w:rsidDel="00000000" w:rsidR="00000000" w:rsidRPr="00000000">
        <w:rPr>
          <w:sz w:val="18"/>
          <w:szCs w:val="18"/>
          <w:rtl w:val="0"/>
        </w:rPr>
        <w:t xml:space="preserve">payment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Clés de jointure (FK vers dimensions) :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payment_key (PK technique, surrogate key)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merchant_key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payment_method_key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device_key (optionnel)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datetime_key (date/heure du paiement)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geo_key (pays / région au moment du paiement, dérivé de l’IP)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Mesures :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amount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amount_converted (ex. en USD ou EUR pour faciliter les agrégats)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is_success (0/1)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is_refunded (0/1)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fraud_score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is_fraud (0/1, label venant du modèle ou de la réalité terrain)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fact_refunds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ligne = 1 remboursement (total ou partiel).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Clés :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refund_key (PK sur la fact)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payment_key (lien vers fact_payments)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customer_key, merchant_key, datetime_key, geo_key (rejoués à partir du paiement / contexte)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Mesures :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refund_amount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refund_ratio (refund_amount / payment_amount)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is_full_refund (0/1)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35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fact_chargebacks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ligne = 1 litige (chargeback)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Clés :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chargeback_key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payment_key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customer_key, merchant_key, datetime_key, geo_key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Mesures :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disputed_amount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is_lost (0/1) – Stripe a perdu le litige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resolution_duration_days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2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fact_subscriptions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ligne = 1 “période d’abonnement” facturée (par ex : 1 ligne par mois par abonnement),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 plus simple :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ligne = 1 abonnement avec des indicateurs agrégés (MRR, date début/fin, etc.)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Pour être en phase avec le cours, je te propose :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 1 ligne = 1 abonnement.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Clés :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subscription_key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merchant_key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datetime_key_start (FK vers dim_datetime pour la date de début)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datetime_key_end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Mesures :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list_price (prix du plan)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billing_interval (monthly, yearly)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is_active (0/1)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lifetime_value (optionnel, calculé via agrégats de fact_payments)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2️⃣ Dimensions principales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dim_customer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 1 ligne = 1 client à un instant de sa “version”.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Colonnes :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 (PK, surrogate, identifiant technique)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customer_id (ID issu de l’OLTP)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country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segment (small / mid / enterprise, ou B2B/B2C)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signup_date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valid_from, valid_to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is_current (flag)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63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dim_merchant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 1 ligne = 1 marchand.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Colonnes :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merchant_key (PK)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merchant_id (OLTP)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name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industry (SaaS, e-commerce, marketplace…)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country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risk_level (low/medium/high)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onboarding_date</w:t>
      </w:r>
    </w:p>
    <w:p w:rsidR="00000000" w:rsidDel="00000000" w:rsidP="00000000" w:rsidRDefault="00000000" w:rsidRPr="00000000" w14:paraId="0000006D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valid_from, valid_to, is_current -&gt;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ajouté dans l'OLAP :</w:t>
        <w:br w:type="textWrapping"/>
        <w:br w:type="textWrapping"/>
        <w:t xml:space="preserve">Les colonnes valid_from, valid_to et is_current n’existent pas dans le modèle OLTP.</w:t>
      </w:r>
    </w:p>
    <w:p w:rsidR="00000000" w:rsidDel="00000000" w:rsidP="00000000" w:rsidRDefault="00000000" w:rsidRPr="00000000" w14:paraId="0000006E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Elles sont ajoutées dans les dimensions du modèle OLAP (Snowflake) afin de gérer l’historisation des données clients et marchands selon le principe des Slowly Changing Dimensions (SCD Type 2).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Cette approche permet de conserver la trace des évolutions des attributs dans le temps (par exemple, un changement de pays ou de segment client) sans altérer les données sources transactionnelles.</w:t>
      </w:r>
    </w:p>
    <w:p w:rsidR="00000000" w:rsidDel="00000000" w:rsidP="00000000" w:rsidRDefault="00000000" w:rsidRPr="00000000" w14:paraId="00000070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72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dim_datetime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Classique dimension de temps.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 1 ligne = 1 jour.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Colonnes :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datetime_key (PK, int type yyyymmdd)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date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year, quarter, month, month_name, week, day_of_week, time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Exemple 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TABLE dim_datetime (</w:t>
      </w:r>
    </w:p>
    <w:p w:rsidR="00000000" w:rsidDel="00000000" w:rsidP="00000000" w:rsidRDefault="00000000" w:rsidRPr="00000000" w14:paraId="0000007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datetime_key INT PRIMARY KEY,   -- ex: 2025110413</w:t>
      </w:r>
    </w:p>
    <w:p w:rsidR="00000000" w:rsidDel="00000000" w:rsidP="00000000" w:rsidRDefault="00000000" w:rsidRPr="00000000" w14:paraId="0000007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date DATE,                      -- 2025-11-04</w:t>
      </w:r>
    </w:p>
    <w:p w:rsidR="00000000" w:rsidDel="00000000" w:rsidP="00000000" w:rsidRDefault="00000000" w:rsidRPr="00000000" w14:paraId="0000007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year INT,                       -- 2025</w:t>
      </w:r>
    </w:p>
    <w:p w:rsidR="00000000" w:rsidDel="00000000" w:rsidP="00000000" w:rsidRDefault="00000000" w:rsidRPr="00000000" w14:paraId="0000007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month INT,                      -- 11</w:t>
      </w:r>
    </w:p>
    <w:p w:rsidR="00000000" w:rsidDel="00000000" w:rsidP="00000000" w:rsidRDefault="00000000" w:rsidRPr="00000000" w14:paraId="0000007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day_of_week INT,                       -- 4</w:t>
      </w:r>
    </w:p>
    <w:p w:rsidR="00000000" w:rsidDel="00000000" w:rsidP="00000000" w:rsidRDefault="00000000" w:rsidRPr="00000000" w14:paraId="00000081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day INT,                        -- 4</w:t>
      </w:r>
    </w:p>
    <w:p w:rsidR="00000000" w:rsidDel="00000000" w:rsidP="00000000" w:rsidRDefault="00000000" w:rsidRPr="00000000" w14:paraId="0000008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time  TimeStamp</w:t>
      </w:r>
    </w:p>
    <w:p w:rsidR="00000000" w:rsidDel="00000000" w:rsidP="00000000" w:rsidRDefault="00000000" w:rsidRPr="00000000" w14:paraId="0000008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86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dim_geo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 1 ligne = 1 zone géographique.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Colonnes :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geo_key (PK)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country_code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country_name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region (UE, US, APAC…)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timezone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is_eu (utile pour GDPR)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91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dim_device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 1 ligne = 1 type d’appareil / user agent agrégé.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Colonnes :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device_key (PK)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device_type (mobile, desktop, tablet, other)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os_family (iOS, Android, Windows, etc.)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browser_family (Chrome, Safari, etc.)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9A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dim_payment_method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Grain : 1 ligne = 1 type de moyen de paiement.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Colonnes :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payment_method_key (PK)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payment_method_type (card, wallet, bank_transfer, crypto)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network (Visa, MasterCard, AmEx, etc.)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is_tokenized (0/1)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is_recurring_capable (0/1)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Nous avons plusieurs tables de faits (paiements, remboursements, litiges, abonnements) qui partagent les mêmes axes d’analyse (client, marchand, temps, géographie, moyen de paiement).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Plutôt que de dupliquer les dimensions, nous utilisons des dimensions conformes (dim_customer, dim_merchant, etc.) référencées par plusieurs tables de faits.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On obtient ainsi un </w:t>
      </w:r>
      <w:r w:rsidDel="00000000" w:rsidR="00000000" w:rsidRPr="00000000">
        <w:rPr>
          <w:i w:val="1"/>
          <w:iCs w:val="1"/>
          <w:color w:val="0a60ff"/>
          <w:sz w:val="20"/>
          <w:szCs w:val="20"/>
          <w:u w:val="single"/>
          <w:rtl w:val="0"/>
        </w:rPr>
        <w:t xml:space="preserve">schéma en constellation</w:t>
      </w: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, qui permet de comparer facilement des métriques issues de plusieurs processus (paiements vs remboursements vs chargebacks) sur des axes communs.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Résumé : </w:t>
      </w:r>
    </w:p>
    <w:p w:rsidR="00000000" w:rsidDel="00000000" w:rsidP="00000000" w:rsidRDefault="00000000" w:rsidRPr="00000000" w14:paraId="000000A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Dimensions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dim_customer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 (PK, surrogate)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customer_id (OLTP)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dim_merchant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merchant_key (PK)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merchant_id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dim_time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time_key (PK, ex : 20251104)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date, year, month, quarter…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dim_geo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geo_key (PK)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country_code, region, is_eu…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dim_payment_method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payment_method_key (PK)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payment_method_type, network…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dim_device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device_key (PK)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device_type, os_family, browser_family…</w:t>
      </w:r>
    </w:p>
    <w:p w:rsidR="00000000" w:rsidDel="00000000" w:rsidP="00000000" w:rsidRDefault="00000000" w:rsidRPr="00000000" w14:paraId="000000B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Faits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fact_payments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payment_key (PK fact)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customer_key (FK → dim_customer)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merchant_key (FK → dim_merchant)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payment_method_key (FK → dim_payment_method)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device_key (FK → dim_device)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time_key (FK → dim_time)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geo_key (FK → dim_geo)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mesures : amount, amount_converted, is_success, fraud_score, etc.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fact_refunds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refund_key (PK)</w:t>
      </w:r>
    </w:p>
    <w:p w:rsidR="00000000" w:rsidDel="00000000" w:rsidP="00000000" w:rsidRDefault="00000000" w:rsidRPr="00000000" w14:paraId="000000C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•</w:t>
        <w:tab/>
        <w:t xml:space="preserve">payment_key (FK → fact_payments)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optionnel mais logique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customer_key, merchant_key, time_key, geo_key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refund_amount, refund_ratio, is_full_refund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fact_chargebacks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chargeback_key (PK)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payment_key (FK → fact_payments)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customer_key, merchant_key, time_key, geo_key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disputed_amount, is_lost, resolution_duration_days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fact_subscriptions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subscription_key (PK)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customer_key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merchant_key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•</w:t>
        <w:tab/>
        <w:t xml:space="preserve">time_key_start, time_key_end (FK → dim_time)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mesures : list_price, billing_interval, is_active, etc.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Diagramme OLAP : </w:t>
      </w:r>
    </w:p>
    <w:p w:rsidR="00000000" w:rsidDel="00000000" w:rsidP="00000000" w:rsidRDefault="00000000" w:rsidRPr="00000000" w14:paraId="000000D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Les tables de faits ne sont pas directement reliées entre elles dans la modélisation OLAP, elles partagent des dimensions conformes (dim_customer, dim_merchant, dim_time, etc.) qui servent d’axes d’analyse communs.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Toutefois, certaines dépendances logiques existent, comme fact_refunds qui contient une référence au paiement d’origine (payment_key), permettant de relier un remboursement à sa transaction source sans créer de dépendance physique entre faits.</w:t>
      </w:r>
    </w:p>
    <w:p w:rsidR="00000000" w:rsidDel="00000000" w:rsidP="00000000" w:rsidRDefault="00000000" w:rsidRPr="00000000" w14:paraId="000000DA">
      <w:pPr>
        <w:rPr>
          <w:b w:val="1"/>
          <w:bCs w:val="1"/>
          <w:color w:val="0a6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2.</w:t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Schéma mart</w:t>
      </w:r>
    </w:p>
    <w:p w:rsidR="00000000" w:rsidDel="00000000" w:rsidP="00000000" w:rsidRDefault="00000000" w:rsidRPr="00000000" w14:paraId="000000DC">
      <w:pPr>
        <w:spacing w:after="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0"/>
          <w:szCs w:val="20"/>
          <w:rtl w:val="0"/>
        </w:rPr>
        <w:t xml:space="preserve"> 1️⃣ Stratégies d’agrégation</w:t>
      </w:r>
    </w:p>
    <w:p w:rsidR="00000000" w:rsidDel="00000000" w:rsidP="00000000" w:rsidRDefault="00000000" w:rsidRPr="00000000" w14:paraId="000000D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4388727724827"/>
        <w:gridCol w:w="3458.789888106093"/>
        <w:gridCol w:w="3889.283050145048"/>
        <w:tblGridChange w:id="0">
          <w:tblGrid>
            <w:gridCol w:w="1677.4388727724827"/>
            <w:gridCol w:w="3458.789888106093"/>
            <w:gridCol w:w="3889.283050145048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 d’agrégation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Exemple de vue matérialisées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aggregations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Somme des paiements, remboursements, etc. par jour, marchand, pays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agg_payments_daily_merchant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aggregations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Revenu mensuel par segment client et région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agg_revenue_monthly_geo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Pre-computed KPIs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Taux de remboursement, taux de litige, volume moyen par transaction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agg_kpi_dashboard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Materialized Views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Vue pré-calculée stockée dans Snowflake, rafraîchie automatiquement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MATERIALIZED VIEW payments_daily_summary AS ...</w:t>
            </w:r>
          </w:p>
        </w:tc>
      </w:tr>
    </w:tbl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Outils / Mécanismes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dbt models : créer les tables agg_... automatiquement à partir des fact_...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Snowflake Materialized Views : rafraîchissement automatique et cache optimisé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Scheduled aggregation jobs : exécutés via Airflow pour mettre à jour les vues tous les jours / heures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Exemple : 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MATERIALIZED VIEW agg_payments_daily_merchant AS</w:t>
      </w:r>
    </w:p>
    <w:p w:rsidR="00000000" w:rsidDel="00000000" w:rsidP="00000000" w:rsidRDefault="00000000" w:rsidRPr="00000000" w14:paraId="000000F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F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merchant_key,</w:t>
      </w:r>
    </w:p>
    <w:p w:rsidR="00000000" w:rsidDel="00000000" w:rsidP="00000000" w:rsidRDefault="00000000" w:rsidRPr="00000000" w14:paraId="000000F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datetime_key,</w:t>
      </w:r>
    </w:p>
    <w:p w:rsidR="00000000" w:rsidDel="00000000" w:rsidP="00000000" w:rsidRDefault="00000000" w:rsidRPr="00000000" w14:paraId="000000F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SUM(amount_converted) AS total_amount,</w:t>
      </w:r>
    </w:p>
    <w:p w:rsidR="00000000" w:rsidDel="00000000" w:rsidP="00000000" w:rsidRDefault="00000000" w:rsidRPr="00000000" w14:paraId="000000F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COUNT(*) AS total_transactions,</w:t>
      </w:r>
    </w:p>
    <w:p w:rsidR="00000000" w:rsidDel="00000000" w:rsidP="00000000" w:rsidRDefault="00000000" w:rsidRPr="00000000" w14:paraId="000000FA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SUM(CASE WHEN is_fraud = 1 THEN 1 ELSE 0 END) AS fraud_count,</w:t>
      </w:r>
    </w:p>
    <w:p w:rsidR="00000000" w:rsidDel="00000000" w:rsidP="00000000" w:rsidRDefault="00000000" w:rsidRPr="00000000" w14:paraId="000000F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SUM(CASE WHEN is_refunded = 1 THEN 1 ELSE 0 END) AS refund_count</w:t>
      </w:r>
    </w:p>
    <w:p w:rsidR="00000000" w:rsidDel="00000000" w:rsidP="00000000" w:rsidRDefault="00000000" w:rsidRPr="00000000" w14:paraId="000000F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 fact_payments</w:t>
      </w:r>
    </w:p>
    <w:p w:rsidR="00000000" w:rsidDel="00000000" w:rsidP="00000000" w:rsidRDefault="00000000" w:rsidRPr="00000000" w14:paraId="000000F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GROUP BY merchant_key, datetime_key;</w:t>
      </w:r>
    </w:p>
    <w:p w:rsidR="00000000" w:rsidDel="00000000" w:rsidP="00000000" w:rsidRDefault="00000000" w:rsidRPr="00000000" w14:paraId="000000F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Une Materialized View (vue matérialisée) est une vue stockée physiquement dans la base de données.</w:t>
      </w:r>
    </w:p>
    <w:p w:rsidR="00000000" w:rsidDel="00000000" w:rsidP="00000000" w:rsidRDefault="00000000" w:rsidRPr="00000000" w14:paraId="00000100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Contrairement à une vue classique, qui exécute la requête à chaque fois qu’on la consulte,</w:t>
      </w:r>
    </w:p>
    <w:p w:rsidR="00000000" w:rsidDel="00000000" w:rsidP="00000000" w:rsidRDefault="00000000" w:rsidRPr="00000000" w14:paraId="00000101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une vue matérialisée stocke le résultat (les lignes et colonnes calculées) sur disque.</w:t>
      </w:r>
    </w:p>
    <w:p w:rsidR="00000000" w:rsidDel="00000000" w:rsidP="00000000" w:rsidRDefault="00000000" w:rsidRPr="00000000" w14:paraId="00000102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Et surtout : elle peut être rafraîchie (automatiquement ou manuellement).</w:t>
      </w:r>
    </w:p>
    <w:p w:rsidR="00000000" w:rsidDel="00000000" w:rsidP="00000000" w:rsidRDefault="00000000" w:rsidRPr="00000000" w14:paraId="00000103">
      <w:pPr>
        <w:rPr>
          <w:b w:val="1"/>
          <w:bCs w:val="1"/>
          <w:color w:val="0a6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0"/>
          <w:szCs w:val="20"/>
          <w:rtl w:val="0"/>
        </w:rPr>
        <w:t xml:space="preserve">2️⃣ Optimisation des requêtes</w:t>
      </w:r>
    </w:p>
    <w:p w:rsidR="00000000" w:rsidDel="00000000" w:rsidP="00000000" w:rsidRDefault="00000000" w:rsidRPr="00000000" w14:paraId="000001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a) Clustering keys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Organiser physiquement les données dans Snowflake pour accélérer les filtres et agrégations.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Exemple :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ALTER TABLE fact_payments CLUSTER BY (merchant_key, time_key);</w:t>
      </w:r>
    </w:p>
    <w:p w:rsidR="00000000" w:rsidDel="00000000" w:rsidP="00000000" w:rsidRDefault="00000000" w:rsidRPr="00000000" w14:paraId="0000010C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Cela améliore les requêtes du type :</w:t>
      </w:r>
    </w:p>
    <w:p w:rsidR="00000000" w:rsidDel="00000000" w:rsidP="00000000" w:rsidRDefault="00000000" w:rsidRPr="00000000" w14:paraId="0000010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SELECT SUM(amount) </w:t>
      </w:r>
    </w:p>
    <w:p w:rsidR="00000000" w:rsidDel="00000000" w:rsidP="00000000" w:rsidRDefault="00000000" w:rsidRPr="00000000" w14:paraId="0000010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FROM fact_payments </w:t>
      </w:r>
    </w:p>
    <w:p w:rsidR="00000000" w:rsidDel="00000000" w:rsidP="00000000" w:rsidRDefault="00000000" w:rsidRPr="00000000" w14:paraId="0000010F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WHERE merchant_key = 45 </w:t>
      </w:r>
    </w:p>
    <w:p w:rsidR="00000000" w:rsidDel="00000000" w:rsidP="00000000" w:rsidRDefault="00000000" w:rsidRPr="00000000" w14:paraId="00000110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AND time_key BETWEEN 20250101 AND 20250131;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b) Micro-partitions (Snowflake native)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Snowflake partitionne automatiquement les tables en blocs de 16 Mo appelés micro-partitions, optimisées pour les requêtes filtrées.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c) Result Cache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Snowflake garde en cache le résultat des requêtes identiques pendant 24 h.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un analyste relance la même requête, elle s’exécute quasi instantanément.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d) Use of Surrogate Keys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jointures entre faits et dimensions s’effectuent sur des clés entières (customer_key, merchant_key) plutôt que sur des UUID textuels (customer_id), ce qui accélère les requêtes de 30–50 %.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Stratégies d’agrégation et techniques d’optimisation des requêtes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Afin d’améliorer les performances des requêtes et de réduire les coûts de calcul, plusieurs stratégies d’agrégation et techniques d’optimisation ont été mises en œuvre dans le modèle OLAP sous Snowflake.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Stratégies d’agrégation</w:t>
      </w:r>
    </w:p>
    <w:p w:rsidR="00000000" w:rsidDel="00000000" w:rsidP="00000000" w:rsidRDefault="00000000" w:rsidRPr="00000000" w14:paraId="0000011F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Création de tables de synthèse pré-agrégées (ex. agg_payments_daily_merchant, agg_revenue_monthly_geo) à l’aide de modèles dbt, afin de limiter le recalcul des agrégats lors des analyses.</w:t>
      </w:r>
    </w:p>
    <w:p w:rsidR="00000000" w:rsidDel="00000000" w:rsidP="00000000" w:rsidRDefault="00000000" w:rsidRPr="00000000" w14:paraId="00000120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Mise en place de vues matérialisées pour les analyses récurrentes (indicateurs quotidiens et mensuels).</w:t>
      </w:r>
    </w:p>
    <w:p w:rsidR="00000000" w:rsidDel="00000000" w:rsidP="00000000" w:rsidRDefault="00000000" w:rsidRPr="00000000" w14:paraId="00000121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Calcul et stockage de KPI pré-calculés tels que le taux de remboursement, le taux de litige ou le score de fraude.</w:t>
      </w:r>
    </w:p>
    <w:p w:rsidR="00000000" w:rsidDel="00000000" w:rsidP="00000000" w:rsidRDefault="00000000" w:rsidRPr="00000000" w14:paraId="00000122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Rafraîchissement planifié des agrégations via Airflow, garantissant la fraîcheur des données tout en limitant les coûts de recomputation.</w:t>
      </w:r>
    </w:p>
    <w:p w:rsidR="00000000" w:rsidDel="00000000" w:rsidP="00000000" w:rsidRDefault="00000000" w:rsidRPr="00000000" w14:paraId="00000123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Techniques d’optimisation des requêtes</w:t>
      </w:r>
    </w:p>
    <w:p w:rsidR="00000000" w:rsidDel="00000000" w:rsidP="00000000" w:rsidRDefault="00000000" w:rsidRPr="00000000" w14:paraId="00000124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Utilisation de clustering keys sur les colonnes merchant_key et time_key de la table fact_payments, afin d’accélérer les filtrages et les agrégations.</w:t>
      </w:r>
    </w:p>
    <w:p w:rsidR="00000000" w:rsidDel="00000000" w:rsidP="00000000" w:rsidRDefault="00000000" w:rsidRPr="00000000" w14:paraId="00000125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Exploitation des micro-partitions de Snowflake et de leur pruning automatique pour un accès optimisé au stockage.</w:t>
      </w:r>
    </w:p>
    <w:p w:rsidR="00000000" w:rsidDel="00000000" w:rsidP="00000000" w:rsidRDefault="00000000" w:rsidRPr="00000000" w14:paraId="00000126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Activation du cache de résultats permettant la réutilisation instantanée des requêtes déjà calculées.</w:t>
      </w:r>
    </w:p>
    <w:p w:rsidR="00000000" w:rsidDel="00000000" w:rsidP="00000000" w:rsidRDefault="00000000" w:rsidRPr="00000000" w14:paraId="00000127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Séparation des charges de travail grâce à des virtual warehouses dédiés (ELT, analytique, BI), afin d’isoler les performances et de maîtriser les coûts.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ab/>
        <w:t xml:space="preserve">•</w:t>
        <w:tab/>
        <w:t xml:space="preserve">Toutes les jointures entre tables de faits et dimensions s’appuient sur des clés techniques entières (surrogate keys), offrant de meilleures performances que les identifiants textuels (UUID).</w:t>
      </w:r>
    </w:p>
    <w:p w:rsidR="00000000" w:rsidDel="00000000" w:rsidP="00000000" w:rsidRDefault="00000000" w:rsidRPr="00000000" w14:paraId="00000129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Bénéfices</w:t>
      </w:r>
    </w:p>
    <w:p w:rsidR="00000000" w:rsidDel="00000000" w:rsidP="00000000" w:rsidRDefault="00000000" w:rsidRPr="00000000" w14:paraId="0000012A">
      <w:pPr>
        <w:rPr>
          <w:i w:val="1"/>
          <w:iCs w:val="1"/>
          <w:color w:val="0a60ff"/>
          <w:sz w:val="20"/>
          <w:szCs w:val="20"/>
        </w:rPr>
      </w:pPr>
      <w:r w:rsidDel="00000000" w:rsidR="00000000" w:rsidRPr="00000000">
        <w:rPr>
          <w:i w:val="1"/>
          <w:iCs w:val="1"/>
          <w:color w:val="0a60ff"/>
          <w:sz w:val="20"/>
          <w:szCs w:val="20"/>
          <w:rtl w:val="0"/>
        </w:rPr>
        <w:t xml:space="preserve">Ces stratégies assurent une analyse à faible latence sur plusieurs milliards de transactions, tout en maîtrisant les coûts de calcul Snowflake et en garantissant une scalabilité optimale à mesure que le volume de données de Stripe augmente.</w:t>
      </w:r>
    </w:p>
    <w:p w:rsidR="00000000" w:rsidDel="00000000" w:rsidP="00000000" w:rsidRDefault="00000000" w:rsidRPr="00000000" w14:paraId="0000012B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