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Data Pipeline Architecture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Vue d’ensemble</w:t>
      </w:r>
    </w:p>
    <w:p w:rsidR="00000000" w:rsidDel="00000000" w:rsidP="00000000" w:rsidRDefault="00000000" w:rsidRPr="00000000" w14:paraId="0000000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L’architecture de données repose sur trois familles de systèmes :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OLTP (PostgreSQL)</w:t>
      </w:r>
      <w:r w:rsidDel="00000000" w:rsidR="00000000" w:rsidRPr="00000000">
        <w:rPr>
          <w:sz w:val="20"/>
          <w:szCs w:val="20"/>
          <w:rtl w:val="0"/>
        </w:rPr>
        <w:t xml:space="preserve"> pour la gestion transactionnelle (paiements, remboursements, chargebacks, clients, marchands, abonnements, événements API structurés).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NoSQL (MongoDB)</w:t>
      </w:r>
      <w:r w:rsidDel="00000000" w:rsidR="00000000" w:rsidRPr="00000000">
        <w:rPr>
          <w:sz w:val="20"/>
          <w:szCs w:val="20"/>
          <w:rtl w:val="0"/>
        </w:rPr>
        <w:t xml:space="preserve"> pour les données semi-structurées et non structurées (sessions utilisateurs, logs d’API, feedbacks, features de machine learning).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OLAP (Snowflake)</w:t>
      </w:r>
      <w:r w:rsidDel="00000000" w:rsidR="00000000" w:rsidRPr="00000000">
        <w:rPr>
          <w:sz w:val="20"/>
          <w:szCs w:val="20"/>
          <w:rtl w:val="0"/>
        </w:rPr>
        <w:t xml:space="preserve"> comme entrepôt de données central pour l’analyse, la conformité et l’IA.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Les données sont intégrées via des pipelines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ELT</w:t>
      </w:r>
      <w:r w:rsidDel="00000000" w:rsidR="00000000" w:rsidRPr="00000000">
        <w:rPr>
          <w:sz w:val="20"/>
          <w:szCs w:val="20"/>
          <w:rtl w:val="0"/>
        </w:rPr>
        <w:t xml:space="preserve"> orchestrés par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Airflow</w:t>
      </w:r>
      <w:r w:rsidDel="00000000" w:rsidR="00000000" w:rsidRPr="00000000">
        <w:rPr>
          <w:sz w:val="20"/>
          <w:szCs w:val="20"/>
          <w:rtl w:val="0"/>
        </w:rPr>
        <w:t xml:space="preserve">, en s’appuyant sur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Airbyte</w:t>
      </w:r>
      <w:r w:rsidDel="00000000" w:rsidR="00000000" w:rsidRPr="00000000">
        <w:rPr>
          <w:sz w:val="20"/>
          <w:szCs w:val="20"/>
          <w:rtl w:val="0"/>
        </w:rPr>
        <w:t xml:space="preserve"> pour l’ingestion et sur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dbt</w:t>
      </w:r>
      <w:r w:rsidDel="00000000" w:rsidR="00000000" w:rsidRPr="00000000">
        <w:rPr>
          <w:sz w:val="20"/>
          <w:szCs w:val="20"/>
          <w:rtl w:val="0"/>
        </w:rPr>
        <w:t xml:space="preserve"> pour les transformations dans Snowflake.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2. Flux 1 – OLTP → Snowflake (données transactionnelles)</w:t>
      </w:r>
    </w:p>
    <w:p w:rsidR="00000000" w:rsidDel="00000000" w:rsidP="00000000" w:rsidRDefault="00000000" w:rsidRPr="00000000" w14:paraId="0000000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Objectif :</w:t>
      </w:r>
      <w:r w:rsidDel="00000000" w:rsidR="00000000" w:rsidRPr="00000000">
        <w:rPr>
          <w:sz w:val="20"/>
          <w:szCs w:val="20"/>
          <w:rtl w:val="0"/>
        </w:rPr>
        <w:t xml:space="preserve"> alimenter les tables de faits et dimensions OLAP à partir du schéma PostgreSQL.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Source :</w:t>
      </w:r>
      <w:r w:rsidDel="00000000" w:rsidR="00000000" w:rsidRPr="00000000">
        <w:rPr>
          <w:sz w:val="20"/>
          <w:szCs w:val="20"/>
          <w:rtl w:val="0"/>
        </w:rPr>
        <w:t xml:space="preserve"> PostgreSQL (base Stripe opérationnelle)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•</w:t>
        <w:tab/>
        <w:t xml:space="preserve">tables : payment, refund, chargeback, customer, merchant, subscription, api_event, device, etc.</w:t>
      </w:r>
    </w:p>
    <w:p w:rsidR="00000000" w:rsidDel="00000000" w:rsidP="00000000" w:rsidRDefault="00000000" w:rsidRPr="00000000" w14:paraId="0000001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Ingestion :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color w:val="0a60ff"/>
          <w:sz w:val="20"/>
          <w:szCs w:val="20"/>
          <w:rtl w:val="0"/>
        </w:rPr>
        <w:tab/>
        <w:tab/>
      </w:r>
      <w:r w:rsidDel="00000000" w:rsidR="00000000" w:rsidRPr="00000000">
        <w:rPr>
          <w:sz w:val="20"/>
          <w:szCs w:val="20"/>
          <w:rtl w:val="0"/>
        </w:rPr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Airbyte</w:t>
      </w:r>
      <w:r w:rsidDel="00000000" w:rsidR="00000000" w:rsidRPr="00000000">
        <w:rPr>
          <w:sz w:val="20"/>
          <w:szCs w:val="20"/>
          <w:rtl w:val="0"/>
        </w:rPr>
        <w:t xml:space="preserve"> avec connecteur PostgreSQL en mode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Batch + CDC</w:t>
      </w:r>
      <w:r w:rsidDel="00000000" w:rsidR="00000000" w:rsidRPr="00000000">
        <w:rPr>
          <w:sz w:val="20"/>
          <w:szCs w:val="20"/>
          <w:rtl w:val="0"/>
        </w:rPr>
        <w:t xml:space="preserve"> (Change Data Capture) pour suivre les nouvelles transactions et les mises à jour.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•</w:t>
        <w:tab/>
        <w:t xml:space="preserve">et/ou via un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connecteur Kafka</w:t>
      </w:r>
      <w:r w:rsidDel="00000000" w:rsidR="00000000" w:rsidRPr="00000000">
        <w:rPr>
          <w:sz w:val="20"/>
          <w:szCs w:val="20"/>
          <w:rtl w:val="0"/>
        </w:rPr>
        <w:t xml:space="preserve"> si on veut aussi du streaming temps réel.</w:t>
      </w:r>
    </w:p>
    <w:p w:rsidR="00000000" w:rsidDel="00000000" w:rsidP="00000000" w:rsidRDefault="00000000" w:rsidRPr="00000000" w14:paraId="0000001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Zone d’atterrissage :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•</w:t>
        <w:tab/>
        <w:t xml:space="preserve">Schéma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RAW</w:t>
      </w:r>
      <w:r w:rsidDel="00000000" w:rsidR="00000000" w:rsidRPr="00000000">
        <w:rPr>
          <w:sz w:val="20"/>
          <w:szCs w:val="20"/>
          <w:rtl w:val="0"/>
        </w:rPr>
        <w:t xml:space="preserve"> dans Snowflake (copies quasi brutes des tables OLTP).</w:t>
      </w:r>
    </w:p>
    <w:p w:rsidR="00000000" w:rsidDel="00000000" w:rsidP="00000000" w:rsidRDefault="00000000" w:rsidRPr="00000000" w14:paraId="0000001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Transformation :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dbt</w:t>
      </w:r>
      <w:r w:rsidDel="00000000" w:rsidR="00000000" w:rsidRPr="00000000">
        <w:rPr>
          <w:sz w:val="20"/>
          <w:szCs w:val="20"/>
          <w:rtl w:val="0"/>
        </w:rPr>
        <w:t xml:space="preserve"> construit :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•</w:t>
        <w:tab/>
        <w:t xml:space="preserve">des tables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staging</w:t>
      </w:r>
      <w:r w:rsidDel="00000000" w:rsidR="00000000" w:rsidRPr="00000000">
        <w:rPr>
          <w:sz w:val="20"/>
          <w:szCs w:val="20"/>
          <w:rtl w:val="0"/>
        </w:rPr>
        <w:t xml:space="preserve"> (stg_payment, stg_customer, …)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•</w:t>
        <w:tab/>
        <w:t xml:space="preserve">puis les tables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OLAP</w:t>
      </w:r>
      <w:r w:rsidDel="00000000" w:rsidR="00000000" w:rsidRPr="00000000">
        <w:rPr>
          <w:sz w:val="20"/>
          <w:szCs w:val="20"/>
          <w:rtl w:val="0"/>
        </w:rPr>
        <w:t xml:space="preserve"> : fact_payments, fact_refunds, fact_chargebacks, dim_customer, dim_merchant, dim_time, etc.</w:t>
      </w:r>
    </w:p>
    <w:p w:rsidR="00000000" w:rsidDel="00000000" w:rsidP="00000000" w:rsidRDefault="00000000" w:rsidRPr="00000000" w14:paraId="00000019">
      <w:pPr>
        <w:rPr>
          <w:color w:val="0a60ff"/>
          <w:sz w:val="20"/>
          <w:szCs w:val="20"/>
        </w:rPr>
      </w:pPr>
      <w:r w:rsidDel="00000000" w:rsidR="00000000" w:rsidRPr="00000000">
        <w:rPr>
          <w:color w:val="0a60ff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Ce flux assure une alimentation quasi temps réel de l’entrepôt Snowflake à partir des systèmes transactionnels, tout en conservant l’historique et en préparant les données pour l’analyse et la conformité.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3. Flux 2 – NoSQL (MongoDB) → Snowflake</w:t>
      </w:r>
    </w:p>
    <w:p w:rsidR="00000000" w:rsidDel="00000000" w:rsidP="00000000" w:rsidRDefault="00000000" w:rsidRPr="00000000" w14:paraId="0000001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Objectif :</w:t>
      </w:r>
      <w:r w:rsidDel="00000000" w:rsidR="00000000" w:rsidRPr="00000000">
        <w:rPr>
          <w:sz w:val="20"/>
          <w:szCs w:val="20"/>
          <w:rtl w:val="0"/>
        </w:rPr>
        <w:t xml:space="preserve"> enrichir la vision analytique avec des données comportementales, techniques et ML.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Sources :</w:t>
      </w:r>
      <w:r w:rsidDel="00000000" w:rsidR="00000000" w:rsidRPr="00000000">
        <w:rPr>
          <w:sz w:val="20"/>
          <w:szCs w:val="20"/>
          <w:rtl w:val="0"/>
        </w:rPr>
        <w:t xml:space="preserve"> MongoDB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•</w:t>
        <w:tab/>
        <w:t xml:space="preserve">user_sessions (événements de navigation, device, IP, contextes d’achat),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•</w:t>
        <w:tab/>
        <w:t xml:space="preserve">api_logs (logs d’appels API : latence, codes HTTP, erreurs),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•</w:t>
        <w:tab/>
        <w:t xml:space="preserve">feedback (retours clients, notes, commentaires, sentiment),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•</w:t>
        <w:tab/>
        <w:t xml:space="preserve">ml_features (features et labels utilisés pour le machine learning).</w:t>
      </w:r>
    </w:p>
    <w:p w:rsidR="00000000" w:rsidDel="00000000" w:rsidP="00000000" w:rsidRDefault="00000000" w:rsidRPr="00000000" w14:paraId="0000002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Ingestion :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•</w:t>
        <w:tab/>
        <w:t xml:space="preserve">via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Airbyte</w:t>
      </w:r>
      <w:r w:rsidDel="00000000" w:rsidR="00000000" w:rsidRPr="00000000">
        <w:rPr>
          <w:sz w:val="20"/>
          <w:szCs w:val="20"/>
          <w:rtl w:val="0"/>
        </w:rPr>
        <w:t xml:space="preserve"> (connecteur MongoDB) pour du batch,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•</w:t>
        <w:tab/>
        <w:t xml:space="preserve">et/ou via un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connecteur Kafka</w:t>
      </w:r>
      <w:r w:rsidDel="00000000" w:rsidR="00000000" w:rsidRPr="00000000">
        <w:rPr>
          <w:sz w:val="20"/>
          <w:szCs w:val="20"/>
          <w:rtl w:val="0"/>
        </w:rPr>
        <w:t xml:space="preserve"> si on veut aussi du streaming temps réel.</w:t>
      </w:r>
    </w:p>
    <w:p w:rsidR="00000000" w:rsidDel="00000000" w:rsidP="00000000" w:rsidRDefault="00000000" w:rsidRPr="00000000" w14:paraId="0000002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Zone d’atterrissage :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•</w:t>
        <w:tab/>
        <w:t xml:space="preserve">Schéma raw_nosql dans Snowflake, où les documents sont stockés sous forme semi-structurée.</w:t>
      </w:r>
    </w:p>
    <w:p w:rsidR="00000000" w:rsidDel="00000000" w:rsidP="00000000" w:rsidRDefault="00000000" w:rsidRPr="00000000" w14:paraId="0000002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Transformation :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dbt</w:t>
      </w:r>
      <w:r w:rsidDel="00000000" w:rsidR="00000000" w:rsidRPr="00000000">
        <w:rPr>
          <w:sz w:val="20"/>
          <w:szCs w:val="20"/>
          <w:rtl w:val="0"/>
        </w:rPr>
        <w:t xml:space="preserve"> “aplatit” et normalise les documents JSON en tables analytiques :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•</w:t>
        <w:tab/>
        <w:t xml:space="preserve">fact_api_logs, fact_user_sessions, fact_feedback,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•</w:t>
        <w:tab/>
        <w:t xml:space="preserve">tables dérivées pour les features ML ou les tableaux de bord de monitoring.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Les identifiants customer_id et merchant_id, communs à l’OLTP et au NoSQL, permettent de croiser les comportements utilisateurs, les logs techniques et les transactions dans Snowflake.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 Orchestration – Airflow</w:t>
      </w:r>
    </w:p>
    <w:p w:rsidR="00000000" w:rsidDel="00000000" w:rsidP="00000000" w:rsidRDefault="00000000" w:rsidRPr="00000000" w14:paraId="0000003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Objectif :</w:t>
      </w:r>
      <w:r w:rsidDel="00000000" w:rsidR="00000000" w:rsidRPr="00000000">
        <w:rPr>
          <w:sz w:val="20"/>
          <w:szCs w:val="20"/>
          <w:rtl w:val="0"/>
        </w:rPr>
        <w:t xml:space="preserve"> orchestrer et fiabiliser l’ensemble des traitements.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Airflow</w:t>
      </w:r>
      <w:r w:rsidDel="00000000" w:rsidR="00000000" w:rsidRPr="00000000">
        <w:rPr>
          <w:sz w:val="20"/>
          <w:szCs w:val="20"/>
          <w:rtl w:val="0"/>
        </w:rPr>
        <w:t xml:space="preserve"> pilote :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•</w:t>
        <w:tab/>
        <w:t xml:space="preserve">les jobs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Airbyte</w:t>
      </w:r>
      <w:r w:rsidDel="00000000" w:rsidR="00000000" w:rsidRPr="00000000">
        <w:rPr>
          <w:sz w:val="20"/>
          <w:szCs w:val="20"/>
          <w:rtl w:val="0"/>
        </w:rPr>
        <w:t xml:space="preserve"> (extractions PostgreSQL et MongoDB),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•</w:t>
        <w:tab/>
        <w:t xml:space="preserve">les jobs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dbt</w:t>
      </w:r>
      <w:r w:rsidDel="00000000" w:rsidR="00000000" w:rsidRPr="00000000">
        <w:rPr>
          <w:sz w:val="20"/>
          <w:szCs w:val="20"/>
          <w:rtl w:val="0"/>
        </w:rPr>
        <w:t xml:space="preserve"> (modèles de staging, de core, d’agrégats OLAP),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•</w:t>
        <w:tab/>
        <w:t xml:space="preserve">les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vérifications de qualité de données</w:t>
      </w:r>
      <w:r w:rsidDel="00000000" w:rsidR="00000000" w:rsidRPr="00000000">
        <w:rPr>
          <w:sz w:val="20"/>
          <w:szCs w:val="20"/>
          <w:rtl w:val="0"/>
        </w:rPr>
        <w:t xml:space="preserve"> (tests dbt, checks de volumétrie, délais, anomalies),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•</w:t>
        <w:tab/>
        <w:t xml:space="preserve">le rafraîchissement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vues matérialisées</w:t>
      </w:r>
      <w:r w:rsidDel="00000000" w:rsidR="00000000" w:rsidRPr="00000000">
        <w:rPr>
          <w:sz w:val="20"/>
          <w:szCs w:val="20"/>
          <w:rtl w:val="0"/>
        </w:rPr>
        <w:t xml:space="preserve"> dans Snowflake (aggregations quotidiennes / mensuelles).</w:t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Exemple d'un DAG Airflow :</w:t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1.</w:t>
        <w:tab/>
        <w:t xml:space="preserve">extract_postgres_with_airbyte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2.</w:t>
        <w:tab/>
        <w:t xml:space="preserve">extract_mongodb_with_airbyte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3.</w:t>
        <w:tab/>
        <w:t xml:space="preserve">run_dbt_staging</w:t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4.</w:t>
        <w:tab/>
        <w:t xml:space="preserve">run_dbt_core_olap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5.</w:t>
        <w:tab/>
        <w:t xml:space="preserve">run_dbt_aggregations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6.</w:t>
        <w:tab/>
        <w:t xml:space="preserve">run_data_quality_checks</w:t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7.</w:t>
        <w:tab/>
        <w:t xml:space="preserve">notify_on_success_or_failure (email)</w:t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Airflow garantit la répétabilité, la traçabilité et le monitoring des pipelines de données, avec gestion des dépendances et des éventuels échecs.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 Synchronisation &amp; Cohérence</w:t>
      </w:r>
    </w:p>
    <w:p w:rsidR="00000000" w:rsidDel="00000000" w:rsidP="00000000" w:rsidRDefault="00000000" w:rsidRPr="00000000" w14:paraId="0000004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Pour répondre au besoin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données consistantes et à jour</w:t>
      </w:r>
      <w:r w:rsidDel="00000000" w:rsidR="00000000" w:rsidRPr="00000000">
        <w:rPr>
          <w:sz w:val="20"/>
          <w:szCs w:val="20"/>
          <w:rtl w:val="0"/>
        </w:rPr>
        <w:t xml:space="preserve"> :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ab/>
        <w:t xml:space="preserve">•</w:t>
        <w:tab/>
        <w:t xml:space="preserve">Les flux OLTP → Snowflake utilisent le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CDC</w:t>
      </w:r>
      <w:r w:rsidDel="00000000" w:rsidR="00000000" w:rsidRPr="00000000">
        <w:rPr>
          <w:sz w:val="20"/>
          <w:szCs w:val="20"/>
          <w:rtl w:val="0"/>
        </w:rPr>
        <w:t xml:space="preserve"> (Change Data Capture) pour propager les changements en quasi temps réel.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ab/>
        <w:t xml:space="preserve">•</w:t>
        <w:tab/>
        <w:t xml:space="preserve">Les flux NoSQL → Snowflake peuvent être :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batchés</w:t>
      </w:r>
      <w:r w:rsidDel="00000000" w:rsidR="00000000" w:rsidRPr="00000000">
        <w:rPr>
          <w:sz w:val="20"/>
          <w:szCs w:val="20"/>
          <w:rtl w:val="0"/>
        </w:rPr>
        <w:t xml:space="preserve"> (par ex. toutes les 5 ou 15 minutes pour les logs),</w:t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•</w:t>
        <w:tab/>
        <w:t xml:space="preserve">ou consommés via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Kafka</w:t>
      </w:r>
      <w:r w:rsidDel="00000000" w:rsidR="00000000" w:rsidRPr="00000000">
        <w:rPr>
          <w:sz w:val="20"/>
          <w:szCs w:val="20"/>
          <w:rtl w:val="0"/>
        </w:rPr>
        <w:t xml:space="preserve"> pour les cas temps réel (fraude, monitoring).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La cohérence entre OLTP / OLAP / NoSQL est assurée par l’utilisation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clés métiers communes</w:t>
      </w:r>
      <w:r w:rsidDel="00000000" w:rsidR="00000000" w:rsidRPr="00000000">
        <w:rPr>
          <w:sz w:val="20"/>
          <w:szCs w:val="20"/>
          <w:rtl w:val="0"/>
        </w:rPr>
        <w:t xml:space="preserve"> (customer_id, merchant_id, payment_id) et par l’alignement sur des fenêtres de temps (ex. traitement par micro-batch).</w:t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5.6 Outils &amp; technologies clés</w:t>
      </w:r>
    </w:p>
    <w:p w:rsidR="00000000" w:rsidDel="00000000" w:rsidP="00000000" w:rsidRDefault="00000000" w:rsidRPr="00000000" w14:paraId="0000004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.5952211080698"/>
        <w:gridCol w:w="1947.8452178650653"/>
        <w:gridCol w:w="5442.071372050487"/>
        <w:tblGridChange w:id="0">
          <w:tblGrid>
            <w:gridCol w:w="1635.5952211080698"/>
            <w:gridCol w:w="1947.8452178650653"/>
            <w:gridCol w:w="5442.071372050487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Fonction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Technologie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Détails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Ingestion EL(T)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Airbyte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Connecteurs PostgreSQL &amp; MongoDB, mode batch / CDC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Transformation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dbt Core / dbt Cloud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Modèles SQL, tests, gestion SCD Type 2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Orchestration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Airflow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DAGs programmés, monitoring, dépendances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Stockage OLAP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Snowflake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Entrepôt cloud scalable, schémas RAW / STAGING / CORE / MART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Stockage OLTP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PostgreSQL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Données transactionnelles Stripe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Stockage NoSQL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MongoDB Atlas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Logs, sessions, feedbacks, features ML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Monitoring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Airflow + dbt tests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Logs, alertes, volumétrie, fraîcheur des données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