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28"/>
          <w:szCs w:val="28"/>
        </w:rPr>
      </w:pPr>
      <w:bookmarkStart w:colFirst="0" w:colLast="0" w:name="_3cfsoglbjw3z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ERD for OLTP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Livrable : 2_ERD_for_OLTP_system.drawio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Modèle OLTP (PostgreSQL)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ERD (</w:t>
      </w:r>
      <w:r w:rsidDel="00000000" w:rsidR="00000000" w:rsidRPr="00000000">
        <w:rPr>
          <w:sz w:val="20"/>
          <w:szCs w:val="20"/>
          <w:rtl w:val="0"/>
        </w:rPr>
        <w:t xml:space="preserve">Entity Relationship Diagrams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 complet</w:t>
      </w:r>
      <w:r w:rsidDel="00000000" w:rsidR="00000000" w:rsidRPr="00000000">
        <w:rPr>
          <w:sz w:val="20"/>
          <w:szCs w:val="20"/>
          <w:rtl w:val="0"/>
        </w:rPr>
        <w:t xml:space="preserve"> avec entités clés 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customer, merchant, payment, refund, chargeback, subscription, payment_method, device, api_event.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Description 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Normalisation (3NF)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payment</w:t>
      </w:r>
    </w:p>
    <w:tbl>
      <w:tblPr>
        <w:tblStyle w:val="Table1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500"/>
        <w:gridCol w:w="4305"/>
        <w:tblGridChange w:id="0">
          <w:tblGrid>
            <w:gridCol w:w="2340"/>
            <w:gridCol w:w="1500"/>
            <w:gridCol w:w="43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unique du paiement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 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merchant_id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merchant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customer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payment_method_id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payment_method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device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currency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devise (ISO)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pending, success, failed, refunded…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création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Dernière maj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fraud_score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NUMERIC(5,2)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de risque (calculé en temps réel)</w:t>
            </w:r>
          </w:p>
        </w:tc>
      </w:tr>
    </w:tbl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customer</w:t>
      </w:r>
    </w:p>
    <w:tbl>
      <w:tblPr>
        <w:tblStyle w:val="Table2"/>
        <w:tblW w:w="4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290"/>
        <w:gridCol w:w="1545"/>
        <w:tblGridChange w:id="0">
          <w:tblGrid>
            <w:gridCol w:w="1650"/>
            <w:gridCol w:w="1290"/>
            <w:gridCol w:w="15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client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pays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inscription</w:t>
            </w:r>
          </w:p>
        </w:tc>
      </w:tr>
    </w:tbl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merchant</w:t>
      </w:r>
    </w:p>
    <w:tbl>
      <w:tblPr>
        <w:tblStyle w:val="Table3"/>
        <w:tblW w:w="5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395"/>
        <w:gridCol w:w="2445"/>
        <w:tblGridChange w:id="0">
          <w:tblGrid>
            <w:gridCol w:w="1650"/>
            <w:gridCol w:w="1395"/>
            <w:gridCol w:w="24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merchant_id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marchand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de l’entreprise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industry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Secteur d’activité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onboarding_date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d’inscription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suspended, closed</w:t>
            </w:r>
          </w:p>
        </w:tc>
      </w:tr>
    </w:tbl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payment_method</w:t>
      </w:r>
    </w:p>
    <w:tbl>
      <w:tblPr>
        <w:tblStyle w:val="Table4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395"/>
        <w:gridCol w:w="3525"/>
        <w:tblGridChange w:id="0">
          <w:tblGrid>
            <w:gridCol w:w="2355"/>
            <w:gridCol w:w="1395"/>
            <w:gridCol w:w="35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payment_method_id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du moyen de paiement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card, wallet, bank_transfer, crypto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Visa, MasterCard, PayPal, etc.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last4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VARCHAR(4)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derniers chiffres (tokenisé)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Jeton (jamais PAN réel, pour PCI-DSS)</w:t>
            </w:r>
          </w:p>
        </w:tc>
      </w:tr>
    </w:tbl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refund</w:t>
      </w:r>
    </w:p>
    <w:tbl>
      <w:tblPr>
        <w:tblStyle w:val="Table5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500"/>
        <w:gridCol w:w="2730"/>
        <w:tblGridChange w:id="0">
          <w:tblGrid>
            <w:gridCol w:w="1575"/>
            <w:gridCol w:w="1500"/>
            <w:gridCol w:w="27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refund_id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du remboursement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payment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 remboursé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Motif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du remboursement</w:t>
            </w:r>
          </w:p>
        </w:tc>
      </w:tr>
    </w:tbl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chargeback</w:t>
      </w:r>
    </w:p>
    <w:tbl>
      <w:tblPr>
        <w:tblStyle w:val="Table6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395"/>
        <w:gridCol w:w="2295"/>
        <w:tblGridChange w:id="0">
          <w:tblGrid>
            <w:gridCol w:w="1860"/>
            <w:gridCol w:w="1395"/>
            <w:gridCol w:w="22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chargeback_id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du litige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Payment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reason_code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du litige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open, won, lost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du litige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de résolution</w:t>
            </w:r>
          </w:p>
        </w:tc>
      </w:tr>
    </w:tbl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subscription</w:t>
      </w:r>
    </w:p>
    <w:tbl>
      <w:tblPr>
        <w:tblStyle w:val="Table7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500"/>
        <w:gridCol w:w="2385"/>
        <w:tblGridChange w:id="0">
          <w:tblGrid>
            <w:gridCol w:w="1905"/>
            <w:gridCol w:w="1500"/>
            <w:gridCol w:w="23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subscription_id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customer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merchant_id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merchant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plan_name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 du plan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amount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DECIMAL(10,2)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Montant récurrent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interval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monthly, yearly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Début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end_date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 (ou NULL si actif)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active, cancelled, paused</w:t>
            </w:r>
          </w:p>
        </w:tc>
      </w:tr>
    </w:tbl>
    <w:p w:rsidR="00000000" w:rsidDel="00000000" w:rsidP="00000000" w:rsidRDefault="00000000" w:rsidRPr="00000000" w14:paraId="000000BB">
      <w:pPr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Note</w:t>
      </w:r>
      <w:r w:rsidDel="00000000" w:rsidR="00000000" w:rsidRPr="00000000">
        <w:rPr>
          <w:sz w:val="20"/>
          <w:szCs w:val="20"/>
          <w:rtl w:val="0"/>
        </w:rPr>
        <w:t xml:space="preserve"> :  Stripe ne gère pas seulement 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paiements uniques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mais aussi 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paiements récurrents</w:t>
      </w:r>
      <w:r w:rsidDel="00000000" w:rsidR="00000000" w:rsidRPr="00000000">
        <w:rPr>
          <w:sz w:val="20"/>
          <w:szCs w:val="20"/>
          <w:rtl w:val="0"/>
        </w:rPr>
        <w:t xml:space="preserve"> (abonnements mensuels, annuels, etc.) pour des plateformes comme :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Netflix (abonnement mensuel)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Shopify (abonnement des marchands)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SaaS B2B (facturation récurrente)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table subscription sert donc 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modéliser la relation contractuelle continue</w:t>
      </w:r>
      <w:r w:rsidDel="00000000" w:rsidR="00000000" w:rsidRPr="00000000">
        <w:rPr>
          <w:sz w:val="20"/>
          <w:szCs w:val="20"/>
          <w:rtl w:val="0"/>
        </w:rPr>
        <w:t xml:space="preserve"> entre :</w:t>
      </w:r>
    </w:p>
    <w:p w:rsidR="00000000" w:rsidDel="00000000" w:rsidP="00000000" w:rsidRDefault="00000000" w:rsidRPr="00000000" w14:paraId="000000C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 (customer_id)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et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marchand (merchant_id)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avec des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paiements réguliers</w:t>
      </w:r>
      <w:r w:rsidDel="00000000" w:rsidR="00000000" w:rsidRPr="00000000">
        <w:rPr>
          <w:sz w:val="20"/>
          <w:szCs w:val="20"/>
          <w:rtl w:val="0"/>
        </w:rPr>
        <w:t xml:space="preserve"> déclenchés automatiquement.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Table device</w:t>
      </w:r>
    </w:p>
    <w:tbl>
      <w:tblPr>
        <w:tblStyle w:val="Table8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395"/>
        <w:gridCol w:w="2340"/>
        <w:tblGridChange w:id="0">
          <w:tblGrid>
            <w:gridCol w:w="1635"/>
            <w:gridCol w:w="1395"/>
            <w:gridCol w:w="23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appareil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customer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ip_address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INET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Adresse IP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user_agent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Navigateur ou OS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VARCHAR(20)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mobile, desktop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détection</w:t>
            </w:r>
          </w:p>
        </w:tc>
      </w:tr>
    </w:tbl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 api_event</w:t>
      </w:r>
    </w:p>
    <w:tbl>
      <w:tblPr>
        <w:tblStyle w:val="Table9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1260"/>
        <w:gridCol w:w="5490"/>
        <w:tblGridChange w:id="0">
          <w:tblGrid>
            <w:gridCol w:w="1800"/>
            <w:gridCol w:w="1260"/>
            <w:gridCol w:w="549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Colonne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event_id (PK)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Identifiant de l’événement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payment_id (FK)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UUID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Référence vers payment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event_type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payment_initiated, payment_succeeded, refund_created, etc.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status_code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HTTP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response_time_ms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Temps de réponse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Date/heure de l’événement</w:t>
            </w:r>
          </w:p>
        </w:tc>
      </w:tr>
    </w:tbl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api_event</w:t>
      </w:r>
      <w:r w:rsidDel="00000000" w:rsidR="00000000" w:rsidRPr="00000000">
        <w:rPr>
          <w:sz w:val="20"/>
          <w:szCs w:val="20"/>
          <w:rtl w:val="0"/>
        </w:rPr>
        <w:t xml:space="preserve"> sert 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journaliser</w:t>
      </w:r>
      <w:r w:rsidDel="00000000" w:rsidR="00000000" w:rsidRPr="00000000">
        <w:rPr>
          <w:sz w:val="20"/>
          <w:szCs w:val="20"/>
          <w:rtl w:val="0"/>
        </w:rPr>
        <w:t xml:space="preserve"> tous les événements techniques et fonctionnels liés aux paiements ou aux interactions API, par exemple :</w:t>
      </w:r>
    </w:p>
    <w:p w:rsidR="00000000" w:rsidDel="00000000" w:rsidP="00000000" w:rsidRDefault="00000000" w:rsidRPr="00000000" w14:paraId="000000F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paiement a été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initié</w:t>
      </w:r>
    </w:p>
    <w:p w:rsidR="00000000" w:rsidDel="00000000" w:rsidP="00000000" w:rsidRDefault="00000000" w:rsidRPr="00000000" w14:paraId="000000F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paiement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échoué</w:t>
      </w:r>
    </w:p>
    <w:p w:rsidR="00000000" w:rsidDel="00000000" w:rsidP="00000000" w:rsidRDefault="00000000" w:rsidRPr="00000000" w14:paraId="000000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remboursement a été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créé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webhook</w:t>
      </w:r>
      <w:r w:rsidDel="00000000" w:rsidR="00000000" w:rsidRPr="00000000">
        <w:rPr>
          <w:sz w:val="20"/>
          <w:szCs w:val="20"/>
          <w:rtl w:val="0"/>
        </w:rPr>
        <w:t xml:space="preserve"> a été reçu ou envoyé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  <w:t xml:space="preserve">une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erreur</w:t>
      </w:r>
      <w:r w:rsidDel="00000000" w:rsidR="00000000" w:rsidRPr="00000000">
        <w:rPr>
          <w:sz w:val="20"/>
          <w:szCs w:val="20"/>
          <w:rtl w:val="0"/>
        </w:rPr>
        <w:t xml:space="preserve"> est survenue sur une requête 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noter les relations sont les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“Crow’s Foot”</w:t>
      </w:r>
      <w:r w:rsidDel="00000000" w:rsidR="00000000" w:rsidRPr="00000000">
        <w:rPr>
          <w:sz w:val="20"/>
          <w:szCs w:val="20"/>
          <w:rtl w:val="0"/>
        </w:rPr>
        <w:t xml:space="preserve">  dans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dbdiagrams.net</w:t>
        </w:r>
      </w:hyperlink>
      <w:r w:rsidDel="00000000" w:rsidR="00000000" w:rsidRPr="00000000">
        <w:rPr>
          <w:sz w:val="20"/>
          <w:szCs w:val="20"/>
          <w:rtl w:val="0"/>
        </w:rPr>
        <w:t xml:space="preserve"> pour les ERD: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741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1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bdiagrams.net" TargetMode="External"/><Relationship Id="rId7" Type="http://schemas.openxmlformats.org/officeDocument/2006/relationships/hyperlink" Target="http://dbdiagrams.net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