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360"/>
        <w:jc w:val="center"/>
      </w:pPr>
      <w:r>
        <w:t>DISEÑO DE ARQUITECTURA DEL SISTEMA</w:t>
      </w:r>
    </w:p>
    <w:p>
      <w:pPr>
        <w:pStyle w:val="Subtitle"/>
        <w:jc w:val="center"/>
      </w:pPr>
      <w:r>
        <w:t>Sistema web de gestión académica para el Centro de Idiomas Excel Cusco</w:t>
      </w:r>
    </w:p>
    <w:p>
      <w:pPr>
        <w:jc w:val="center"/>
      </w:pPr>
      <w:r>
        <w:rPr>
          <w:b/>
        </w:rPr>
        <w:t>2026</w:t>
      </w:r>
    </w:p>
    <w:p>
      <w:pPr>
        <w:pStyle w:val="Heading1"/>
        <w:keepNext/>
      </w:pPr>
      <w:r>
        <w:t>1 Propósito y decisión arquitectónica</w:t>
      </w:r>
    </w:p>
    <w:p>
      <w:r>
        <w:t>Este documento define la arquitectura recomendada para implementar el sistema de matrícula, asistencia, justificaciones, calificaciones y reportes del Centro de Idiomas Excel. La propuesta convierte los requisitos, casos de uso y modelo de datos aprobados en una estructura técnica implementable con React, NestJS y PostgreSQL.</w:t>
      </w:r>
    </w:p>
    <w:p>
      <w:r>
        <w:rPr>
          <w:b/>
        </w:rPr>
        <w:t xml:space="preserve">Decisión principal. </w:t>
      </w:r>
      <w:r>
        <w:t>Se utilizará un monolito modular con API REST. Cada área del negocio tendrá un módulo claramente delimitado, pero todos se desplegarán inicialmente como una sola aplicación backend y una sola base de datos. Esta decisión reduce la complejidad operativa y permite que dos desarrolladores entreguen el producto dentro del plazo sin renunciar a una separación mantenible.</w:t>
      </w:r>
    </w:p>
    <w:p>
      <w:pPr>
        <w:pStyle w:val="Heading1"/>
        <w:keepNext/>
      </w:pPr>
      <w:r>
        <w:t>2 Condicionantes del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Condicionante</w:t>
            </w:r>
          </w:p>
        </w:tc>
        <w:tc>
          <w:tcPr>
            <w:tcW w:type="dxa" w:w="705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Implicación arquitectónica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Equipo de dos desarrolladores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 priorizan una única API, automatización simple y módulos con límites explícitos.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Entrega hasta noviembre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El producto se construye por flujos verticales y primero cubre el MVP académico.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Pago presencial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se integra pasarela de pago; la secretaria registra y valida los datos del voucher físico.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Información sensible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El acceso se limita por rol, las contraseñas se almacenan como hash y los cambios críticos se auditan.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Exportación institucional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Los reportes XLSX se generan en el backend a partir de datos confirmados y plantillas validadas.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Historial académico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Los intentos, cierres y correcciones se conservan; no se eliminan físicamente registros académicos.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Selección del estilo arquitectónico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94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309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Ventaja</w:t>
            </w:r>
          </w:p>
        </w:tc>
        <w:tc>
          <w:tcPr>
            <w:tcW w:type="dxa" w:w="338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Limitación</w:t>
            </w:r>
          </w:p>
        </w:tc>
        <w:tc>
          <w:tcPr>
            <w:tcW w:type="dxa" w:w="151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Monolito sin módulos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Inicio rápido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Acoplamiento creciente y reglas dispersas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Descartada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Monolito modular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Despliegue simple y dominios separados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Exige respetar límites internos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Seleccionada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Microservicios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Despliegue y escalado independientes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Mayor costo de red, datos, pruebas y operación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justificada</w:t>
            </w:r>
          </w:p>
        </w:tc>
      </w:tr>
    </w:tbl>
    <w:p>
      <w:pPr>
        <w:spacing w:after="0"/>
      </w:pPr>
    </w:p>
    <w:p>
      <w:r>
        <w:t>NestJS organiza las capacidades mediante módulos que encapsulan controladores y proveedores. La propuesta aprovecha este mecanismo para mantener una interfaz pública pequeña por módulo y evitar dependencias circulares. [1]</w:t>
      </w:r>
    </w:p>
    <w:p>
      <w:pPr>
        <w:pStyle w:val="Heading1"/>
        <w:keepNext/>
      </w:pPr>
      <w:r>
        <w:t>4 Vista de contexto</w:t>
      </w:r>
    </w:p>
    <w:p>
      <w:r>
        <w:t>El estudiante participa en el proceso presencial, pero no tendrá una cuenta en la primera versión. Los usuarios directos del software serán el administrador, la secretaria, el docente y el coordinador o director. El sistema recibe los datos del voucher, no procesa el pago.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ontex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1 Contexto del sistema</w:t>
      </w:r>
    </w:p>
    <w:p>
      <w:pPr>
        <w:pStyle w:val="Heading1"/>
        <w:keepNext/>
      </w:pPr>
      <w:r>
        <w:t>5 Vista de contenedores</w:t>
      </w:r>
    </w:p>
    <w:p>
      <w:r>
        <w:t>La solución se divide en una aplicación React ejecutada en el navegador, una API NestJS que concentra las reglas del negocio y una base PostgreSQL. Los reportes se generan bajo demanda y los archivos temporales no sustituyen a la información persistida.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nten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2 Arquitectura de contenedores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16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Contenedor</w:t>
            </w:r>
          </w:p>
        </w:tc>
        <w:tc>
          <w:tcPr>
            <w:tcW w:type="dxa" w:w="540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37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Aplicación web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Interfaz, navegación por rol, formularios, consultas y descarga de archivos.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React y TypeScript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API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Autenticación, autorización, casos de uso, reglas, transacciones, auditoría y reportes.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NestJS y TypeScript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Integridad, relaciones, transacciones e historial.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Proxy web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HTTPS, entrega de React y encaminamiento de /api.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Nginx o equivalente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Arquitectura del backend</w:t>
      </w:r>
    </w:p>
    <w:p>
      <w:r>
        <w:t>El backend será un monolito modular. Los módulos se corresponden con áreas funcionales y poseen sus propios controladores, servicios, entidades y repositorios. Solo los contratos necesarios se exportan a otros módulos.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odulos_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3 Módulos propuestos para NestJS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655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 principal</w:t>
            </w:r>
          </w:p>
        </w:tc>
        <w:tc>
          <w:tcPr>
            <w:tcW w:type="dxa" w:w="158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Auth y usuarios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Inicio de sesión, cuentas, roles y permisos.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RF01 a RF05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Oferta académica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Idiomas, niveles, unidades, periodos, turnos, secciones, grupos y parámetros.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RF06 a RF13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Personas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Estudiantes, docentes, búsqueda e historial.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RF14 a RF18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Matrículas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Vouchers, validación, prerrequisitos, intentos y matrícula.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RF19 a RF27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Asistencia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Sesiones, P F T J, equivalencias, justificaciones y cierre.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RF28 a RF37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Evaluación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Evaluaciones, indicadores, notas, promedio y resultado.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RF38 a RF46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Ficha, nómina, matriz, acta, anexos y exportaciones.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RF47 a RF53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Control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Auditoría, cierres, reaperturas y respaldo.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RF54 a RF57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Capas internas de los módulos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apas_modu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4 Estructura interna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410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403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Presentación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Controladores, DTO, pipes y serialización.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contiene reglas académicas ni SQL.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Aplicación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Casos de uso, coordinación y límites transaccionales.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Orquesta el dominio y registra auditoría.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Dominio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Políticas de matrícula, asistencia, redondeo y resultado.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depende de HTTP ni del ORM.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Infraestructura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Entidades TypeORM, repositorios, exportadores y adaptadores.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 persistencia y servicios técnicos.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Persistencia y transacciones</w:t>
      </w:r>
    </w:p>
    <w:p>
      <w:r>
        <w:t>Se recomienda TypeORM por su integración directa con NestJS, inyección de repositorios y soporte para transacciones. Las entidades deben ubicarse junto al módulo de dominio correspondiente. En producción se usarán migraciones versionadas y se mantendrá synchronize desactivado para evitar cambios automáticos destructivos. 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9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Operación transaccional</w:t>
            </w:r>
          </w:p>
        </w:tc>
        <w:tc>
          <w:tcPr>
            <w:tcW w:type="dxa" w:w="684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Registros comprometidos juntos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Activar matrícula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Voucher validado, matrícula, número de intento y auditoría.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Resolver justificación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Justificación, asistencia recalculada, resultado provisional y auditoría.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Cerrar acta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Resultados confirmados, evento de cierre y auditoría.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Corregir registro cerrado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Reapertura o autorización, cambio, valor anterior, valor nuevo y motivo.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Arquitectura del frontend</w:t>
      </w:r>
    </w:p>
    <w:p>
      <w:r>
        <w:t>React se organizará por características del negocio y no por una carpeta global de todos los componentes. Cada característica contendrá sus páginas, formularios, consultas y tipos. El estado local almacenará únicamente datos de interacción; los valores calculables se derivarán de la respuesta del servidor o del estado mínimo, de acuerdo con el flujo unidireccional de React. [3]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front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5 Organización propuesta para React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Ruta principal</w:t>
            </w:r>
          </w:p>
        </w:tc>
        <w:tc>
          <w:tcPr>
            <w:tcW w:type="dxa" w:w="338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Roles</w:t>
            </w:r>
          </w:p>
        </w:tc>
        <w:tc>
          <w:tcPr>
            <w:tcW w:type="dxa" w:w="446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/configuracion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Oferta académica, grupos, parámetros y usuarios.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/estudiantes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Secretaria, administrador y coordinación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Registro, búsqueda e historial.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/matriculas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Secretaria y administrador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Voucher, validación y matrícula.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/asistencia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Docente y administrador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Sesiones, registro y justificaciones autorizadas.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/calificaciones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Docente y administrador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Notas, promedios y cierre.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/reportes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Secretaria, coordinación y administrador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Documentos y exportaciones permitidas.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Contrato de la API</w:t>
      </w:r>
    </w:p>
    <w:p>
      <w:r>
        <w:t>La comunicación será REST sobre HTTPS, con JSON para operaciones ordinarias y XLSX para descargas. La API utilizará el prefijo /api/v1, DTO validados, códigos HTTP consistentes y una respuesta de error uniforme. OpenAPI se generará desde NestJS para facilitar pruebas y mantener alineados el frontend y el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Convención</w:t>
            </w:r>
          </w:p>
        </w:tc>
        <w:tc>
          <w:tcPr>
            <w:tcW w:type="dxa" w:w="676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Recursos en plural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/api/v1/matriculas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Identificador en ruta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/api/v1/estudiantes/{id}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Acciones de dominio explícitas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/api/v1/vouchers/{id}/validar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Filtros como parámetros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/api/v1/reportes/nomina?grupoId=25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Paginación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page, limit, sort y filtros permitidos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Error uniforme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codigo, mensaje, detalles permitidos y traceId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Seguridad</w:t>
      </w:r>
    </w:p>
    <w:p>
      <w:r>
        <w:t>La autenticación utilizará usuario y contraseña, hash resistente para la credencial y tokens de sesión de corta duración. NestJS documenta la emisión de JWT y la protección de rutas mediante guards; en este proyecto se añadirá autorización por roles y propiedad del grupo. [4]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egur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6 Flujo de autorización de una solicitud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8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84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Aplicación propuesta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Autenticación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JWT de corta duración; preferentemente transportado en cookie HttpOnly Secure bajo el mismo dominio.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Autorización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Guards por rol y comprobaciones de alcance; un docente solo opera grupos asignados.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Contraseñas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Hash Argon2id, nunca texto plano; cambio obligatorio para credenciales temporales.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Entrada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DTO con lista permitida de campos, validación de tipos y límites de longitud.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Auditoría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Usuario, acción, entidad, valor anterior, valor nuevo, motivo, fecha e IP cuando corresponda.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Transporte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HTTPS; la base de datos no se publica directamente en Internet.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Disponibilidad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Rate limiting en autenticación, health check y manejo centralizado de excepciones.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Despliegue y ambientes</w:t>
      </w:r>
    </w:p>
    <w:p>
      <w:r>
        <w:t>Para desarrollo y demostración se recomienda Docker Compose, que permite definir servicios, redes y volúmenes en una configuración reproducible para desarrollo, pruebas y despliegue. [5] La primera producción puede ejecutarse en un servidor único correctamente dimensionado, con la base protegida en una red privada y copias fuera del servidor principal.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586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desplieg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i/>
          <w:sz w:val="19"/>
        </w:rPr>
        <w:t>Figura 7 Despliegue inicial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1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367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Datos</w:t>
            </w:r>
          </w:p>
        </w:tc>
        <w:tc>
          <w:tcPr>
            <w:tcW w:type="dxa" w:w="424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Finalidad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ficticios por desarrollador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Programación y pruebas rápidas.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Pruebas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Conjunto controlado anonimizado o sintético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Integración, aceptación y ensayo de migraciones.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Producción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reales del centro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Operación institucional con respaldo y monitoreo.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Respaldo y recuperación</w:t>
      </w:r>
    </w:p>
    <w:p>
      <w:r>
        <w:t>PostgreSQL reconoce tres enfoques generales de respaldo: volcados SQL, respaldo del sistema de archivos y archivado continuo. Para el alcance inicial se propone pg_dump automatizado, copia cifrada externa, retención definida y una restauración de prueba mensual. [6]</w:t>
      </w:r>
    </w:p>
    <w:p>
      <w:pPr>
        <w:pStyle w:val="ListBullet"/>
      </w:pPr>
      <w:r>
        <w:t>Respaldo diario y respaldo adicional antes de cada migración de producción.</w:t>
      </w:r>
    </w:p>
    <w:p>
      <w:pPr>
        <w:pStyle w:val="ListBullet"/>
      </w:pPr>
      <w:r>
        <w:t>Retención inicial sugerida de 7 copias diarias, 4 semanales y 6 mensuales, sujeta a aprobación institucional.</w:t>
      </w:r>
    </w:p>
    <w:p>
      <w:pPr>
        <w:pStyle w:val="ListBullet"/>
      </w:pPr>
      <w:r>
        <w:t>Registro del resultado, checksum y ubicación lógica en la tabla respaldos.</w:t>
      </w:r>
    </w:p>
    <w:p>
      <w:pPr>
        <w:pStyle w:val="ListBullet"/>
      </w:pPr>
      <w:r>
        <w:t>La restauración debe ensayarse; una copia nunca probada no constituye una recuperación verificada.</w:t>
      </w:r>
    </w:p>
    <w:p>
      <w:pPr>
        <w:pStyle w:val="Heading1"/>
        <w:keepNext/>
      </w:pPr>
      <w:r>
        <w:t>11 Estructura inicial de repositorios</w:t>
      </w:r>
    </w:p>
    <w:p>
      <w:pPr>
        <w:ind w:left="504"/>
      </w:pPr>
      <w:r>
        <w:rPr>
          <w:rFonts w:ascii="Consolas" w:hAnsi="Consolas"/>
          <w:sz w:val="18"/>
        </w:rPr>
        <w:t>centro-idiomas/</w:t>
        <w:br/>
        <w:t xml:space="preserve">  apps/</w:t>
        <w:br/>
        <w:t xml:space="preserve">    web/                 React</w:t>
        <w:br/>
        <w:t xml:space="preserve">      src/features/      auth estudiantes matriculas asistencia notas reportes</w:t>
        <w:br/>
        <w:t xml:space="preserve">      src/shared/        componentes cliente API utilidades</w:t>
        <w:br/>
        <w:t xml:space="preserve">    api/                 NestJS</w:t>
        <w:br/>
        <w:t xml:space="preserve">      src/modules/       módulos funcionales</w:t>
        <w:br/>
        <w:t xml:space="preserve">      src/common/        guards filtros interceptores validación</w:t>
        <w:br/>
        <w:t xml:space="preserve">      src/database/      configuración y migraciones</w:t>
        <w:br/>
        <w:t xml:space="preserve">  packages/</w:t>
        <w:br/>
        <w:t xml:space="preserve">    contracts/           tipos y contratos compartidos cuando sean estables</w:t>
        <w:br/>
        <w:t xml:space="preserve">  infra/                 compose proxy scripts de respaldo</w:t>
        <w:br/>
        <w:t xml:space="preserve">  docs/                  decisiones técnicas y OpenAPI</w:t>
      </w:r>
    </w:p>
    <w:p>
      <w:r>
        <w:t>Se recomienda un monorepositorio porque el equipo es pequeño y los cambios de interfaz, API y contratos suelen formar una sola entrega. La carpeta contracts debe contener contratos estables, no entidades del ORM ni lógica del dominio.</w:t>
      </w:r>
    </w:p>
    <w:p>
      <w:pPr>
        <w:pStyle w:val="Heading1"/>
        <w:keepNext/>
      </w:pPr>
      <w:r>
        <w:t>12 Estrategia de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656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67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75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Ejemplos mínimos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reglas puras y casos límite.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12,5 a 13; tres T equivalen a una F; J recuperada no computa.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repositorios, restricciones y transacciones.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Voucher duplicado; matrícula repetida; rollback ante error.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API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autorización, DTO y contratos.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Docente ajeno al grupo; corrección posterior al cierre.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formularios, estados y permisos visibles.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Errores de validación; menús por rol; descarga.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Extremo a extremo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Validar flujos completos del usuario.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Registrar estudiante, voucher, matrícula, asistencia, notas y acta.</w:t>
            </w:r>
          </w:p>
        </w:tc>
      </w:tr>
      <w:tr>
        <w:trPr>
          <w:cantSplit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Aceptación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conformidad institucional.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Comparación de XLSX contra plantillas del centro.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Hoja de ruta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Iteración</w:t>
            </w:r>
          </w:p>
        </w:tc>
        <w:tc>
          <w:tcPr>
            <w:tcW w:type="dxa" w:w="612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demostrable</w:t>
            </w:r>
          </w:p>
        </w:tc>
        <w:tc>
          <w:tcPr>
            <w:tcW w:type="dxa" w:w="208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 Base técnica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Repositorios, Compose, migraciones, autenticación, roles y auditoría base.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Ninguna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 Configuración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Idiomas, niveles, periodos, turnos, secciones, grupos y docentes.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Iteración 1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 Matrícula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Estudiantes, vouchers, prerrequisitos, intentos y matrícula activa.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Iteración 2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 Asistencia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Sesiones, P F T J, justificaciones, alertas y cierre.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Iteración 3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 Evaluación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Evaluaciones, notas, promedio, redondeo, resultado y acta.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Iteraciones 3 y 4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 Reportes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Ficha, nómina, matriz, acta, anexos y registro de exportaciones.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Iteración 5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7 Cierre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Pruebas de aceptación, migración, respaldo, manuales y despliegue.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Todas</w:t>
            </w:r>
          </w:p>
        </w:tc>
      </w:tr>
    </w:tbl>
    <w:p>
      <w:pPr>
        <w:spacing w:after="0"/>
      </w:pPr>
    </w:p>
    <w:p>
      <w:r>
        <w:t>Cada iteración debe terminar con una demostración funcional y pruebas automatizadas. No se recomienda construir primero todas las pantallas y dejar las reglas para el final; el avance debe ser vertical desde la interfaz hasta la base de datos.</w:t>
      </w:r>
    </w:p>
    <w:p>
      <w:pPr>
        <w:pStyle w:val="Heading1"/>
        <w:keepNext/>
      </w:pPr>
      <w:r>
        <w:t>14 Decisiones técnicas registradas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560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1224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ADR01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Usar monolito modular y postergar microservicios hasta que exista una necesidad medible.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ADR02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Exponer API REST versionada y documentada con OpenAPI.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Aceptada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ADR03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Usar TypeORM con migraciones; synchronize desactivado en producción.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Propuesta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ADR04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Desplegar React y API bajo el mismo dominio y HTTPS.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Propuesta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ADR05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Usar Docker Compose para desarrollo, pruebas y despliegue inicial.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Propuesta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ADR06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Generar XLSX en el backend a partir de plantillas aprobadas.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6"/>
              </w:rPr>
              <w:t>Aceptada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 Riesgos y validaciones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88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Riesgo o decisión pendiente</w:t>
            </w:r>
          </w:p>
        </w:tc>
        <w:tc>
          <w:tcPr>
            <w:tcW w:type="dxa" w:w="6048"/>
            <w:shd w:fill="3F3F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Fórmula exacta y pesos de evaluación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cerrar el módulo de notas hasta obtener aprobación escrita por nivel.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Estructura definitiva de los XLSX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Crear pruebas de comparación contra los archivos institucionales aprobados.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Uso de un voucher en más de una matrícula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Mantener relación uno a uno hasta que el centro autorice otra regla.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Capacidad máxima de grupos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Dejar el campo opcional y habilitar bloqueo solo después de validación.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Códigos institucionales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Definir formato antes de migrar o generar datos reales.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Infraestructura disponible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Confirmar dominio, servidor, conexión, responsable de copias y presupuesto.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 Referencias técnicas</w:t>
      </w:r>
    </w:p>
    <w:p>
      <w:pPr>
        <w:ind w:left="288" w:hanging="288"/>
      </w:pPr>
      <w:r>
        <w:rPr>
          <w:sz w:val="19"/>
        </w:rPr>
        <w:t>[1] NestJS. Modules. https://docs.nestjs.com/modules</w:t>
      </w:r>
    </w:p>
    <w:p>
      <w:pPr>
        <w:ind w:left="288" w:hanging="288"/>
      </w:pPr>
      <w:r>
        <w:rPr>
          <w:sz w:val="19"/>
        </w:rPr>
        <w:t>[2] NestJS. Database and TypeORM integration. https://docs.nestjs.com/techniques/database</w:t>
      </w:r>
    </w:p>
    <w:p>
      <w:pPr>
        <w:ind w:left="288" w:hanging="288"/>
      </w:pPr>
      <w:r>
        <w:rPr>
          <w:sz w:val="19"/>
        </w:rPr>
        <w:t>[3] React. Thinking in React. https://react.dev/learn/thinking-in-react</w:t>
      </w:r>
    </w:p>
    <w:p>
      <w:pPr>
        <w:ind w:left="288" w:hanging="288"/>
      </w:pPr>
      <w:r>
        <w:rPr>
          <w:sz w:val="19"/>
        </w:rPr>
        <w:t>[4] NestJS. Authentication. https://docs.nestjs.com/security/authentication</w:t>
      </w:r>
    </w:p>
    <w:p>
      <w:pPr>
        <w:ind w:left="288" w:hanging="288"/>
      </w:pPr>
      <w:r>
        <w:rPr>
          <w:sz w:val="19"/>
        </w:rPr>
        <w:t>[5] Docker. Docker Compose documentation. https://docs.docker.com/compose/</w:t>
      </w:r>
    </w:p>
    <w:p>
      <w:pPr>
        <w:ind w:left="288" w:hanging="288"/>
      </w:pPr>
      <w:r>
        <w:rPr>
          <w:sz w:val="19"/>
        </w:rPr>
        <w:t>[6] PostgreSQL. Backup and Restore. https://www.postgresql.org/docs/current/backup.html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arquitectura del sistema de gestión académica</dc:title>
  <dc:subject>Arquitectura React NestJS PostgreSQL para el Centro de Idiomas Excel Cusco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