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000000"/>
          <w:sz w:val="28"/>
        </w:rPr>
        <w:t>CATÁLOGO DE REQUISITOS Y MATRIZ DE TRAZABILIDAD</w:t>
      </w:r>
    </w:p>
    <w:p>
      <w:pPr>
        <w:spacing w:line="360" w:lineRule="auto"/>
        <w:jc w:val="center"/>
      </w:pPr>
      <w:r>
        <w:rPr>
          <w:rFonts w:ascii="Arial" w:hAnsi="Arial" w:eastAsia="Arial"/>
          <w:b/>
          <w:sz w:val="22"/>
        </w:rPr>
        <w:t>Sistema web de gestión académica para el Centro de Idiomas Excel - Cusco 2026</w:t>
      </w: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26"/>
        </w:rPr>
        <w:t>1. Propósito y Alcance</w:t>
      </w:r>
    </w:p>
    <w:p>
      <w:pPr>
        <w:ind w:firstLine="709"/>
      </w:pPr>
      <w:r>
        <w:rPr>
          <w:rFonts w:ascii="Arial" w:hAnsi="Arial" w:eastAsia="Arial"/>
          <w:sz w:val="22"/>
        </w:rPr>
        <w:t>El presente documento define los actores, reglas de negocio, requisitos funcionales, requisitos no funcionales y relaciones de trazabilidad del sistema web de gestión académica. Su propósito es convertir las necesidades identificadas en condiciones verificables para el diseño, desarrollo y prueba de la solución.</w:t>
      </w:r>
    </w:p>
    <w:p>
      <w:pPr>
        <w:ind w:firstLine="709"/>
      </w:pPr>
      <w:r>
        <w:rPr>
          <w:rFonts w:ascii="Arial" w:hAnsi="Arial" w:eastAsia="Arial"/>
          <w:sz w:val="22"/>
        </w:rPr>
        <w:t>El alcance comprende la gestión de usuarios, estudiantes, docentes, idiomas, niveles, periodos, grupos, vouchers, matrículas, asistencia, justificaciones, calificaciones, resultados, auditoría y exportación de documentos académicos. El pago continuará realizándose de forma presencial y el sistema no incorporará una pasarela de pagos ni una integración directa con una plataforma del Ministerio de Educación.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26"/>
        </w:rPr>
        <w:t>2. Actores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6860"/>
      </w:tblGrid>
      <w:tr>
        <w:trPr>
          <w:tblHeader w:val="true"/>
        </w:trPr>
        <w:tc>
          <w:tcPr>
            <w:tcW w:type="dxa" w:w="2154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Actor</w:t>
            </w:r>
          </w:p>
        </w:tc>
        <w:tc>
          <w:tcPr>
            <w:tcW w:type="dxa" w:w="6860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Responsabilidad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9"/>
              </w:rPr>
              <w:t>Administrador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9"/>
              </w:rPr>
              <w:t>Configura el sistema, gestiona usuarios y parámetros, consulta todos los módulos, reabre registros cerrados y realiza correcciones auditadas.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9"/>
              </w:rPr>
              <w:t>Secretaria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9"/>
              </w:rPr>
              <w:t>Registra estudiantes, vouchers y matrículas; gestiona justificaciones; consulta estados y genera documentación autorizada.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9"/>
              </w:rPr>
              <w:t>Docente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9"/>
              </w:rPr>
              <w:t>Consulta sus grupos, registra asistencias y calificaciones, y confirma las recuperaciones de faltas justificadas.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9"/>
              </w:rPr>
              <w:t>Coordinador o director</w:t>
            </w:r>
          </w:p>
        </w:tc>
        <w:tc>
          <w:tcPr>
            <w:tcW w:type="dxa" w:w="68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9"/>
              </w:rPr>
              <w:t>Consulta indicadores, revisa resultados y genera nóminas, actas y anexos académicos.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26"/>
        </w:rPr>
        <w:t>3. Supuestos y Restricciones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El centro mantendrá el pago presencial y entregará al personal autorizado el voucher físico para su validación.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Las plantillas Excel proporcionadas constituyen la referencia inicial para los reportes y anexos.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El sistema se desarrollará con React, NestJS y PostgreSQL.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El acceso requerirá una cuenta asignada y permisos según el rol.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La institución deberá validar las reglas y formatos antes de la puesta en producción.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La migración de registros históricos se limitará a los datos que el centro pueda proporcionar con una calidad verificable.</w:t>
      </w: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26"/>
        </w:rPr>
        <w:t>4. Reglas de Negocio</w:t>
      </w:r>
    </w:p>
    <w:p>
      <w:pPr>
        <w:ind w:firstLine="709"/>
      </w:pPr>
      <w:r>
        <w:rPr>
          <w:rFonts w:ascii="Arial" w:hAnsi="Arial" w:eastAsia="Arial"/>
          <w:sz w:val="22"/>
        </w:rPr>
        <w:t>Las reglas siguientes controlan el comportamiento académico y administrativo del sistema. Cualquier cambio deberá ser aprobado por el centro y reflejado en los requisitos y casos de prueba.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17"/>
        <w:gridCol w:w="7597"/>
      </w:tblGrid>
      <w:tr>
        <w:trPr>
          <w:tblHeader w:val="true"/>
        </w:trPr>
        <w:tc>
          <w:tcPr>
            <w:tcW w:type="dxa" w:w="1417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59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Regla de negocio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RN01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El pago se realizará presencialmente fuera del sistema.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RN02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Del voucher se registrarán el número, la fecha y el importe.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RN03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Una matrícula solo podrá activarse después de validar el voucher correspondiente.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RN04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El número de voucher no podrá duplicarse sin una autorización administrativa registrada.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RN05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Una persona se registrará una sola vez por tipo y número de documento, aunque estudie distintos idiomas o periodos.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RN06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Una matrícula corresponderá a un nivel completo ofrecido en un periodo, grupo, turno y sección.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RN07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El estudiante no podrá tener dos matrículas activas en el mismo grupo y periodo.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RN08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Cuando exista un prerrequisito, el estudiante deberá aprobar el nivel anterior antes de avanzar.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RN09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Si el estudiante desaprueba un nivel, deberá realizar una nueva matrícula en el mismo nivel.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RN10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Cada intento conservará de manera independiente su asistencia, calificaciones y resultado final.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RN11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Los códigos de asistencia serán P para presente, F para falta, T para tardanza y J para falta justificada.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RN12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Una tardanza contará inicialmente como presencia y cada tres tardanzas acumuladas equivaldrán a una falta.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RN13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El estudiante podrá acumular como máximo un 30 % de inasistencias.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RN14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Cuando el porcentaje de inasistencias sea mayor al 30 %, la condición será Retirado por inasistencia.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RN15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Una justificación tendrá los estados pendiente, aprobada, rechazada, recuperada o no recuperada.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RN16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La secretaria o el administrador aprobará o rechazará las justificaciones.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RN17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El docente o el administrador confirmará la recuperación de una falta justificada.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RN18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Una falta justificada recuperada no afectará el porcentaje de inasistencias.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RN19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Una falta justificada no recuperada antes del cierre formará parte del cálculo de inasistencias.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RN20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Una justificación rechazada se tratará como falta injustificada.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RN21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Las calificaciones se registrarán en escala vigesimal, de 0 a 20.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RN22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La nota mínima aprobatoria será 13.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RN23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Los promedios se redondearán al entero más cercano y los valores terminados en 0,5 se redondearán hacia arriba.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RN24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Si el estudiante cumple la asistencia y obtiene una nota oficial menor que 13, su condición será Desaprobado.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RN25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Si el estudiante cumple la asistencia y obtiene una nota oficial igual o mayor que 13, su condición será Aprobado.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RN26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El incumplimiento de asistencia se evaluará antes de determinar la aprobación o desaprobación por nota.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RN27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El docente solo podrá registrar información de los grupos que tenga asignados.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RN28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Después del cierre del acta, únicamente el administrador podrá modificar calificaciones o asistencias.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RN29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Toda modificación posterior al cierre deberá registrar usuario, fecha, motivo, valor anterior y valor nuevo.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RN30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Una solicitud sin voucher validado permanecerá pendiente o será anulada; no se considerará matrícula activa.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RN31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Los registros académicos históricos no se eliminarán físicamente; se conservarán o se inactivarán según corresponda.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RN32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Los reportes se generarán a partir de la información centralizada y respetarán los formatos proporcionados por el centro.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RN33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La exportación se dirigirá a las entidades educativas correspondientes, como GEREDU o DRE Cusco y UGEL, sin afirmar una integración directa con el MINEDU.</w:t>
            </w:r>
          </w:p>
        </w:tc>
      </w:tr>
      <w:tr>
        <w:trPr>
          <w:cantSplit/>
        </w:trPr>
        <w:tc>
          <w:tcPr>
            <w:tcW w:type="dxa" w:w="141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RN34</w:t>
            </w:r>
          </w:p>
        </w:tc>
        <w:tc>
          <w:tcPr>
            <w:tcW w:type="dxa" w:w="75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Los parámetros académicos críticos solo podrán ser modificados por el administrador y quedarán auditados.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26"/>
        </w:rPr>
        <w:t>5. Requisitos Funcionales</w:t>
      </w:r>
    </w:p>
    <w:p>
      <w:pPr>
        <w:ind w:firstLine="709"/>
      </w:pPr>
      <w:r>
        <w:rPr>
          <w:rFonts w:ascii="Arial" w:hAnsi="Arial" w:eastAsia="Arial"/>
          <w:sz w:val="22"/>
        </w:rPr>
        <w:t>La prioridad Alta identifica funciones indispensables para el producto mínimo viable. La prioridad Media corresponde a funciones necesarias que pueden programarse después de completar el flujo académico principal.</w:t>
      </w:r>
    </w:p>
    <w:p>
      <w:pPr>
        <w:pStyle w:val="Heading2"/>
      </w:pPr>
      <w:r>
        <w:rPr>
          <w:rFonts w:ascii="Arial" w:hAnsi="Arial" w:eastAsia="Arial"/>
          <w:b w:val="0"/>
          <w:i/>
          <w:color w:val="000000"/>
          <w:sz w:val="24"/>
        </w:rPr>
        <w:t>5.1. Acceso y Usuarios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2466"/>
        <w:gridCol w:w="1928"/>
        <w:gridCol w:w="3317"/>
      </w:tblGrid>
      <w:tr>
        <w:trPr>
          <w:tblHeader w:val="true"/>
        </w:trPr>
        <w:tc>
          <w:tcPr>
            <w:tcW w:type="dxa" w:w="1304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66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92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Actor y prioridad</w:t>
            </w:r>
          </w:p>
        </w:tc>
        <w:tc>
          <w:tcPr>
            <w:tcW w:type="dxa" w:w="331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RF01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Iniciar sesión. El sistema autenticará a los usuarios mediante credenciales válidas.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Todos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 credenciales correctas permite el acceso; con credenciales inválidas informa el error sin revelar datos sensibles.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RF02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Cerrar sesión. El usuario podrá finalizar su sesión activa.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Todos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La sesión queda invalidada y no permite acceder nuevamente sin autenticación.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RF03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Gestionar usuarios. El administrador podrá crear, editar, activar y desactivar usuarios.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Los cambios se guardan, respetan unicidad y quedan registrados en auditoría.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RF04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Asignar roles. El administrador asignará uno o más roles autorizados a cada usuario.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Los permisos efectivos corresponden a los roles asignados.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RF05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Restablecer contraseña. El administrador podrá restablecer la contraseña de un usuario.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Media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Se genera una credencial temporal o un procedimiento seguro de cambio.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/>
          <w:color w:val="000000"/>
          <w:sz w:val="24"/>
        </w:rPr>
        <w:t>5.2. Configuración Académica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2466"/>
        <w:gridCol w:w="1928"/>
        <w:gridCol w:w="3317"/>
      </w:tblGrid>
      <w:tr>
        <w:trPr>
          <w:tblHeader w:val="true"/>
        </w:trPr>
        <w:tc>
          <w:tcPr>
            <w:tcW w:type="dxa" w:w="1304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66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92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Actor y prioridad</w:t>
            </w:r>
          </w:p>
        </w:tc>
        <w:tc>
          <w:tcPr>
            <w:tcW w:type="dxa" w:w="331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RF06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Gestionar idiomas. El administrador registrará y mantendrá los idiomas ofrecidos.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Permite crear, editar e inactivar idiomas sin eliminar su historial.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RF07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Gestionar niveles. El administrador configurará los niveles y su orden dentro de cada idioma.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Cada nivel queda asociado a un idioma y puede indicar su prerrequisito.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RF08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Gestionar unidades didácticas. El administrador registrará las unidades, créditos y horas que integran cada nivel.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La suma y el detalle pueden utilizarse en los reportes oficiales.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RF09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Gestionar periodos. El administrador abrirá y cerrará periodos académicos con fechas de vigencia.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No admite fechas inconsistentes y controla si el periodo acepta matrículas.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RF10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Gestionar turnos y secciones. El administrador mantendrá los turnos y secciones disponibles.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Los valores activos aparecen al configurar grupos.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RF11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Gestionar grupos. El administrador creará grupos vinculados con idioma, nivel, periodo, turno y sección.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grupo queda identificado de forma única dentro del periodo.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RF12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Asignar docentes. El administrador asignará uno o más docentes a los grupos.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docente asignado puede consultar y operar únicamente el grupo correspondiente.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RF13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Configurar reglas académicas. El administrador mantendrá el límite de inasistencias, nota mínima y equivalencia de tardanzas.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Los cambios se validan, versionan y auditan antes de aplicarse.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/>
          <w:color w:val="000000"/>
          <w:sz w:val="24"/>
        </w:rPr>
        <w:t>5.3. Estudiantes y Docentes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2466"/>
        <w:gridCol w:w="1928"/>
        <w:gridCol w:w="3317"/>
      </w:tblGrid>
      <w:tr>
        <w:trPr>
          <w:tblHeader w:val="true"/>
        </w:trPr>
        <w:tc>
          <w:tcPr>
            <w:tcW w:type="dxa" w:w="1304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66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92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Actor y prioridad</w:t>
            </w:r>
          </w:p>
        </w:tc>
        <w:tc>
          <w:tcPr>
            <w:tcW w:type="dxa" w:w="331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RF14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Registrar estudiante. La secretaria registrará datos personales y de contacto del estudiante.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Valida campos obligatorios y evita documentos duplicados.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RF15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Actualizar estudiante. La secretaria actualizará los datos permitidos de un estudiante.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Conserva el identificador y registra quién realizó el cambio.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RF16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Buscar estudiante. Los usuarios autorizados buscarán estudiantes por documento, nombre o código.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Devuelve coincidencias sin exponer información a roles no autorizados.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RF17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Consultar historial. El sistema mostrará las matrículas, intentos, asistencias, notas y resultados del estudiante.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 Administrador Coordinador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historial diferencia idioma, nivel, periodo e intento.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RF18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Gestionar docentes. El administrador registrará, actualizará e inactivará docentes.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docente conserva sus asignaciones históricas aunque sea inactivado.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/>
          <w:color w:val="000000"/>
          <w:sz w:val="24"/>
        </w:rPr>
        <w:t>5.4. Vouchers y Matrículas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2466"/>
        <w:gridCol w:w="1928"/>
        <w:gridCol w:w="3317"/>
      </w:tblGrid>
      <w:tr>
        <w:trPr>
          <w:tblHeader w:val="true"/>
        </w:trPr>
        <w:tc>
          <w:tcPr>
            <w:tcW w:type="dxa" w:w="1304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66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92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Actor y prioridad</w:t>
            </w:r>
          </w:p>
        </w:tc>
        <w:tc>
          <w:tcPr>
            <w:tcW w:type="dxa" w:w="331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RF19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Registrar voucher. La secretaria registrará número, fecha e importe del voucher presentado.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Valida campos obligatorios, importe positivo y número no duplicado.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RF20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Validar voucher. La secretaria o el administrador aprobará o rechazará un voucher.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Registra estado, usuario, fecha y observación cuando corresponda.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RF21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Crear matrícula. La secretaria matriculará al estudiante en un grupo disponible.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Solo permite activar la matrícula con voucher validado.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RF22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Validar prerrequisitos. El sistema verificará si el estudiante puede cursar el nivel seleccionado.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Bloquea la operación cuando falta un nivel previo obligatorio e informa el motivo.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RF23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Evitar matrícula duplicada. El sistema impedirá duplicar una matrícula activa en el mismo grupo y periodo.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Ante el duplicado no guarda la operación y muestra una advertencia clara.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RF24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Determinar intento. El sistema calculará el número de intento del estudiante en el nivel.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intento aumenta sobre las matrículas históricas del mismo idioma y nivel.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RF25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Anular solicitud. La secretaria o el administrador podrá anular una solicitud pendiente con motivo registrado.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 Administrador</w:t>
              <w:br/>
              <w:t>Prioridad: Media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La anulación no elimina datos ni produce una matrícula activa.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RF26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Consultar matrículas. Los usuarios autorizados filtrarán matrículas por periodo, idioma, nivel, grupo, estado o estudiante.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 Administrador Coordinador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Los filtros se combinan y los resultados corresponden a los criterios seleccionados.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RF27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Generar código de matrícula. El sistema generará un código identificador conforme a la estructura institucional definida.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código es único y se conserva durante todo el ciclo académico.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/>
          <w:color w:val="000000"/>
          <w:sz w:val="24"/>
        </w:rPr>
        <w:t>5.5. Asistencia y Justificaciones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2466"/>
        <w:gridCol w:w="1928"/>
        <w:gridCol w:w="3317"/>
      </w:tblGrid>
      <w:tr>
        <w:trPr>
          <w:tblHeader w:val="true"/>
        </w:trPr>
        <w:tc>
          <w:tcPr>
            <w:tcW w:type="dxa" w:w="1304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66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92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Actor y prioridad</w:t>
            </w:r>
          </w:p>
        </w:tc>
        <w:tc>
          <w:tcPr>
            <w:tcW w:type="dxa" w:w="331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RF28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Programar sesiones. El administrador o docente autorizado registrará las fechas de clase del grupo.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 Docente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No admite duplicar una sesión en la misma fecha y grupo.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RF29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Registrar asistencia. El docente registrará P, F, T o J para los estudiantes de su grupo.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Docente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Solo acepta códigos habilitados y estudiantes con matrícula activa.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RF30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Modificar asistencia abierta. El docente corregirá asistencias mientras el registro no esté cerrado.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Docente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cambio actualiza el cálculo y conserva la última fecha de modificación.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RF31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Calcular tardanzas. El sistema convertirá cada tres tardanzas acumuladas en una falta equivalente.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cálculo refleja grupos completos de tres y conserva las tardanzas restantes.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RF32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Calcular inasistencias. El sistema calculará faltas computables y porcentaje de inasistencias.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Incluye faltas, justificadas no recuperadas y equivalencias de tardanza.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RF33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Registrar justificación. La secretaria registrará el motivo y la fecha de una justificación.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La justificación inicia en estado pendiente y queda asociada a una ausencia.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RF34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Resolver justificación. La secretaria o el administrador aprobará o rechazará la justificación.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Registra decisión, usuario, fecha y observación.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RF35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Confirmar recuperación. El docente confirmará si el estudiante cumplió la recuperación.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Docente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Una justificación aprobada cambia a recuperada o no recuperada según el resultado.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RF36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Cerrar asistencia. El administrador cerrará el registro de asistencia del grupo.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Después del cierre el docente no puede modificar registros.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RF37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Alertar exceso de faltas. El sistema notificará cuando un estudiante se aproxime o supere el 30 % de inasistencias.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Media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La alerta se actualiza con cada cambio de asistencia.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/>
          <w:color w:val="000000"/>
          <w:sz w:val="24"/>
        </w:rPr>
        <w:t>5.6. Calificaciones y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2466"/>
        <w:gridCol w:w="1928"/>
        <w:gridCol w:w="3317"/>
      </w:tblGrid>
      <w:tr>
        <w:trPr>
          <w:tblHeader w:val="true"/>
        </w:trPr>
        <w:tc>
          <w:tcPr>
            <w:tcW w:type="dxa" w:w="1304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66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92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Actor y prioridad</w:t>
            </w:r>
          </w:p>
        </w:tc>
        <w:tc>
          <w:tcPr>
            <w:tcW w:type="dxa" w:w="331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RF38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Configurar evaluaciones. El administrador o docente autorizado definirá evaluaciones e indicadores del nivel.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 Docente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Cada evaluación queda vinculada con el grupo, unidad o criterio correspondiente.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RF39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Registrar calificaciones. El docente registrará notas de 0 a 20 para sus estudiantes.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Docente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Rechaza valores fuera de rango y estudiantes ajenos al grupo.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RF40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Actualizar calificaciones abiertas. El docente modificará notas mientras el acta permanezca abierta.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Docente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promedio se recalcula inmediatamente después del cambio.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RF41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Calcular promedio. El sistema calculará el promedio según los criterios configurados.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Utiliza únicamente notas válidas y muestra datos pendientes antes del cierre.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RF42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Redondear nota oficial. El sistema redondeará el promedio; los valores terminados en 0,5 subirán al entero siguiente.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12,5 produce 13 y 12,4 produce 12 en los casos de prueba.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RF43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Determinar resultado. El sistema asignará Aprobado, Desaprobado o Retirado por inasistencia.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Aplica primero asistencia y luego nota oficial conforme a RN14 y RN22 a RN26.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RF44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Cerrar acta. El administrador cerrará las calificaciones de un grupo.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Impide modificaciones docentes y registra fecha y responsable.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RF45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Corregir acta cerrada. El administrador corregirá una nota o asistencia cerrada indicando el motivo.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Conserva valor anterior, valor nuevo, usuario, fecha y motivo.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RF46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Consultar resultados. Docentes y coordinación consultarán resultados por estudiante y grupo.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Docente Coordinador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Respeta el alcance del rol y muestra promedio, nota oficial y condición.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/>
          <w:color w:val="000000"/>
          <w:sz w:val="24"/>
        </w:rPr>
        <w:t>5.7. Reportes y Exportaciones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2466"/>
        <w:gridCol w:w="1928"/>
        <w:gridCol w:w="3317"/>
      </w:tblGrid>
      <w:tr>
        <w:trPr>
          <w:tblHeader w:val="true"/>
        </w:trPr>
        <w:tc>
          <w:tcPr>
            <w:tcW w:type="dxa" w:w="1304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66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92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Actor y prioridad</w:t>
            </w:r>
          </w:p>
        </w:tc>
        <w:tc>
          <w:tcPr>
            <w:tcW w:type="dxa" w:w="331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RF47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Generar ficha de matrícula. El sistema generará la ficha individual de matrícula.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documento contiene los datos institucionales, académicos y del estudiante.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RF48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Generar nómina. El sistema generará la nómina de estudiantes del grupo.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Secretaria Coordinador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Ordena estudiantes y completa los campos requeridos por el formato.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RF49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Generar matriz de notas. El sistema generará la matriz de calificaciones y promedios.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Docente Coordinador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Los valores coinciden con las notas registradas y sus cálculos.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RF50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Generar acta. El sistema generará el acta de evaluación del grupo.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Coordinador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Incluye matriculados, aprobados, desaprobados y retirados sin duplicidades.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RF51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Generar anexos. El sistema generará los anexos académicos aplicables a idioma y nivel.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Coordinador 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Respeta las plantillas institucionales proporcionadas.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RF52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Exportar Excel. El sistema permitirá descargar reportes en formato XLSX.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Usuarios autorizados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archivo abre sin errores y mantiene estructura, encabezados y valores requeridos.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RF53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Registrar exportación. El sistema conservará el usuario, tipo, filtros y fecha de cada exportación.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Media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La exportación aparece en el historial de auditoría.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Arial"/>
          <w:b w:val="0"/>
          <w:i/>
          <w:color w:val="000000"/>
          <w:sz w:val="24"/>
        </w:rPr>
        <w:t>5.8. Auditoría y Respaldos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304"/>
        <w:gridCol w:w="2466"/>
        <w:gridCol w:w="1928"/>
        <w:gridCol w:w="3317"/>
      </w:tblGrid>
      <w:tr>
        <w:trPr>
          <w:tblHeader w:val="true"/>
        </w:trPr>
        <w:tc>
          <w:tcPr>
            <w:tcW w:type="dxa" w:w="1304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66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192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Actor y prioridad</w:t>
            </w:r>
          </w:p>
        </w:tc>
        <w:tc>
          <w:tcPr>
            <w:tcW w:type="dxa" w:w="331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Criterio de aceptación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RF54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Consultar auditoría. El administrador consultará eventos sensibles del sistema.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Permite filtrar por usuario, fecha, entidad y acción.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RF55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Registrar eventos. El sistema registrará accesos, cierres, validaciones, cambios y exportaciones relevantes.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Sistema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Cada evento incluye usuario, fecha, acción y referencia del registro afectado.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RF56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Respaldar información. El administrador podrá ejecutar o verificar respaldos de la base de datos.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Alta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El sistema informa fecha, resultado y ubicación lógica del respaldo.</w:t>
            </w:r>
          </w:p>
        </w:tc>
      </w:tr>
      <w:tr>
        <w:trPr>
          <w:cantSplit/>
        </w:trPr>
        <w:tc>
          <w:tcPr>
            <w:tcW w:type="dxa" w:w="1304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RF57</w:t>
            </w:r>
          </w:p>
        </w:tc>
        <w:tc>
          <w:tcPr>
            <w:tcW w:type="dxa" w:w="24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Restaurar información. Un responsable autorizado podrá restaurar un respaldo mediante un procedimiento controlado.</w:t>
            </w:r>
          </w:p>
        </w:tc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6"/>
              </w:rPr>
              <w:t>Administrador</w:t>
              <w:br/>
              <w:t>Prioridad: Media</w:t>
            </w:r>
          </w:p>
        </w:tc>
        <w:tc>
          <w:tcPr>
            <w:tcW w:type="dxa" w:w="33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6"/>
              </w:rPr>
              <w:t>La restauración requiere confirmación, genera auditoría y se valida en un entorno seguro.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26"/>
        </w:rPr>
        <w:t>6. Requisitos No Funcionales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701"/>
        <w:gridCol w:w="2154"/>
        <w:gridCol w:w="2948"/>
        <w:gridCol w:w="2211"/>
      </w:tblGrid>
      <w:tr>
        <w:trPr>
          <w:tblHeader w:val="true"/>
        </w:trPr>
        <w:tc>
          <w:tcPr>
            <w:tcW w:type="dxa" w:w="1701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54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2948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2211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RNF01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Seguridad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Las contraseñas se almacenarán mediante un algoritmo de hash seguro y nunca en texto legible.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Prueba de inspección y autenticación.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RNF02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Autorización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Cada endpoint y pantalla verificará los permisos del rol antes de mostrar o modificar información.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Pruebas de acceso permitido y denegado por rol.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RNF03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Sesiones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Las sesiones tendrán expiración y los tokens inválidos o vencidos serán rechazados.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Pruebas con token válido, vencido y manipulado.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RNF04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Privacidad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El sistema mostrará únicamente los datos personales necesarios para la función del usuario.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Revisión de vistas y respuestas de API por rol.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RNF05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Integridad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La base de datos aplicará claves, restricciones y transacciones para evitar registros huérfanos o inconsistentes.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Pruebas de restricciones y reversión transaccional.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RNF06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Rendimiento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Al menos el 95 % de las operaciones habituales responderá en hasta tres segundos bajo la carga acordada para las pruebas.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Prueba de rendimiento con escenario documentado.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RNF07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Disponibilidad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El sistema estará disponible durante el horario de atención, exceptuando mantenimientos programados.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Registro de disponibilidad durante la prueba piloto.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RNF08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Respaldo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Se realizará como mínimo un respaldo diario durante periodos activos y se conservará una política de retención definida.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Verificación de respaldos y prueba de restauración.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RNF09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Usabilidad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Las tareas frecuentes utilizarán formularios consistentes, mensajes claros y confirmación para operaciones sensibles.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Pruebas de aceptación con secretaria y docentes.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RNF10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Compatibilidad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La aplicación funcionará en versiones vigentes de Chrome, Edge y Firefox en equipos de escritorio.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Ejecución del flujo principal en cada navegador.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RNF11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Adaptabilidad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Las pantallas principales se adaptarán a resoluciones de escritorio y tableta sin pérdida de funciones.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Revisión visual en resoluciones definidas.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RNF12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Mantenibilidad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El backend se organizará en módulos NestJS y el frontend en componentes React con responsabilidades delimitadas.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Revisión de arquitectura y código.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RNF13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Documentación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La API se documentará mediante OpenAPI o Swagger y el repositorio incluirá instrucciones de instalación y despliegue.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Revisión de documentación y ejecución desde cero.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RNF14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Exportación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Los archivos XLSX generados abrirán sin advertencias de corrupción y conservarán la estructura exigida.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Apertura y comparación contra plantillas oficiales.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RNF15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Auditoría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Los registros de auditoría no podrán ser modificados por usuarios operativos.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Prueba de permisos y revisión de base de datos.</w:t>
            </w:r>
          </w:p>
        </w:tc>
      </w:tr>
      <w:tr>
        <w:trPr>
          <w:cantSplit/>
        </w:trPr>
        <w:tc>
          <w:tcPr>
            <w:tcW w:type="dxa" w:w="1701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RNF16</w:t>
            </w:r>
          </w:p>
        </w:tc>
        <w:tc>
          <w:tcPr>
            <w:tcW w:type="dxa" w:w="21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7"/>
              </w:rPr>
              <w:t>Calidad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El sistema contará con pruebas unitarias, de integración y funcionales para las reglas críticas.</w:t>
            </w:r>
          </w:p>
        </w:tc>
        <w:tc>
          <w:tcPr>
            <w:tcW w:type="dxa" w:w="22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7"/>
              </w:rPr>
              <w:t>Reporte de ejecución de pruebas sin fallos críticos.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26"/>
        </w:rPr>
        <w:t>7. Matriz de Trazabilidad</w:t>
      </w:r>
    </w:p>
    <w:p>
      <w:pPr>
        <w:ind w:firstLine="709"/>
      </w:pPr>
      <w:r>
        <w:rPr>
          <w:rFonts w:ascii="Arial" w:hAnsi="Arial" w:eastAsia="Arial"/>
          <w:sz w:val="22"/>
        </w:rPr>
        <w:t>La matriz relaciona cada objetivo específico con su problema específico, los requisitos que permiten atenderlo, las reglas aplicables y la evidencia prevista. Las denominaciones OE1 a OE5 y PE1 a PE5 corresponden al orden establecido en el Capítulo 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247"/>
        <w:gridCol w:w="1247"/>
        <w:gridCol w:w="1814"/>
        <w:gridCol w:w="1531"/>
        <w:gridCol w:w="1304"/>
        <w:gridCol w:w="1871"/>
      </w:tblGrid>
      <w:tr>
        <w:trPr>
          <w:tblHeader w:val="true"/>
        </w:trPr>
        <w:tc>
          <w:tcPr>
            <w:tcW w:type="dxa" w:w="1247"/>
            <w:noWrap w:val="true"/>
            <w:tcFitText w:val="true"/>
            <w:vAlign w:val="center"/>
            <w:shd w:fill="404040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OE</w:t>
            </w:r>
          </w:p>
        </w:tc>
        <w:tc>
          <w:tcPr>
            <w:tcW w:type="dxa" w:w="1247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PE</w:t>
            </w:r>
          </w:p>
        </w:tc>
        <w:tc>
          <w:tcPr>
            <w:tcW w:type="dxa" w:w="1814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Requisitos funcionales</w:t>
            </w:r>
          </w:p>
        </w:tc>
        <w:tc>
          <w:tcPr>
            <w:tcW w:type="dxa" w:w="1531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No funcionales</w:t>
            </w:r>
          </w:p>
        </w:tc>
        <w:tc>
          <w:tcPr>
            <w:tcW w:type="dxa" w:w="1304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Reglas</w:t>
            </w:r>
          </w:p>
        </w:tc>
        <w:tc>
          <w:tcPr>
            <w:tcW w:type="dxa" w:w="1871"/>
            <w:vAlign w:val="center"/>
            <w:shd w:fill="40404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Evidencia de validación</w:t>
            </w:r>
          </w:p>
        </w:tc>
      </w:tr>
      <w:tr>
        <w:trPr>
          <w:cantSplit/>
        </w:trPr>
        <w:tc>
          <w:tcPr>
            <w:tcW w:type="dxa" w:w="124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OE1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PE1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RF14-RF18</w:t>
              <w:br/>
              <w:t>RF26</w:t>
              <w:br/>
              <w:t>RF54-RF55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RNF04</w:t>
              <w:br/>
              <w:t>RNF15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RN05</w:t>
              <w:br/>
              <w:t>RN31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Informe de diagnóstico, revisión de requisitos y pruebas de consulta.</w:t>
            </w:r>
          </w:p>
        </w:tc>
      </w:tr>
      <w:tr>
        <w:trPr>
          <w:cantSplit/>
        </w:trPr>
        <w:tc>
          <w:tcPr>
            <w:tcW w:type="dxa" w:w="124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OE2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PE2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RF03-RF13</w:t>
              <w:br/>
              <w:t>RF54-RF57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RNF01-RNF05</w:t>
              <w:br/>
              <w:t>RNF08</w:t>
              <w:br/>
              <w:t>RNF12-RNF13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RN27</w:t>
              <w:br/>
              <w:t>RN29</w:t>
              <w:br/>
              <w:t>RN31</w:t>
              <w:br/>
              <w:t>RN34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Revisión de arquitectura, modelo de datos y pruebas de seguridad e integridad.</w:t>
            </w:r>
          </w:p>
        </w:tc>
      </w:tr>
      <w:tr>
        <w:trPr>
          <w:cantSplit/>
        </w:trPr>
        <w:tc>
          <w:tcPr>
            <w:tcW w:type="dxa" w:w="124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OE3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PE3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RF19-RF27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RNF02</w:t>
              <w:br/>
              <w:t>RNF05</w:t>
              <w:br/>
              <w:t>RNF09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RN01-RN10</w:t>
              <w:br/>
              <w:t>RN30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Pruebas del flujo voucher-matrícula, duplicidad, prerrequisitos e intentos.</w:t>
            </w:r>
          </w:p>
        </w:tc>
      </w:tr>
      <w:tr>
        <w:trPr>
          <w:cantSplit/>
        </w:trPr>
        <w:tc>
          <w:tcPr>
            <w:tcW w:type="dxa" w:w="124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OE4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PE4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RF28-RF46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RNF02</w:t>
              <w:br/>
              <w:t>RNF05</w:t>
              <w:br/>
              <w:t>RNF09</w:t>
              <w:br/>
              <w:t>RNF16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RN11-RN29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Casos de prueba de asistencia, tardanzas, justificaciones, promedio, cierre y corrección.</w:t>
            </w:r>
          </w:p>
        </w:tc>
      </w:tr>
      <w:tr>
        <w:trPr>
          <w:cantSplit/>
        </w:trPr>
        <w:tc>
          <w:tcPr>
            <w:tcW w:type="dxa" w:w="1247"/>
            <w:noWrap w:val="true"/>
            <w:tcFitText w:val="true"/>
            <w:vAlign w:val="center"/>
            <w:tcMar>
              <w:top w:w="90" w:type="dxa"/>
              <w:start w:w="35" w:type="dxa"/>
              <w:bottom w:w="90" w:type="dxa"/>
              <w:end w:w="3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OE5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Arial"/>
                <w:color w:val="000000"/>
                <w:sz w:val="14"/>
              </w:rPr>
              <w:t>PE5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RF47-RF53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RNF06</w:t>
              <w:br/>
              <w:t>RNF10</w:t>
              <w:br/>
              <w:t>RNF14</w:t>
            </w:r>
          </w:p>
        </w:tc>
        <w:tc>
          <w:tcPr>
            <w:tcW w:type="dxa" w:w="13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RN32-RN33</w:t>
            </w:r>
          </w:p>
        </w:tc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rial" w:hAnsi="Arial" w:eastAsia="Arial"/>
                <w:color w:val="000000"/>
                <w:sz w:val="14"/>
              </w:rPr>
              <w:t>Comparación de nóminas, matrices, actas y anexos exportados con las plantillas.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/>
          <w:b/>
          <w:i w:val="0"/>
          <w:color w:val="000000"/>
          <w:sz w:val="26"/>
        </w:rPr>
        <w:t>8. Criterios Generales de Aceptación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Todos los requisitos de prioridad Alta deberán estar implementados y probados antes de la prueba piloto.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No deberán existir defectos críticos que impidan matricular, registrar asistencia, registrar notas o exportar los documentos principales.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Los cálculos de tardanzas, inasistencias, redondeo y resultado académico deberán coincidir con los casos de prueba aprobados por el centro.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Los archivos XLSX deberán abrirse sin advertencias de corrupción y conservar los campos exigidos por las plantillas.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Los permisos deberán impedir que un docente modifique grupos ajenos o que una secretaria corrija información cerrada reservada al administrador.</w:t>
      </w:r>
    </w:p>
    <w:p>
      <w:pPr>
        <w:spacing w:line="360" w:lineRule="auto"/>
        <w:ind w:left="709" w:hanging="357"/>
      </w:pPr>
      <w:r>
        <w:rPr>
          <w:rFonts w:ascii="Arial" w:hAnsi="Arial" w:eastAsia="Arial"/>
          <w:sz w:val="22"/>
        </w:rPr>
        <w:t>•  La aceptación final deberá ser registrada por representantes autorizados del Centro de Idiomas Excel.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09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09"/>
      <w:jc w:val="both"/>
    </w:pPr>
    <w:rPr>
      <w:rFonts w:ascii="Arial" w:hAnsi="Arial" w:eastAsia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i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480" w:lineRule="auto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Catálogo de Requisitos y Matriz de Trazabilidad</dc:title>
  <dc:subject>Sistema web de gestión académica</dc:subject>
  <dc:creator/>
  <cp:keywords>requisitos, reglas de negocio, trazabilidad, gestión académica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