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PLAN DE DESARROLLO Y BACKLOG DEL PROYECTO</w:t>
      </w:r>
    </w:p>
    <w:p>
      <w:pPr>
        <w:widowControl/>
        <w:ind w:firstLine="0"/>
        <w:jc w:val="center"/>
      </w:pPr>
      <w:r>
        <w:rPr>
          <w:i/>
        </w:rPr>
        <w:t>Sistema web de gestión académica para el Centro de Idiomas Excel Cusco 2026</w:t>
      </w:r>
    </w:p>
    <w:p>
      <w:pPr>
        <w:widowControl/>
      </w:pPr>
      <w:r>
        <w:t>Versión de planificación: 24 de septiembre de 2026. Periodo de ejecución propuesto: 28 de septiembre a 20 de noviembre de 2026, con reserva del 23 al 27 de noviembre.</w:t>
      </w:r>
    </w:p>
    <w:p>
      <w:pPr>
        <w:pStyle w:val="Heading1"/>
        <w:widowControl/>
      </w:pPr>
      <w:r>
        <w:t>1 Propósito y alcance</w:t>
      </w:r>
    </w:p>
    <w:p>
      <w:pPr>
        <w:widowControl/>
      </w:pPr>
      <w:r>
        <w:t>Este plan transforma los requisitos, casos de uso, modelo de datos, arquitectura y prototipos ya elaborados en entregas verificables para dos integrantes. Su núcleo es registrar la matrícula después del pago presencial, controlar la asistencia y las justificaciones, registrar notas y producir archivos académicos XLSX a partir de las plantillas del centro.</w:t>
      </w:r>
    </w:p>
    <w:p>
      <w:pPr>
        <w:widowControl/>
      </w:pPr>
      <w:r>
        <w:t>El documento sirve como base para los apartados 3.1.1, 3.1.2 y 3.2.3 del esquema TAP y como tablero inicial de trabajo. Las fechas y horas son estimaciones de planificación; los resultados del piloto y las métricas finales se completarán con evidencias obtenidas durante el desarrollo.</w:t>
      </w:r>
    </w:p>
    <w:p>
      <w:pPr>
        <w:pStyle w:val="Heading1"/>
        <w:widowControl/>
      </w:pPr>
      <w:r>
        <w:t>2 Metodología y capacidad del equipo</w:t>
      </w:r>
    </w:p>
    <w:p>
      <w:pPr>
        <w:widowControl/>
      </w:pPr>
      <w:r>
        <w:t>Se propone un enfoque ágil con cuatro iteraciones de dos semanas, tomando de Scrum la planificación, la revisión y la retrospectiva, con un tablero simple para dar seguimiento diario a las tareas. Dos estudiantes desarrollarán y revisarán el código de forma cruzada. Al final de cada iteración demostrarán un flujo completo ante un representante del centro, registrarán incidencias y ajustarán la siguiente planificación.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Ritual o control</w:t>
            </w:r>
          </w:p>
        </w:tc>
        <w:tc>
          <w:tcPr>
            <w:tcW w:type="dxa" w:w="66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Aplicación en este proyecto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Planificación al inicio</w:t>
            </w:r>
          </w:p>
        </w:tc>
        <w:tc>
          <w:tcPr>
            <w:tcW w:type="dxa" w:w="66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Seleccionar historias según dependencias y horas disponibles; explicitar responsables y pruebas.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Seguimiento breve</w:t>
            </w:r>
          </w:p>
        </w:tc>
        <w:tc>
          <w:tcPr>
            <w:tcW w:type="dxa" w:w="66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Actualizar tres veces por semana el tablero Pendiente, En curso, En revisión y Terminado; señalar bloqueos.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Revisión quincenal</w:t>
            </w:r>
          </w:p>
        </w:tc>
        <w:tc>
          <w:tcPr>
            <w:tcW w:type="dxa" w:w="66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Demostrar el flujo operativo, recoger observaciones por escrito y aceptar o devolver historias.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Revisión de código</w:t>
            </w:r>
          </w:p>
        </w:tc>
        <w:tc>
          <w:tcPr>
            <w:tcW w:type="dxa" w:w="66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El otro integrante revisa lógica, permisos, migraciones y pruebas antes de integrar.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Criterio de terminado</w:t>
            </w:r>
          </w:p>
        </w:tc>
        <w:tc>
          <w:tcPr>
            <w:tcW w:type="dxa" w:w="66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API y pantalla integradas cuando apliquen, prueba crítica superada, manual actualizado y demostración aceptada.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La estimación supone 14 horas semanales por integrante durante ocho semanas: 224 horas brutas. Las historias suman 188 horas (100 para el integrante A y 88 para el B), dejando 36 horas, aproximadamente el 16 %, para revisión, incidencias e imprevistos. A lidera base de datos, API y reglas; B lidera React, flujos y pruebas de interfaz. Ambos prueban los procesos completos. Si la disponibilidad real es menor, hay que recalcular el alcance antes del primer sprint.</w:t>
      </w:r>
    </w:p>
    <w:p>
      <w:pPr>
        <w:pStyle w:val="Heading1"/>
        <w:widowControl/>
      </w:pPr>
      <w:r>
        <w:t>3 Priorización y decisiones pendientes</w:t>
      </w:r>
    </w:p>
    <w:p>
      <w:pPr>
        <w:widowControl/>
      </w:pPr>
      <w:r>
        <w:t>Las historias B01 a B21 constituyen la entrega principal necesaria para demostrar el título del proyecto. Las referencias RF, CU y UI se corresponden con el catálogo de requisitos, los casos de uso y los prototipos existentes. Una prioridad alta en el catálogo no equivale automáticamente a una implementación completa dentro de estas ocho semanas; los requisitos que no cubra una historia deben quedar identificados y validados como pendientes con el asesor y el centro.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4139"/>
      </w:tblGrid>
      <w:tr>
        <w:trPr>
          <w:tblHeader w:val="true"/>
          <w:cantSplit/>
        </w:trPr>
        <w:tc>
          <w:tcPr>
            <w:tcW w:type="dxa" w:w="340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141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Fecha objetivo</w:t>
            </w:r>
          </w:p>
        </w:tc>
        <w:tc>
          <w:tcPr>
            <w:tcW w:type="dxa" w:w="413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Consecuencia para el desarrollo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Pesos y fórmula de las evaluaciones por nivel</w:t>
            </w:r>
          </w:p>
        </w:tc>
        <w:tc>
          <w:tcPr>
            <w:tcW w:type="dxa" w:w="141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Antes del 23 oct</w:t>
            </w:r>
          </w:p>
        </w:tc>
        <w:tc>
          <w:tcPr>
            <w:tcW w:type="dxa" w:w="413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B16 se configura con valores aprobados; no se emiten notas oficiales con pesos supuestos.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Formato y códigos de los XLSX de inglés y portugués</w:t>
            </w:r>
          </w:p>
        </w:tc>
        <w:tc>
          <w:tcPr>
            <w:tcW w:type="dxa" w:w="141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Antes del 23 oct</w:t>
            </w:r>
          </w:p>
        </w:tc>
        <w:tc>
          <w:tcPr>
            <w:tcW w:type="dxa" w:w="413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B19 compara columnas, hojas y totales contra una versión aceptada de las plantillas.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Uso excepcional de un voucher repetido y estructura del código</w:t>
            </w:r>
          </w:p>
        </w:tc>
        <w:tc>
          <w:tcPr>
            <w:tcW w:type="dxa" w:w="141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Antes del 9 oct</w:t>
            </w:r>
          </w:p>
        </w:tc>
        <w:tc>
          <w:tcPr>
            <w:tcW w:type="dxa" w:w="413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La regla ordinaria bloquea duplicados; cualquier excepción exige autorización y auditoría.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Infraestructura, acceso y usuarios del piloto</w:t>
            </w:r>
          </w:p>
        </w:tc>
        <w:tc>
          <w:tcPr>
            <w:tcW w:type="dxa" w:w="141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Antes del 6 nov</w:t>
            </w:r>
          </w:p>
        </w:tc>
        <w:tc>
          <w:tcPr>
            <w:tcW w:type="dxa" w:w="413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B20 y B21 dependen de acceso a usuarios de prueba y un entorno de despliegue definido.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El primer conjunto de reportes incluye una matriz de notas y los anexos prioritarios de inglés y portugués que el centro apruebe. Las demás variantes de ficha, nómina, acta y anexos se incorporarán al plan solo después de cotejar sus campos, tiempo de adaptación y valor para la sustentación. Esta reducción propuesta afecta RF47 a RF51 y requiere acuerdo explícito antes de dar por cumplido el catálogo completo.</w:t>
      </w:r>
    </w:p>
    <w:p>
      <w:pPr>
        <w:pStyle w:val="Heading1"/>
        <w:widowControl/>
      </w:pPr>
      <w:r>
        <w:t>4 Cronograma de entregas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345"/>
        <w:gridCol w:w="1134"/>
        <w:gridCol w:w="2948"/>
      </w:tblGrid>
      <w:tr>
        <w:trPr>
          <w:tblHeader w:val="true"/>
          <w:cantSplit/>
        </w:trPr>
        <w:tc>
          <w:tcPr>
            <w:tcW w:type="dxa" w:w="15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334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Resultado demostrable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Horas A/B</w:t>
            </w:r>
          </w:p>
        </w:tc>
        <w:tc>
          <w:tcPr>
            <w:tcW w:type="dxa" w:w="29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Puerta de aceptación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28 sep–9 oct</w:t>
            </w:r>
          </w:p>
        </w:tc>
        <w:tc>
          <w:tcPr>
            <w:tcW w:type="dxa" w:w="334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Acceso por roles y oferta académica operativa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24/18</w:t>
            </w:r>
          </w:p>
        </w:tc>
        <w:tc>
          <w:tcPr>
            <w:tcW w:type="dxa" w:w="29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Administrador crea un grupo y asigna docente.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12–23 oct</w:t>
            </w:r>
          </w:p>
        </w:tc>
        <w:tc>
          <w:tcPr>
            <w:tcW w:type="dxa" w:w="334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Matrícula vinculada a voucher validado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24/21</w:t>
            </w:r>
          </w:p>
        </w:tc>
        <w:tc>
          <w:tcPr>
            <w:tcW w:type="dxa" w:w="29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Secretaría registra un intento y se bloquean duplicados.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26 oct–6 nov</w:t>
            </w:r>
          </w:p>
        </w:tc>
        <w:tc>
          <w:tcPr>
            <w:tcW w:type="dxa" w:w="334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Asistencia y justificaciones con cierre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24/23</w:t>
            </w:r>
          </w:p>
        </w:tc>
        <w:tc>
          <w:tcPr>
            <w:tcW w:type="dxa" w:w="29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Docente marca sesión; el cálculo y el cierre son correctos.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9–20 nov</w:t>
            </w:r>
          </w:p>
        </w:tc>
        <w:tc>
          <w:tcPr>
            <w:tcW w:type="dxa" w:w="334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Notas, resultado, XLSX y piloto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28/26</w:t>
            </w:r>
          </w:p>
        </w:tc>
        <w:tc>
          <w:tcPr>
            <w:tcW w:type="dxa" w:w="29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 exporta la información cotejada y se completa un caso de principio a fin.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23–27 nov</w:t>
            </w:r>
          </w:p>
        </w:tc>
        <w:tc>
          <w:tcPr>
            <w:tcW w:type="dxa" w:w="334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Reserva para correcciones y sustentación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Según incidencia</w:t>
            </w:r>
          </w:p>
        </w:tc>
        <w:tc>
          <w:tcPr>
            <w:tcW w:type="dxa" w:w="294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 atienden incidencias críticas; no se planifican funciones nuevas.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Dependencia principal: configuración y usuarios → estudiante y voucher → matrícula → asistencia y evaluación → resultado → anexos. El piloto se prepara desde el segundo sprint con datos ficticios, para que las pruebas del último sprint no dependan de recopilar datos reales a última hora.</w:t>
      </w:r>
    </w:p>
    <w:p>
      <w:pPr>
        <w:pStyle w:val="Heading1"/>
        <w:widowControl/>
      </w:pPr>
      <w:r>
        <w:t>5 Backlog con criterios de aceptación</w:t>
      </w:r>
    </w:p>
    <w:p>
      <w:pPr>
        <w:widowControl/>
      </w:pPr>
      <w:r>
        <w:t>En cada fila, A/B expresa las horas estimadas del integrante A y del integrante B. La verificación de permisos, las pruebas de reglas y la actualización de la documentación forman parte de la historia correspondiente. El orden dentro de un sprint puede variar mientras se respeten las dependencias.</w:t>
      </w:r>
    </w:p>
    <w:p>
      <w:pPr>
        <w:pStyle w:val="Heading2"/>
        <w:widowControl/>
      </w:pPr>
      <w:r>
        <w:t>5.1 Sprint 1 28 sep a 9 oct</w:t>
      </w:r>
    </w:p>
    <w:p>
      <w:pPr>
        <w:keepNext/>
        <w:widowControl/>
      </w:pPr>
      <w:r>
        <w:t>Resultado esperado: Base técnica y oferta académica.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5357"/>
        <w:gridCol w:w="1871"/>
        <w:gridCol w:w="1134"/>
      </w:tblGrid>
      <w:tr>
        <w:trPr>
          <w:tblHeader w:val="true"/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Entregable y comprobación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Referencias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 A/B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B01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Preparar repositorio, entornos, Docker Compose y verificación automática. Corre en un equipo nuevo con instrucciones documentadas.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RF01; RNF12-13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4/3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B02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Crear migraciones PostgreSQL, claves, restricciones y datos iniciales; ejecutar migración limpia y reversión.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RF06-13; RNF05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8/2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B03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Implementar acceso, roles y auditoría básica; denegar operaciones fuera del rol aun llamando directamente a la API.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RF01-04; RF55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6/3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B04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Registrar idiomas, niveles, unidades, periodos, grupos, turnos, secciones y docentes; asignar grupos.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RF06-12; RF18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6/5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B05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Crear inicio de sesión, menú por rol y pantallas básicas de configuración; recorrerlas con datos reales.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UI01-02; CU01-04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0/5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5.2 Sprint 2 12 a 23 oct</w:t>
      </w:r>
    </w:p>
    <w:p>
      <w:pPr>
        <w:keepNext/>
        <w:widowControl/>
      </w:pPr>
      <w:r>
        <w:t>Resultado esperado: Matrícula presencial registrada en 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5357"/>
        <w:gridCol w:w="1871"/>
        <w:gridCol w:w="1134"/>
      </w:tblGrid>
      <w:tr>
        <w:trPr>
          <w:tblHeader w:val="true"/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Entregable y comprobación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Referencias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 A/B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B06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Registrar y buscar estudiantes; mostrar historial separado por intento, nivel y periodo; impedir documento duplicado.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RF14-17; CU05-06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4/3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B07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Guardar número, fecha e importe del voucher, decisión y responsable; bloquear reutilización ordinaria.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RF19-20; CU07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6/2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B08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Activar matrícula solo con voucher validado; comprobar prerrequisito, duplicado, intento y código en transacción.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RF21-24; RF27; CU08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9/4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B09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Construir asistente de estudiante, voucher, grupo y confirmación; conservar datos entre pasos y mostrar errores.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UI04; CU07-09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2/8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B10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Probar matrícula completa y fallida; medir tiempo actual, preparar casos ficticios y mapear campos de XLSX.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RF14-27; RNF16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3/4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5.3 Sprint 3 26 oct a 6 nov</w:t>
      </w:r>
    </w:p>
    <w:p>
      <w:pPr>
        <w:keepNext/>
        <w:widowControl/>
      </w:pPr>
      <w:r>
        <w:t>Resultado esperado: Asistencia, justificaciones y evaluación configurada.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5357"/>
        <w:gridCol w:w="1871"/>
        <w:gridCol w:w="1134"/>
      </w:tblGrid>
      <w:tr>
        <w:trPr>
          <w:tblHeader w:val="true"/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Entregable y comprobación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Referencias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 A/B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B11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Programar sesiones reales por grupo y fecha; evitar duplicados para construir el denominador de asistencia.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RF28; CU10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2/3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B12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Registrar P, F, T o J por sesión en una matriz; limitar la edición a docentes asignados y registros abiertos.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RF29-30; UI06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5/7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B13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Calcular faltas computables, grupos completos de tres tardanzas y porcentaje; marcar retiro si supera 30 %.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RF31-32; RF43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5/2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B14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Resolver justificaciones y recuperación con estados, responsables y fechas; recalcular incidencia de la ausencia.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RF33-35; UI07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5/5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B15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Cerrar asistencia y probar bloqueo de cambios docentes; mostrar pendientes antes de confirmar el cierre.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RF36; CU13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3/2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B16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Configurar evaluaciones y pesos aprobados por nivel; impedir cierre con criterios o notas incompletos.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RF38; CU14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4/4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5.4 Sprint 4 9 a 20 nov</w:t>
      </w:r>
    </w:p>
    <w:p>
      <w:pPr>
        <w:keepNext/>
        <w:widowControl/>
      </w:pPr>
      <w:r>
        <w:t>Resultado esperado: Notas, resultados, exportación y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5357"/>
        <w:gridCol w:w="1871"/>
        <w:gridCol w:w="1134"/>
      </w:tblGrid>
      <w:tr>
        <w:trPr>
          <w:tblHeader w:val="true"/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Entregable y comprobación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Referencias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 A/B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B17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Registrar notas de 0 a 20 y promedio; aplicar redondeo oficial: 12,4 a 12 y 12,5 a 13.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RF39-42; UI08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5/5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B18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Calcular resultado con prioridad de asistencia, cerrar acta y permitir corrección administrativa con motivo y auditoría.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RF43-46; CU16-18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9/4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B19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Exportar matriz de notas y anexos prioritarios de inglés y portugués en XLSX aprobados; cotejar celdas, fórmulas y apertura.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RF49; RF51-53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8/8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B20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Ejecutar pruebas de extremo a extremo y piloto guiado con secretaría, docente y coordinación; medir tiempos finales.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RNF09; RNF16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4/5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B21</w:t>
            </w:r>
          </w:p>
        </w:tc>
        <w:tc>
          <w:tcPr>
            <w:tcW w:type="dxa" w:w="535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Preparar despliegue, respaldo y prueba de restauración; entregar manuales, instalación y evidencias del TAP.</w:t>
            </w:r>
          </w:p>
        </w:tc>
        <w:tc>
          <w:tcPr>
            <w:tcW w:type="dxa" w:w="187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RF56; RNF08; RNF13</w:t>
            </w:r>
          </w:p>
        </w:tc>
        <w:tc>
          <w:tcPr>
            <w:tcW w:type="dxa" w:w="113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2/4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 Pruebas de negocio obligatorias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973"/>
      </w:tblGrid>
      <w:tr>
        <w:trPr>
          <w:tblHeader w:val="true"/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Comprobación observable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Matrícula y voucher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Voucher pendiente, rechazado o repetido no activa matrícula; uno validado crea exactamente un intento del nivel completo.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Repetición del nivel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Un estudiante desaprobado puede matricularse otra vez en el mismo nivel sin mezclar notas ni asistencia de intentos anteriores.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Asistencia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P cuenta como presencia; tres T equivalen a una F; con 30 % exacto no se retira, con más de 30 % sí.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Justificación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J recuperada deja de computar; J no recuperada al cierre computa; una rechazada se considera falta injustificada.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Calificaciones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Se rechazan notas fuera de 0 a 20; 12,4 genera 12 y 12,5 genera 13 con la fórmula aprobada.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Cierre y permisos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El docente no edita registros cerrados ni grupos ajenos; el administrador corrige con motivo y conserva antes/después.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XLSX y respaldo</w:t>
            </w:r>
          </w:p>
        </w:tc>
        <w:tc>
          <w:tcPr>
            <w:tcW w:type="dxa" w:w="697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Abre sin error, coincide con plantillas aceptadas de ambos idiomas y deja rastro de exportación; el respaldo se restaura en pruebas.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 Medición de resultados y evidencias para el TAP</w:t>
      </w:r>
    </w:p>
    <w:p>
      <w:pPr>
        <w:keepLines/>
        <w:widowControl/>
      </w:pPr>
      <w:r>
        <w:t>El objetivo del título incluye optimización, por lo que debe medirse. En el segundo sprint se registrarán al menos diez matrículas representativas en el procedimiento actual, separando búsqueda, registro de voucher y asignación de grupo. En el piloto se repetirá el conjunto de tareas equivalentes con el sistema y se registrará el tiempo total, las correcciones y las incidencias. Las cifras se informarán como datos observados, con fecha, participantes y tamaño de muestra.</w:t>
      </w:r>
    </w:p>
    <w:p>
      <w:pPr>
        <w:widowControl/>
      </w:pPr>
      <w:r>
        <w:t>También se medirán el tiempo de consolidar asistencia y notas de un grupo, el tiempo de preparar un XLSX y la cantidad de errores detectados antes de cierre. Una hoja de evidencia conservará escenario, resultado esperado, resultado obtenido y captura o referencia al archivo generado. En el capítulo IV se compararán los resultados y se discutirán sus límites, evitando atribuir mejoras generales a una muestra pequeña.</w:t>
      </w:r>
    </w:p>
    <w:p>
      <w:pPr>
        <w:widowControl/>
      </w:pPr>
      <w:r>
        <w:t>Se recomienda anexar la matriz de pruebas, capturas aprobadas, comparación anonimizada de reportes, acta breve de revisión de cada sprint y manual del usuario. Los datos personales de estudiantes reales se reemplazarán por datos ficticios en las evidencias de la sustentación.</w:t>
      </w:r>
    </w:p>
    <w:p>
      <w:pPr>
        <w:pStyle w:val="Heading1"/>
        <w:widowControl/>
      </w:pPr>
      <w:r>
        <w:t>8 Seguimiento del alcance y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4082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49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Señal temprana</w:t>
            </w:r>
          </w:p>
        </w:tc>
        <w:tc>
          <w:tcPr>
            <w:tcW w:type="dxa" w:w="408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3F3F3F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Acción pactada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Reglas de notas no aprobadas</w:t>
            </w:r>
          </w:p>
        </w:tc>
        <w:tc>
          <w:tcPr>
            <w:tcW w:type="dxa" w:w="249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No hay pesos ni fórmula al 23 oct</w:t>
            </w:r>
          </w:p>
        </w:tc>
        <w:tc>
          <w:tcPr>
            <w:tcW w:type="dxa" w:w="408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Demostrar captura y cálculo provisional; posponer acta oficial hasta validar.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Plantillas XLSX cambiantes</w:t>
            </w:r>
          </w:p>
        </w:tc>
        <w:tc>
          <w:tcPr>
            <w:tcW w:type="dxa" w:w="249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Hojas o columnas difieren entre versiones</w:t>
            </w:r>
          </w:p>
        </w:tc>
        <w:tc>
          <w:tcPr>
            <w:tcW w:type="dxa" w:w="408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Congelar dos archivos aprobados y registrar cambios como nuevas historias.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Pocas horas disponibles</w:t>
            </w:r>
          </w:p>
        </w:tc>
        <w:tc>
          <w:tcPr>
            <w:tcW w:type="dxa" w:w="249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Una historia crítica cruza dos sprints</w:t>
            </w:r>
          </w:p>
        </w:tc>
        <w:tc>
          <w:tcPr>
            <w:tcW w:type="dxa" w:w="408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Actualizar capacidad; priorizar matrícula, asistencia, notas y exportación mínima.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Datos de Excel inconsistentes</w:t>
            </w:r>
          </w:p>
        </w:tc>
        <w:tc>
          <w:tcPr>
            <w:tcW w:type="dxa" w:w="249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Duplicados o códigos sin equivalencia</w:t>
            </w:r>
          </w:p>
        </w:tc>
        <w:tc>
          <w:tcPr>
            <w:tcW w:type="dxa" w:w="408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  <w:shd w:fill="F5F6F7"/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Usar datos ficticios en pruebas; limpiar mapeo antes de importar registros reales.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Piloto o servidor no disponible</w:t>
            </w:r>
          </w:p>
        </w:tc>
        <w:tc>
          <w:tcPr>
            <w:tcW w:type="dxa" w:w="249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Sin usuarios ni entorno al 6 nov</w:t>
            </w:r>
          </w:p>
        </w:tc>
        <w:tc>
          <w:tcPr>
            <w:tcW w:type="dxa" w:w="408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8" w:type="dxa"/>
              <w:bottom w:w="88" w:type="dxa"/>
              <w:left w:w="90" w:type="dxa"/>
              <w:right w:w="90" w:type="dxa"/>
            </w:tcMar>
          </w:tcPr>
          <w:p>
            <w:pPr>
              <w:spacing w:before="0" w:after="0" w:line="288" w:lineRule="auto"/>
              <w:ind w:firstLine="0"/>
              <w:jc w:val="left"/>
            </w:pPr>
            <w:r>
              <w:rPr>
                <w:rFonts w:ascii="Arial" w:hAnsi="Arial"/>
                <w:sz w:val="18"/>
              </w:rPr>
              <w:t>Preparar despliegue de demostración local y documentar la limitación en resultados.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Control de cambios: toda petición nueva se anota con impacto en horas y fecha. El equipo solo la incorpora a un sprint después de intercambiarla por trabajo de prioridad equivalente o ampliar capacidad. En las revisiones del 23 de octubre y 6 de noviembre se confirma la cobertura, incluidos los pendientes RF05, RF13, RF25, RF26, RF37, las variantes RF47 a RF51, RF54 y RF57, y la viabilidad del plazo.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40"/>
      <w:ind w:firstLine="709"/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3" w:lineRule="auto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3" w:lineRule="auto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3" w:lineRule="auto"/>
      <w:ind w:firstLine="0"/>
      <w:outlineLvl w:val="2"/>
    </w:pPr>
    <w:rPr>
      <w:rFonts w:asciiTheme="majorHAnsi" w:eastAsiaTheme="majorEastAsia" w:hAnsiTheme="majorHAnsi" w:cstheme="majorBidi" w:ascii="Arial" w:hAnsi="Arial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83" w:lineRule="auto" w:before="0"/>
      <w:ind w:firstLine="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