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74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90" w:firstLine="0"/>
        <w:jc w:val="left"/>
        <w:rPr>
          <w:sz w:val="18"/>
        </w:rPr>
      </w:pPr>
      <w:r>
        <w:rPr/>
        <w:pict>
          <v:group style="position:absolute;margin-left:50.52pt;margin-top:37.542919pt;width:488.3pt;height:1.45pt;mso-position-horizontal-relative:page;mso-position-vertical-relative:paragraph;z-index:251658240" coordorigin="1010,751" coordsize="9766,29">
            <v:line style="position:absolute" from="1010,765" to="8227,765" stroked="true" strokeweight="1.44pt" strokecolor="#000000">
              <v:stroke dashstyle="solid"/>
            </v:line>
            <v:rect style="position:absolute;left:8212;top:750;width:29;height:29" filled="true" fillcolor="#000000" stroked="false">
              <v:fill type="solid"/>
            </v:rect>
            <v:line style="position:absolute" from="8242,765" to="10776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4 December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33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360" w:lineRule="auto" w:before="1"/>
        <w:ind w:left="232" w:right="90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722" w:lineRule="auto"/>
        <w:ind w:left="232" w:right="1818"/>
      </w:pPr>
      <w:r>
        <w:rPr/>
        <w:t>The minutes of the meeting will be published at 9.30 a.m. on Wednesday 17 December. ENDS</w:t>
      </w:r>
    </w:p>
    <w:p>
      <w:pPr>
        <w:spacing w:line="223" w:lineRule="exact"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before="93"/>
        <w:ind w:left="232" w:right="161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</w:t>
      </w:r>
    </w:p>
    <w:p>
      <w:pPr>
        <w:pStyle w:val="BodyText"/>
        <w:spacing w:line="229" w:lineRule="exact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152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30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40"/>
      </w:pPr>
      <w:r>
        <w:rPr/>
        <w:pict>
          <v:line style="position:absolute;mso-position-horizontal-relative:page;mso-position-vertical-relative:paragraph;z-index:251659264" from="56.639999pt,-11.500116pt" to="538.559999pt,-11.500116pt" stroked="true" strokeweight=".24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2020-06-02T21:53:19Z</dcterms:created>
  <dcterms:modified xsi:type="dcterms:W3CDTF">2020-06-02T21:53:19Z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