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07 June 2012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£325 billion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 w:before="208"/>
        <w:ind w:left="23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£325 billion.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33"/>
      </w:pPr>
      <w:r>
        <w:rPr/>
        <w:t>The minutes of the meeting will be published at 9.30am on Wednesday 20 June.</w:t>
      </w:r>
    </w:p>
    <w:p>
      <w:pPr>
        <w:pStyle w:val="BodyText"/>
        <w:spacing w:before="1"/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/>
        <w:ind w:left="233" w:right="220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£325 billion on 9 February 2012.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6" w:lineRule="auto" w:before="1"/>
        <w:ind w:left="233" w:right="1587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76" w:lineRule="auto" w:before="93"/>
        <w:ind w:left="233" w:right="86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41"/>
      </w:pPr>
      <w:r>
        <w:rPr/>
        <w:pict>
          <v:line style="position:absolute;mso-position-horizontal-relative:page;mso-position-vertical-relative:paragraph;z-index:251659264" from="56.664001pt,-11.500142pt" to="538.684001pt,-11.50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£325 billion</dc:title>
  <dcterms:created xsi:type="dcterms:W3CDTF">2020-06-02T21:54:37Z</dcterms:created>
  <dcterms:modified xsi:type="dcterms:W3CDTF">2020-06-02T21:54:37Z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LastSaved">
    <vt:filetime>2020-06-02T00:00:00Z</vt:filetime>
  </property>
</Properties>
</file>