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10 July 2008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5.0%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8"/>
      </w:pPr>
      <w:r>
        <w:rPr>
          <w:color w:val="404041"/>
        </w:rPr>
        <w:t>The Bank of England's Monetary Policy Committee today voted to maintain the official Bank Rate paid on commercial bank reserves at 5.0%.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23 July.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0.25 percentage points to 5.0% on 10 April 2008.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5.0% </dc:title>
  <dcterms:created xsi:type="dcterms:W3CDTF">2020-06-02T21:49:48Z</dcterms:created>
  <dcterms:modified xsi:type="dcterms:W3CDTF">2020-06-02T21:49:48Z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