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Contents" w:id="1"/>
      <w:bookmarkEnd w:id="1"/>
      <w:r>
        <w:rPr>
          <w:b w:val="0"/>
        </w:rPr>
      </w:r>
      <w:r>
        <w:rPr>
          <w:color w:val="009483"/>
        </w:rPr>
        <w:t>Inflation Report</w:t>
      </w:r>
    </w:p>
    <w:p>
      <w:pPr>
        <w:spacing w:before="711"/>
        <w:ind w:left="4989" w:right="0" w:firstLine="0"/>
        <w:jc w:val="left"/>
        <w:rPr>
          <w:b/>
          <w:sz w:val="40"/>
        </w:rPr>
      </w:pPr>
      <w:r>
        <w:rPr>
          <w:b/>
          <w:color w:val="009483"/>
          <w:sz w:val="40"/>
        </w:rPr>
        <w:t>August 1997</w:t>
      </w:r>
    </w:p>
    <w:p>
      <w:pPr>
        <w:pStyle w:val="BodyText"/>
        <w:rPr>
          <w:b/>
          <w:sz w:val="44"/>
        </w:rPr>
      </w:pPr>
    </w:p>
    <w:p>
      <w:pPr>
        <w:pStyle w:val="BodyText"/>
        <w:rPr>
          <w:b/>
          <w:sz w:val="44"/>
        </w:rPr>
      </w:pPr>
    </w:p>
    <w:p>
      <w:pPr>
        <w:pStyle w:val="BodyText"/>
        <w:rPr>
          <w:b/>
          <w:sz w:val="44"/>
        </w:rPr>
      </w:pPr>
    </w:p>
    <w:p>
      <w:pPr>
        <w:pStyle w:val="BodyText"/>
        <w:spacing w:before="9"/>
        <w:rPr>
          <w:b/>
          <w:sz w:val="35"/>
        </w:rPr>
      </w:pPr>
    </w:p>
    <w:p>
      <w:pPr>
        <w:pStyle w:val="Heading5"/>
        <w:numPr>
          <w:ilvl w:val="0"/>
          <w:numId w:val="1"/>
        </w:numPr>
        <w:tabs>
          <w:tab w:pos="5369" w:val="left" w:leader="none"/>
          <w:tab w:pos="5370" w:val="left" w:leader="none"/>
          <w:tab w:pos="10269" w:val="right" w:leader="none"/>
        </w:tabs>
        <w:spacing w:line="240" w:lineRule="auto" w:before="0" w:after="0"/>
        <w:ind w:left="5369" w:right="0" w:hanging="381"/>
        <w:jc w:val="left"/>
        <w:rPr>
          <w:b w:val="0"/>
        </w:rPr>
      </w:pPr>
      <w:hyperlink w:history="true" w:anchor="_bookmark0">
        <w:r>
          <w:rPr>
            <w:color w:val="0093C1"/>
          </w:rPr>
          <w:t>Introduction</w:t>
        </w:r>
        <w:r>
          <w:rPr>
            <w:color w:val="0093C1"/>
            <w:spacing w:val="-1"/>
          </w:rPr>
          <w:t> </w:t>
        </w:r>
        <w:r>
          <w:rPr>
            <w:color w:val="0093C1"/>
          </w:rPr>
          <w:t>and summary</w:t>
        </w:r>
      </w:hyperlink>
      <w:r>
        <w:rPr>
          <w:color w:val="0093C1"/>
        </w:rPr>
        <w:tab/>
      </w:r>
      <w:r>
        <w:rPr>
          <w:b w:val="0"/>
          <w:color w:val="231F20"/>
        </w:rPr>
        <w:t>3</w:t>
      </w:r>
    </w:p>
    <w:p>
      <w:pPr>
        <w:pStyle w:val="Heading5"/>
        <w:numPr>
          <w:ilvl w:val="0"/>
          <w:numId w:val="1"/>
        </w:numPr>
        <w:tabs>
          <w:tab w:pos="5369" w:val="left" w:leader="none"/>
          <w:tab w:pos="5370" w:val="left" w:leader="none"/>
          <w:tab w:pos="10269" w:val="right" w:leader="none"/>
        </w:tabs>
        <w:spacing w:line="240" w:lineRule="auto" w:before="444" w:after="0"/>
        <w:ind w:left="5369" w:right="0" w:hanging="381"/>
        <w:jc w:val="left"/>
        <w:rPr>
          <w:b w:val="0"/>
        </w:rPr>
      </w:pPr>
      <w:hyperlink w:history="true" w:anchor="_bookmark1">
        <w:r>
          <w:rPr>
            <w:color w:val="0093C1"/>
            <w:spacing w:val="-3"/>
          </w:rPr>
          <w:t>Money, </w:t>
        </w:r>
        <w:r>
          <w:rPr>
            <w:color w:val="0093C1"/>
          </w:rPr>
          <w:t>interest rates and</w:t>
        </w:r>
        <w:r>
          <w:rPr>
            <w:color w:val="0093C1"/>
            <w:spacing w:val="2"/>
          </w:rPr>
          <w:t> </w:t>
        </w:r>
        <w:r>
          <w:rPr>
            <w:color w:val="0093C1"/>
          </w:rPr>
          <w:t>exchange rates</w:t>
        </w:r>
      </w:hyperlink>
      <w:r>
        <w:rPr>
          <w:color w:val="0093C1"/>
        </w:rPr>
        <w:tab/>
      </w:r>
      <w:r>
        <w:rPr>
          <w:b w:val="0"/>
          <w:color w:val="231F20"/>
        </w:rPr>
        <w:t>6</w:t>
      </w:r>
    </w:p>
    <w:p>
      <w:pPr>
        <w:pStyle w:val="Heading5"/>
        <w:numPr>
          <w:ilvl w:val="1"/>
          <w:numId w:val="1"/>
        </w:numPr>
        <w:tabs>
          <w:tab w:pos="5929" w:val="left" w:leader="none"/>
          <w:tab w:pos="5930" w:val="left" w:leader="none"/>
          <w:tab w:pos="10269" w:val="right" w:leader="none"/>
        </w:tabs>
        <w:spacing w:line="240" w:lineRule="auto" w:before="44" w:after="0"/>
        <w:ind w:left="5929" w:right="0" w:hanging="561"/>
        <w:jc w:val="left"/>
        <w:rPr>
          <w:b w:val="0"/>
        </w:rPr>
      </w:pPr>
      <w:hyperlink w:history="true" w:anchor="_bookmark1">
        <w:r>
          <w:rPr>
            <w:color w:val="231F20"/>
          </w:rPr>
          <w:t>Money</w:t>
        </w:r>
      </w:hyperlink>
      <w:r>
        <w:rPr>
          <w:color w:val="231F20"/>
        </w:rPr>
        <w:tab/>
      </w:r>
      <w:r>
        <w:rPr>
          <w:b w:val="0"/>
          <w:color w:val="231F20"/>
        </w:rPr>
        <w:t>6</w:t>
      </w:r>
    </w:p>
    <w:p>
      <w:pPr>
        <w:pStyle w:val="BodyText"/>
        <w:tabs>
          <w:tab w:pos="10269" w:val="right" w:leader="none"/>
        </w:tabs>
        <w:spacing w:before="44"/>
        <w:ind w:left="6229"/>
      </w:pPr>
      <w:hyperlink w:history="true" w:anchor="_bookmark2">
        <w:r>
          <w:rPr>
            <w:color w:val="231F20"/>
          </w:rPr>
          <w:t>Personal sector</w:t>
        </w:r>
      </w:hyperlink>
      <w:r>
        <w:rPr>
          <w:color w:val="231F20"/>
        </w:rPr>
        <w:tab/>
        <w:t>7</w:t>
      </w:r>
    </w:p>
    <w:p>
      <w:pPr>
        <w:pStyle w:val="BodyText"/>
        <w:tabs>
          <w:tab w:pos="10270" w:val="right" w:leader="none"/>
        </w:tabs>
        <w:spacing w:before="44"/>
        <w:ind w:left="6229"/>
      </w:pPr>
      <w:hyperlink w:history="true" w:anchor="_bookmark2">
        <w:r>
          <w:rPr>
            <w:color w:val="231F20"/>
          </w:rPr>
          <w:t>Industrial and commercial companies</w:t>
        </w:r>
      </w:hyperlink>
      <w:r>
        <w:rPr>
          <w:color w:val="231F20"/>
        </w:rPr>
        <w:tab/>
        <w:t>7</w:t>
      </w:r>
    </w:p>
    <w:p>
      <w:pPr>
        <w:pStyle w:val="BodyText"/>
        <w:tabs>
          <w:tab w:pos="10269" w:val="right" w:leader="none"/>
        </w:tabs>
        <w:spacing w:before="44"/>
        <w:ind w:left="6229"/>
      </w:pPr>
      <w:hyperlink w:history="true" w:anchor="_bookmark3">
        <w:r>
          <w:rPr>
            <w:color w:val="231F20"/>
          </w:rPr>
          <w:t>Other</w:t>
        </w:r>
        <w:r>
          <w:rPr>
            <w:color w:val="231F20"/>
            <w:spacing w:val="-1"/>
          </w:rPr>
          <w:t> </w:t>
        </w:r>
        <w:r>
          <w:rPr>
            <w:color w:val="231F20"/>
          </w:rPr>
          <w:t>financial institutions</w:t>
        </w:r>
      </w:hyperlink>
      <w:r>
        <w:rPr>
          <w:color w:val="231F20"/>
        </w:rPr>
        <w:tab/>
        <w:t>8</w:t>
      </w:r>
    </w:p>
    <w:p>
      <w:pPr>
        <w:pStyle w:val="BodyText"/>
        <w:tabs>
          <w:tab w:pos="10269" w:val="right" w:leader="none"/>
        </w:tabs>
        <w:spacing w:before="44"/>
        <w:ind w:left="6229"/>
      </w:pPr>
      <w:hyperlink w:history="true" w:anchor="_bookmark3">
        <w:r>
          <w:rPr>
            <w:color w:val="231F20"/>
          </w:rPr>
          <w:t>Divisia</w:t>
        </w:r>
        <w:r>
          <w:rPr>
            <w:color w:val="231F20"/>
            <w:spacing w:val="-1"/>
          </w:rPr>
          <w:t> </w:t>
        </w:r>
        <w:r>
          <w:rPr>
            <w:color w:val="231F20"/>
          </w:rPr>
          <w:t>money</w:t>
        </w:r>
      </w:hyperlink>
      <w:r>
        <w:rPr>
          <w:color w:val="231F20"/>
        </w:rPr>
        <w:tab/>
        <w:t>8</w:t>
      </w:r>
    </w:p>
    <w:p>
      <w:pPr>
        <w:pStyle w:val="BodyText"/>
        <w:tabs>
          <w:tab w:pos="10269" w:val="right" w:leader="none"/>
        </w:tabs>
        <w:spacing w:before="44"/>
        <w:ind w:left="6229"/>
      </w:pPr>
      <w:hyperlink w:history="true" w:anchor="_bookmark4">
        <w:r>
          <w:rPr>
            <w:color w:val="231F20"/>
          </w:rPr>
          <w:t>Narrow</w:t>
        </w:r>
        <w:r>
          <w:rPr>
            <w:color w:val="231F20"/>
            <w:spacing w:val="-1"/>
          </w:rPr>
          <w:t> </w:t>
        </w:r>
        <w:r>
          <w:rPr>
            <w:color w:val="231F20"/>
          </w:rPr>
          <w:t>money</w:t>
        </w:r>
      </w:hyperlink>
      <w:r>
        <w:rPr>
          <w:color w:val="231F20"/>
        </w:rPr>
        <w:tab/>
        <w:t>9</w:t>
      </w:r>
    </w:p>
    <w:p>
      <w:pPr>
        <w:pStyle w:val="Heading5"/>
        <w:numPr>
          <w:ilvl w:val="1"/>
          <w:numId w:val="1"/>
        </w:numPr>
        <w:tabs>
          <w:tab w:pos="5929" w:val="left" w:leader="none"/>
          <w:tab w:pos="5930" w:val="left" w:leader="none"/>
          <w:tab w:pos="10269" w:val="right" w:leader="none"/>
        </w:tabs>
        <w:spacing w:line="240" w:lineRule="auto" w:before="44" w:after="0"/>
        <w:ind w:left="5929" w:right="0" w:hanging="561"/>
        <w:jc w:val="left"/>
        <w:rPr>
          <w:b w:val="0"/>
        </w:rPr>
      </w:pPr>
      <w:hyperlink w:history="true" w:anchor="_bookmark4">
        <w:r>
          <w:rPr>
            <w:color w:val="231F20"/>
          </w:rPr>
          <w:t>Credit</w:t>
        </w:r>
      </w:hyperlink>
      <w:r>
        <w:rPr>
          <w:color w:val="231F20"/>
        </w:rPr>
        <w:tab/>
      </w:r>
      <w:r>
        <w:rPr>
          <w:b w:val="0"/>
          <w:color w:val="231F20"/>
        </w:rPr>
        <w:t>9</w:t>
      </w:r>
    </w:p>
    <w:p>
      <w:pPr>
        <w:pStyle w:val="BodyText"/>
        <w:tabs>
          <w:tab w:pos="10270" w:val="right" w:leader="none"/>
        </w:tabs>
        <w:spacing w:before="44"/>
        <w:ind w:left="6229"/>
      </w:pPr>
      <w:hyperlink w:history="true" w:anchor="_bookmark4">
        <w:r>
          <w:rPr>
            <w:color w:val="231F20"/>
          </w:rPr>
          <w:t>Personal sector</w:t>
        </w:r>
      </w:hyperlink>
      <w:r>
        <w:rPr>
          <w:color w:val="231F20"/>
        </w:rPr>
        <w:tab/>
        <w:t>9</w:t>
      </w:r>
    </w:p>
    <w:p>
      <w:pPr>
        <w:pStyle w:val="BodyText"/>
        <w:tabs>
          <w:tab w:pos="10270" w:val="right" w:leader="none"/>
        </w:tabs>
        <w:spacing w:before="44"/>
        <w:ind w:left="6229"/>
      </w:pPr>
      <w:hyperlink w:history="true" w:anchor="_bookmark5">
        <w:r>
          <w:rPr>
            <w:color w:val="231F20"/>
          </w:rPr>
          <w:t>Industrial and commercial companies</w:t>
        </w:r>
      </w:hyperlink>
      <w:r>
        <w:rPr>
          <w:color w:val="231F20"/>
        </w:rPr>
        <w:tab/>
        <w:t>10</w:t>
      </w:r>
    </w:p>
    <w:p>
      <w:pPr>
        <w:pStyle w:val="BodyText"/>
        <w:tabs>
          <w:tab w:pos="10270" w:val="right" w:leader="none"/>
        </w:tabs>
        <w:spacing w:before="43"/>
        <w:ind w:left="6229"/>
      </w:pPr>
      <w:hyperlink w:history="true" w:anchor="_bookmark5">
        <w:r>
          <w:rPr>
            <w:color w:val="231F20"/>
          </w:rPr>
          <w:t>Other</w:t>
        </w:r>
        <w:r>
          <w:rPr>
            <w:color w:val="231F20"/>
            <w:spacing w:val="-1"/>
          </w:rPr>
          <w:t> </w:t>
        </w:r>
        <w:r>
          <w:rPr>
            <w:color w:val="231F20"/>
          </w:rPr>
          <w:t>financial institutions</w:t>
        </w:r>
      </w:hyperlink>
      <w:r>
        <w:rPr>
          <w:color w:val="231F20"/>
        </w:rPr>
        <w:tab/>
        <w:t>10</w:t>
      </w:r>
    </w:p>
    <w:p>
      <w:pPr>
        <w:pStyle w:val="Heading5"/>
        <w:numPr>
          <w:ilvl w:val="1"/>
          <w:numId w:val="1"/>
        </w:numPr>
        <w:tabs>
          <w:tab w:pos="5929" w:val="left" w:leader="none"/>
          <w:tab w:pos="5930" w:val="left" w:leader="none"/>
          <w:tab w:pos="10269" w:val="right" w:leader="none"/>
        </w:tabs>
        <w:spacing w:line="240" w:lineRule="auto" w:before="44" w:after="0"/>
        <w:ind w:left="5929" w:right="0" w:hanging="560"/>
        <w:jc w:val="left"/>
        <w:rPr>
          <w:b w:val="0"/>
        </w:rPr>
      </w:pPr>
      <w:hyperlink w:history="true" w:anchor="_bookmark6">
        <w:r>
          <w:rPr>
            <w:color w:val="231F20"/>
          </w:rPr>
          <w:t>Interest rates and</w:t>
        </w:r>
        <w:r>
          <w:rPr>
            <w:color w:val="231F20"/>
            <w:spacing w:val="-1"/>
          </w:rPr>
          <w:t> </w:t>
        </w:r>
        <w:r>
          <w:rPr>
            <w:color w:val="231F20"/>
          </w:rPr>
          <w:t>exchange</w:t>
        </w:r>
        <w:r>
          <w:rPr>
            <w:color w:val="231F20"/>
            <w:spacing w:val="-1"/>
          </w:rPr>
          <w:t> </w:t>
        </w:r>
        <w:r>
          <w:rPr>
            <w:color w:val="231F20"/>
          </w:rPr>
          <w:t>rates</w:t>
        </w:r>
      </w:hyperlink>
      <w:r>
        <w:rPr>
          <w:color w:val="231F20"/>
        </w:rPr>
        <w:tab/>
      </w:r>
      <w:r>
        <w:rPr>
          <w:b w:val="0"/>
          <w:color w:val="231F20"/>
        </w:rPr>
        <w:t>11</w:t>
      </w:r>
    </w:p>
    <w:p>
      <w:pPr>
        <w:pStyle w:val="BodyText"/>
        <w:tabs>
          <w:tab w:pos="10270" w:val="right" w:leader="none"/>
        </w:tabs>
        <w:spacing w:before="44"/>
        <w:ind w:left="6230"/>
      </w:pPr>
      <w:hyperlink w:history="true" w:anchor="_bookmark6">
        <w:r>
          <w:rPr>
            <w:color w:val="231F20"/>
          </w:rPr>
          <w:t>Short-term interest rates</w:t>
        </w:r>
      </w:hyperlink>
      <w:r>
        <w:rPr>
          <w:color w:val="231F20"/>
        </w:rPr>
        <w:tab/>
        <w:t>11</w:t>
      </w:r>
    </w:p>
    <w:p>
      <w:pPr>
        <w:pStyle w:val="BodyText"/>
        <w:tabs>
          <w:tab w:pos="10270" w:val="right" w:leader="none"/>
        </w:tabs>
        <w:spacing w:before="44"/>
        <w:ind w:left="6230"/>
      </w:pPr>
      <w:hyperlink w:history="true" w:anchor="_bookmark6">
        <w:r>
          <w:rPr>
            <w:color w:val="231F20"/>
          </w:rPr>
          <w:t>Long-term interest rates</w:t>
        </w:r>
      </w:hyperlink>
      <w:r>
        <w:rPr>
          <w:color w:val="231F20"/>
        </w:rPr>
        <w:tab/>
        <w:t>11</w:t>
      </w:r>
    </w:p>
    <w:p>
      <w:pPr>
        <w:pStyle w:val="BodyText"/>
        <w:tabs>
          <w:tab w:pos="10270" w:val="right" w:leader="none"/>
        </w:tabs>
        <w:spacing w:before="44"/>
        <w:ind w:left="6230"/>
      </w:pPr>
      <w:hyperlink w:history="true" w:anchor="_bookmark7">
        <w:r>
          <w:rPr>
            <w:color w:val="231F20"/>
          </w:rPr>
          <w:t>Exchange rates</w:t>
        </w:r>
      </w:hyperlink>
      <w:r>
        <w:rPr>
          <w:color w:val="231F20"/>
        </w:rPr>
        <w:tab/>
        <w:t>12</w:t>
      </w:r>
    </w:p>
    <w:p>
      <w:pPr>
        <w:pStyle w:val="Heading5"/>
        <w:numPr>
          <w:ilvl w:val="1"/>
          <w:numId w:val="1"/>
        </w:numPr>
        <w:tabs>
          <w:tab w:pos="5930" w:val="left" w:leader="none"/>
          <w:tab w:pos="5931" w:val="left" w:leader="none"/>
          <w:tab w:pos="10270" w:val="right" w:leader="none"/>
        </w:tabs>
        <w:spacing w:line="240" w:lineRule="auto" w:before="44" w:after="0"/>
        <w:ind w:left="5930" w:right="0" w:hanging="561"/>
        <w:jc w:val="left"/>
        <w:rPr>
          <w:b w:val="0"/>
        </w:rPr>
      </w:pPr>
      <w:hyperlink w:history="true" w:anchor="_bookmark8">
        <w:r>
          <w:rPr>
            <w:color w:val="231F20"/>
          </w:rPr>
          <w:t>Summary</w:t>
        </w:r>
      </w:hyperlink>
      <w:r>
        <w:rPr>
          <w:color w:val="231F20"/>
        </w:rPr>
        <w:tab/>
      </w:r>
      <w:r>
        <w:rPr>
          <w:b w:val="0"/>
          <w:color w:val="231F20"/>
        </w:rPr>
        <w:t>14</w:t>
      </w:r>
    </w:p>
    <w:p>
      <w:pPr>
        <w:pStyle w:val="Heading5"/>
        <w:numPr>
          <w:ilvl w:val="0"/>
          <w:numId w:val="1"/>
        </w:numPr>
        <w:tabs>
          <w:tab w:pos="5370" w:val="left" w:leader="none"/>
          <w:tab w:pos="5371" w:val="left" w:leader="none"/>
          <w:tab w:pos="10270" w:val="right" w:leader="none"/>
        </w:tabs>
        <w:spacing w:line="240" w:lineRule="auto" w:before="444" w:after="55"/>
        <w:ind w:left="5370" w:right="0" w:hanging="381"/>
        <w:jc w:val="left"/>
        <w:rPr>
          <w:b w:val="0"/>
        </w:rPr>
      </w:pPr>
      <w:hyperlink w:history="true" w:anchor="_bookmark9">
        <w:r>
          <w:rPr>
            <w:color w:val="0093C1"/>
          </w:rPr>
          <w:t>Demand and output</w:t>
        </w:r>
      </w:hyperlink>
      <w:r>
        <w:rPr>
          <w:color w:val="0093C1"/>
        </w:rPr>
        <w:tab/>
      </w:r>
      <w:r>
        <w:rPr>
          <w:b w:val="0"/>
          <w:color w:val="231F20"/>
        </w:rPr>
        <w:t>15</w:t>
      </w:r>
    </w:p>
    <w:tbl>
      <w:tblPr>
        <w:tblW w:w="0" w:type="auto"/>
        <w:jc w:val="left"/>
        <w:tblInd w:w="5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
        <w:gridCol w:w="3898"/>
        <w:gridCol w:w="546"/>
      </w:tblGrid>
      <w:tr>
        <w:trPr>
          <w:trHeight w:val="292" w:hRule="atLeast"/>
        </w:trPr>
        <w:tc>
          <w:tcPr>
            <w:tcW w:w="557" w:type="dxa"/>
          </w:tcPr>
          <w:p>
            <w:pPr>
              <w:pStyle w:val="TableParagraph"/>
              <w:spacing w:line="266" w:lineRule="exact"/>
              <w:ind w:left="50"/>
              <w:rPr>
                <w:b/>
                <w:sz w:val="24"/>
              </w:rPr>
            </w:pPr>
            <w:r>
              <w:rPr>
                <w:b/>
                <w:color w:val="231F20"/>
                <w:sz w:val="24"/>
              </w:rPr>
              <w:t>3.1</w:t>
            </w:r>
          </w:p>
        </w:tc>
        <w:tc>
          <w:tcPr>
            <w:tcW w:w="3898" w:type="dxa"/>
          </w:tcPr>
          <w:p>
            <w:pPr>
              <w:pStyle w:val="TableParagraph"/>
              <w:spacing w:line="266" w:lineRule="exact"/>
              <w:ind w:left="53"/>
              <w:rPr>
                <w:b/>
                <w:sz w:val="24"/>
              </w:rPr>
            </w:pPr>
            <w:hyperlink w:history="true" w:anchor="_bookmark9">
              <w:r>
                <w:rPr>
                  <w:b/>
                  <w:color w:val="231F20"/>
                  <w:sz w:val="24"/>
                </w:rPr>
                <w:t>Domestic demand</w:t>
              </w:r>
            </w:hyperlink>
          </w:p>
        </w:tc>
        <w:tc>
          <w:tcPr>
            <w:tcW w:w="546" w:type="dxa"/>
          </w:tcPr>
          <w:p>
            <w:pPr>
              <w:pStyle w:val="TableParagraph"/>
              <w:spacing w:line="266" w:lineRule="exact"/>
              <w:ind w:right="48"/>
              <w:jc w:val="right"/>
              <w:rPr>
                <w:sz w:val="24"/>
              </w:rPr>
            </w:pPr>
            <w:r>
              <w:rPr>
                <w:color w:val="231F20"/>
                <w:sz w:val="24"/>
              </w:rPr>
              <w:t>15</w:t>
            </w:r>
          </w:p>
        </w:tc>
      </w:tr>
      <w:tr>
        <w:trPr>
          <w:trHeight w:val="319" w:hRule="atLeast"/>
        </w:trPr>
        <w:tc>
          <w:tcPr>
            <w:tcW w:w="557" w:type="dxa"/>
          </w:tcPr>
          <w:p>
            <w:pPr>
              <w:pStyle w:val="TableParagraph"/>
              <w:spacing w:line="240" w:lineRule="auto"/>
              <w:rPr>
                <w:sz w:val="24"/>
              </w:rPr>
            </w:pPr>
          </w:p>
        </w:tc>
        <w:tc>
          <w:tcPr>
            <w:tcW w:w="3898" w:type="dxa"/>
          </w:tcPr>
          <w:p>
            <w:pPr>
              <w:pStyle w:val="TableParagraph"/>
              <w:spacing w:line="240" w:lineRule="auto" w:before="17"/>
              <w:ind w:left="353"/>
              <w:rPr>
                <w:sz w:val="24"/>
              </w:rPr>
            </w:pPr>
            <w:hyperlink w:history="true" w:anchor="_bookmark11">
              <w:r>
                <w:rPr>
                  <w:color w:val="231F20"/>
                  <w:sz w:val="24"/>
                </w:rPr>
                <w:t>Consumption</w:t>
              </w:r>
            </w:hyperlink>
          </w:p>
        </w:tc>
        <w:tc>
          <w:tcPr>
            <w:tcW w:w="546" w:type="dxa"/>
          </w:tcPr>
          <w:p>
            <w:pPr>
              <w:pStyle w:val="TableParagraph"/>
              <w:spacing w:line="240" w:lineRule="auto" w:before="17"/>
              <w:ind w:right="48"/>
              <w:jc w:val="right"/>
              <w:rPr>
                <w:sz w:val="24"/>
              </w:rPr>
            </w:pPr>
            <w:r>
              <w:rPr>
                <w:color w:val="231F20"/>
                <w:sz w:val="24"/>
              </w:rPr>
              <w:t>17</w:t>
            </w:r>
          </w:p>
        </w:tc>
      </w:tr>
      <w:tr>
        <w:trPr>
          <w:trHeight w:val="319" w:hRule="atLeast"/>
        </w:trPr>
        <w:tc>
          <w:tcPr>
            <w:tcW w:w="557" w:type="dxa"/>
          </w:tcPr>
          <w:p>
            <w:pPr>
              <w:pStyle w:val="TableParagraph"/>
              <w:spacing w:line="240" w:lineRule="auto"/>
              <w:rPr>
                <w:sz w:val="24"/>
              </w:rPr>
            </w:pPr>
          </w:p>
        </w:tc>
        <w:tc>
          <w:tcPr>
            <w:tcW w:w="3898" w:type="dxa"/>
          </w:tcPr>
          <w:p>
            <w:pPr>
              <w:pStyle w:val="TableParagraph"/>
              <w:spacing w:line="240" w:lineRule="auto" w:before="17"/>
              <w:ind w:left="353"/>
              <w:rPr>
                <w:sz w:val="24"/>
              </w:rPr>
            </w:pPr>
            <w:hyperlink w:history="true" w:anchor="_bookmark12">
              <w:r>
                <w:rPr>
                  <w:color w:val="231F20"/>
                  <w:sz w:val="24"/>
                </w:rPr>
                <w:t>Investment demand</w:t>
              </w:r>
            </w:hyperlink>
          </w:p>
        </w:tc>
        <w:tc>
          <w:tcPr>
            <w:tcW w:w="546" w:type="dxa"/>
          </w:tcPr>
          <w:p>
            <w:pPr>
              <w:pStyle w:val="TableParagraph"/>
              <w:spacing w:line="240" w:lineRule="auto" w:before="17"/>
              <w:ind w:right="48"/>
              <w:jc w:val="right"/>
              <w:rPr>
                <w:sz w:val="24"/>
              </w:rPr>
            </w:pPr>
            <w:r>
              <w:rPr>
                <w:color w:val="231F20"/>
                <w:sz w:val="24"/>
              </w:rPr>
              <w:t>19</w:t>
            </w:r>
          </w:p>
        </w:tc>
      </w:tr>
      <w:tr>
        <w:trPr>
          <w:trHeight w:val="319" w:hRule="atLeast"/>
        </w:trPr>
        <w:tc>
          <w:tcPr>
            <w:tcW w:w="557" w:type="dxa"/>
          </w:tcPr>
          <w:p>
            <w:pPr>
              <w:pStyle w:val="TableParagraph"/>
              <w:spacing w:line="240" w:lineRule="auto"/>
              <w:rPr>
                <w:sz w:val="24"/>
              </w:rPr>
            </w:pPr>
          </w:p>
        </w:tc>
        <w:tc>
          <w:tcPr>
            <w:tcW w:w="3898" w:type="dxa"/>
          </w:tcPr>
          <w:p>
            <w:pPr>
              <w:pStyle w:val="TableParagraph"/>
              <w:spacing w:line="240" w:lineRule="auto" w:before="17"/>
              <w:ind w:left="353"/>
              <w:rPr>
                <w:sz w:val="24"/>
              </w:rPr>
            </w:pPr>
            <w:hyperlink w:history="true" w:anchor="_bookmark13">
              <w:r>
                <w:rPr>
                  <w:color w:val="231F20"/>
                  <w:sz w:val="24"/>
                </w:rPr>
                <w:t>Stockbuilding</w:t>
              </w:r>
            </w:hyperlink>
          </w:p>
        </w:tc>
        <w:tc>
          <w:tcPr>
            <w:tcW w:w="546" w:type="dxa"/>
          </w:tcPr>
          <w:p>
            <w:pPr>
              <w:pStyle w:val="TableParagraph"/>
              <w:spacing w:line="240" w:lineRule="auto" w:before="17"/>
              <w:ind w:right="47"/>
              <w:jc w:val="right"/>
              <w:rPr>
                <w:sz w:val="24"/>
              </w:rPr>
            </w:pPr>
            <w:r>
              <w:rPr>
                <w:color w:val="231F20"/>
                <w:sz w:val="24"/>
              </w:rPr>
              <w:t>21</w:t>
            </w:r>
          </w:p>
        </w:tc>
      </w:tr>
      <w:tr>
        <w:trPr>
          <w:trHeight w:val="319" w:hRule="atLeast"/>
        </w:trPr>
        <w:tc>
          <w:tcPr>
            <w:tcW w:w="557" w:type="dxa"/>
          </w:tcPr>
          <w:p>
            <w:pPr>
              <w:pStyle w:val="TableParagraph"/>
              <w:spacing w:line="240" w:lineRule="auto"/>
              <w:rPr>
                <w:sz w:val="24"/>
              </w:rPr>
            </w:pPr>
          </w:p>
        </w:tc>
        <w:tc>
          <w:tcPr>
            <w:tcW w:w="3898" w:type="dxa"/>
          </w:tcPr>
          <w:p>
            <w:pPr>
              <w:pStyle w:val="TableParagraph"/>
              <w:spacing w:line="240" w:lineRule="auto" w:before="17"/>
              <w:ind w:left="353"/>
              <w:rPr>
                <w:sz w:val="24"/>
              </w:rPr>
            </w:pPr>
            <w:hyperlink w:history="true" w:anchor="_bookmark13">
              <w:r>
                <w:rPr>
                  <w:color w:val="231F20"/>
                  <w:sz w:val="24"/>
                </w:rPr>
                <w:t>Public sector demand</w:t>
              </w:r>
            </w:hyperlink>
          </w:p>
        </w:tc>
        <w:tc>
          <w:tcPr>
            <w:tcW w:w="546" w:type="dxa"/>
          </w:tcPr>
          <w:p>
            <w:pPr>
              <w:pStyle w:val="TableParagraph"/>
              <w:spacing w:line="240" w:lineRule="auto" w:before="17"/>
              <w:ind w:right="48"/>
              <w:jc w:val="right"/>
              <w:rPr>
                <w:sz w:val="24"/>
              </w:rPr>
            </w:pPr>
            <w:r>
              <w:rPr>
                <w:color w:val="231F20"/>
                <w:sz w:val="24"/>
              </w:rPr>
              <w:t>21</w:t>
            </w:r>
          </w:p>
        </w:tc>
      </w:tr>
      <w:tr>
        <w:trPr>
          <w:trHeight w:val="319" w:hRule="atLeast"/>
        </w:trPr>
        <w:tc>
          <w:tcPr>
            <w:tcW w:w="557" w:type="dxa"/>
          </w:tcPr>
          <w:p>
            <w:pPr>
              <w:pStyle w:val="TableParagraph"/>
              <w:spacing w:line="240" w:lineRule="auto" w:before="17"/>
              <w:ind w:left="50"/>
              <w:rPr>
                <w:b/>
                <w:sz w:val="24"/>
              </w:rPr>
            </w:pPr>
            <w:r>
              <w:rPr>
                <w:b/>
                <w:color w:val="231F20"/>
                <w:sz w:val="24"/>
              </w:rPr>
              <w:t>3.2</w:t>
            </w:r>
          </w:p>
        </w:tc>
        <w:tc>
          <w:tcPr>
            <w:tcW w:w="3898" w:type="dxa"/>
          </w:tcPr>
          <w:p>
            <w:pPr>
              <w:pStyle w:val="TableParagraph"/>
              <w:spacing w:line="240" w:lineRule="auto" w:before="17"/>
              <w:ind w:left="53"/>
              <w:rPr>
                <w:b/>
                <w:sz w:val="24"/>
              </w:rPr>
            </w:pPr>
            <w:hyperlink w:history="true" w:anchor="_bookmark14">
              <w:r>
                <w:rPr>
                  <w:b/>
                  <w:color w:val="231F20"/>
                  <w:sz w:val="24"/>
                </w:rPr>
                <w:t>External demand</w:t>
              </w:r>
            </w:hyperlink>
          </w:p>
        </w:tc>
        <w:tc>
          <w:tcPr>
            <w:tcW w:w="546" w:type="dxa"/>
          </w:tcPr>
          <w:p>
            <w:pPr>
              <w:pStyle w:val="TableParagraph"/>
              <w:spacing w:line="240" w:lineRule="auto" w:before="17"/>
              <w:ind w:right="48"/>
              <w:jc w:val="right"/>
              <w:rPr>
                <w:sz w:val="24"/>
              </w:rPr>
            </w:pPr>
            <w:r>
              <w:rPr>
                <w:color w:val="231F20"/>
                <w:sz w:val="24"/>
              </w:rPr>
              <w:t>22</w:t>
            </w:r>
          </w:p>
        </w:tc>
      </w:tr>
      <w:tr>
        <w:trPr>
          <w:trHeight w:val="309" w:hRule="atLeast"/>
        </w:trPr>
        <w:tc>
          <w:tcPr>
            <w:tcW w:w="557" w:type="dxa"/>
          </w:tcPr>
          <w:p>
            <w:pPr>
              <w:pStyle w:val="TableParagraph"/>
              <w:spacing w:line="273" w:lineRule="exact" w:before="17"/>
              <w:ind w:left="50"/>
              <w:rPr>
                <w:b/>
                <w:sz w:val="24"/>
              </w:rPr>
            </w:pPr>
            <w:r>
              <w:rPr>
                <w:b/>
                <w:color w:val="231F20"/>
                <w:sz w:val="24"/>
              </w:rPr>
              <w:t>3.3</w:t>
            </w:r>
          </w:p>
        </w:tc>
        <w:tc>
          <w:tcPr>
            <w:tcW w:w="3898" w:type="dxa"/>
          </w:tcPr>
          <w:p>
            <w:pPr>
              <w:pStyle w:val="TableParagraph"/>
              <w:spacing w:line="273" w:lineRule="exact" w:before="17"/>
              <w:ind w:left="53"/>
              <w:rPr>
                <w:b/>
                <w:sz w:val="24"/>
              </w:rPr>
            </w:pPr>
            <w:hyperlink w:history="true" w:anchor="_bookmark15">
              <w:r>
                <w:rPr>
                  <w:b/>
                  <w:color w:val="231F20"/>
                  <w:sz w:val="24"/>
                </w:rPr>
                <w:t>Output</w:t>
              </w:r>
            </w:hyperlink>
          </w:p>
        </w:tc>
        <w:tc>
          <w:tcPr>
            <w:tcW w:w="546" w:type="dxa"/>
          </w:tcPr>
          <w:p>
            <w:pPr>
              <w:pStyle w:val="TableParagraph"/>
              <w:spacing w:line="273" w:lineRule="exact" w:before="17"/>
              <w:ind w:right="48"/>
              <w:jc w:val="right"/>
              <w:rPr>
                <w:sz w:val="24"/>
              </w:rPr>
            </w:pPr>
            <w:r>
              <w:rPr>
                <w:color w:val="231F20"/>
                <w:sz w:val="24"/>
              </w:rPr>
              <w:t>24</w:t>
            </w:r>
          </w:p>
        </w:tc>
      </w:tr>
      <w:tr>
        <w:trPr>
          <w:trHeight w:val="300" w:hRule="atLeast"/>
        </w:trPr>
        <w:tc>
          <w:tcPr>
            <w:tcW w:w="557" w:type="dxa"/>
          </w:tcPr>
          <w:p>
            <w:pPr>
              <w:pStyle w:val="TableParagraph"/>
              <w:spacing w:line="274" w:lineRule="exact" w:before="7"/>
              <w:ind w:left="50"/>
              <w:rPr>
                <w:b/>
                <w:sz w:val="24"/>
              </w:rPr>
            </w:pPr>
            <w:r>
              <w:rPr>
                <w:b/>
                <w:color w:val="231F20"/>
                <w:sz w:val="24"/>
              </w:rPr>
              <w:t>3.4</w:t>
            </w:r>
          </w:p>
        </w:tc>
        <w:tc>
          <w:tcPr>
            <w:tcW w:w="3898" w:type="dxa"/>
          </w:tcPr>
          <w:p>
            <w:pPr>
              <w:pStyle w:val="TableParagraph"/>
              <w:spacing w:line="274" w:lineRule="exact" w:before="7"/>
              <w:ind w:left="53"/>
              <w:rPr>
                <w:b/>
                <w:sz w:val="24"/>
              </w:rPr>
            </w:pPr>
            <w:hyperlink w:history="true" w:anchor="_bookmark16">
              <w:r>
                <w:rPr>
                  <w:b/>
                  <w:color w:val="231F20"/>
                  <w:sz w:val="24"/>
                </w:rPr>
                <w:t>Summary</w:t>
              </w:r>
            </w:hyperlink>
          </w:p>
        </w:tc>
        <w:tc>
          <w:tcPr>
            <w:tcW w:w="546" w:type="dxa"/>
          </w:tcPr>
          <w:p>
            <w:pPr>
              <w:pStyle w:val="TableParagraph"/>
              <w:spacing w:line="274" w:lineRule="exact" w:before="7"/>
              <w:ind w:right="48"/>
              <w:jc w:val="right"/>
              <w:rPr>
                <w:sz w:val="24"/>
              </w:rPr>
            </w:pPr>
            <w:r>
              <w:rPr>
                <w:color w:val="231F20"/>
                <w:sz w:val="24"/>
              </w:rPr>
              <w:t>25</w:t>
            </w:r>
          </w:p>
        </w:tc>
      </w:tr>
      <w:tr>
        <w:trPr>
          <w:trHeight w:val="283" w:hRule="atLeast"/>
        </w:trPr>
        <w:tc>
          <w:tcPr>
            <w:tcW w:w="557" w:type="dxa"/>
          </w:tcPr>
          <w:p>
            <w:pPr>
              <w:pStyle w:val="TableParagraph"/>
              <w:spacing w:line="256" w:lineRule="exact" w:before="7"/>
              <w:ind w:left="50"/>
              <w:rPr>
                <w:i/>
                <w:sz w:val="24"/>
              </w:rPr>
            </w:pPr>
            <w:r>
              <w:rPr>
                <w:i/>
                <w:color w:val="231F20"/>
                <w:sz w:val="24"/>
              </w:rPr>
              <w:t>Box:</w:t>
            </w:r>
          </w:p>
        </w:tc>
        <w:tc>
          <w:tcPr>
            <w:tcW w:w="3898" w:type="dxa"/>
          </w:tcPr>
          <w:p>
            <w:pPr>
              <w:pStyle w:val="TableParagraph"/>
              <w:spacing w:line="256" w:lineRule="exact" w:before="7"/>
              <w:ind w:left="353"/>
              <w:rPr>
                <w:i/>
                <w:sz w:val="24"/>
              </w:rPr>
            </w:pPr>
            <w:hyperlink w:history="true" w:anchor="_bookmark10">
              <w:r>
                <w:rPr>
                  <w:i/>
                  <w:color w:val="231F20"/>
                  <w:sz w:val="24"/>
                </w:rPr>
                <w:t>Revisions to the national accounts</w:t>
              </w:r>
            </w:hyperlink>
          </w:p>
        </w:tc>
        <w:tc>
          <w:tcPr>
            <w:tcW w:w="546" w:type="dxa"/>
          </w:tcPr>
          <w:p>
            <w:pPr>
              <w:pStyle w:val="TableParagraph"/>
              <w:spacing w:line="256" w:lineRule="exact" w:before="7"/>
              <w:ind w:right="48"/>
              <w:jc w:val="right"/>
              <w:rPr>
                <w:sz w:val="24"/>
              </w:rPr>
            </w:pPr>
            <w:r>
              <w:rPr>
                <w:color w:val="231F20"/>
                <w:sz w:val="24"/>
              </w:rPr>
              <w:t>16</w:t>
            </w:r>
          </w:p>
        </w:tc>
      </w:tr>
    </w:tbl>
    <w:p>
      <w:pPr>
        <w:spacing w:after="0" w:line="256" w:lineRule="exact"/>
        <w:jc w:val="right"/>
        <w:rPr>
          <w:sz w:val="24"/>
        </w:rPr>
        <w:sectPr>
          <w:type w:val="continuous"/>
          <w:pgSz w:w="11900" w:h="16840"/>
          <w:pgMar w:top="1040" w:bottom="280" w:left="620" w:right="640"/>
        </w:sectPr>
      </w:pPr>
    </w:p>
    <w:sdt>
      <w:sdtPr>
        <w:docPartObj>
          <w:docPartGallery w:val="Table of Contents"/>
          <w:docPartUnique/>
        </w:docPartObj>
      </w:sdtPr>
      <w:sdtEndPr/>
      <w:sdtContent>
        <w:p>
          <w:pPr>
            <w:pStyle w:val="TOC1"/>
            <w:numPr>
              <w:ilvl w:val="0"/>
              <w:numId w:val="1"/>
            </w:numPr>
            <w:tabs>
              <w:tab w:pos="5359" w:val="left" w:leader="none"/>
              <w:tab w:pos="5360" w:val="left" w:leader="none"/>
              <w:tab w:pos="10259" w:val="right" w:leader="none"/>
            </w:tabs>
            <w:spacing w:line="240" w:lineRule="auto" w:before="63" w:after="0"/>
            <w:ind w:left="5359" w:right="0" w:hanging="380"/>
            <w:jc w:val="left"/>
            <w:rPr>
              <w:b w:val="0"/>
            </w:rPr>
          </w:pPr>
          <w:hyperlink w:history="true" w:anchor="_bookmark17">
            <w:r>
              <w:rPr>
                <w:color w:val="0093C1"/>
              </w:rPr>
              <w:t>The</w:t>
            </w:r>
            <w:r>
              <w:rPr>
                <w:color w:val="0093C1"/>
                <w:spacing w:val="-1"/>
              </w:rPr>
              <w:t> </w:t>
            </w:r>
            <w:r>
              <w:rPr>
                <w:color w:val="0093C1"/>
              </w:rPr>
              <w:t>labour market</w:t>
            </w:r>
          </w:hyperlink>
          <w:r>
            <w:rPr>
              <w:color w:val="0093C1"/>
            </w:rPr>
            <w:tab/>
          </w:r>
          <w:r>
            <w:rPr>
              <w:b w:val="0"/>
              <w:color w:val="231F20"/>
            </w:rPr>
            <w:t>26</w:t>
          </w:r>
        </w:p>
        <w:p>
          <w:pPr>
            <w:pStyle w:val="TOC3"/>
            <w:numPr>
              <w:ilvl w:val="1"/>
              <w:numId w:val="1"/>
            </w:numPr>
            <w:tabs>
              <w:tab w:pos="5919" w:val="left" w:leader="none"/>
              <w:tab w:pos="5920" w:val="left" w:leader="none"/>
              <w:tab w:pos="10259" w:val="right" w:leader="none"/>
            </w:tabs>
            <w:spacing w:line="240" w:lineRule="auto" w:before="44" w:after="0"/>
            <w:ind w:left="5919" w:right="0" w:hanging="561"/>
            <w:jc w:val="left"/>
            <w:rPr>
              <w:b w:val="0"/>
            </w:rPr>
          </w:pPr>
          <w:hyperlink w:history="true" w:anchor="_bookmark17">
            <w:r>
              <w:rPr>
                <w:color w:val="231F20"/>
              </w:rPr>
              <w:t>Nominal</w:t>
            </w:r>
            <w:r>
              <w:rPr>
                <w:color w:val="231F20"/>
                <w:spacing w:val="-1"/>
              </w:rPr>
              <w:t> </w:t>
            </w:r>
            <w:r>
              <w:rPr>
                <w:color w:val="231F20"/>
              </w:rPr>
              <w:t>earnings</w:t>
            </w:r>
          </w:hyperlink>
          <w:r>
            <w:rPr>
              <w:color w:val="231F20"/>
            </w:rPr>
            <w:tab/>
          </w:r>
          <w:r>
            <w:rPr>
              <w:b w:val="0"/>
              <w:color w:val="231F20"/>
            </w:rPr>
            <w:t>26</w:t>
          </w:r>
        </w:p>
        <w:p>
          <w:pPr>
            <w:pStyle w:val="TOC3"/>
            <w:numPr>
              <w:ilvl w:val="1"/>
              <w:numId w:val="1"/>
            </w:numPr>
            <w:tabs>
              <w:tab w:pos="5919" w:val="left" w:leader="none"/>
              <w:tab w:pos="5920" w:val="left" w:leader="none"/>
              <w:tab w:pos="10259" w:val="right" w:leader="none"/>
            </w:tabs>
            <w:spacing w:line="240" w:lineRule="auto" w:before="44" w:after="0"/>
            <w:ind w:left="5919" w:right="0" w:hanging="561"/>
            <w:jc w:val="left"/>
            <w:rPr>
              <w:b w:val="0"/>
            </w:rPr>
          </w:pPr>
          <w:hyperlink w:history="true" w:anchor="_bookmark18">
            <w:r>
              <w:rPr>
                <w:color w:val="231F20"/>
              </w:rPr>
              <w:t>Real</w:t>
            </w:r>
            <w:r>
              <w:rPr>
                <w:color w:val="231F20"/>
                <w:spacing w:val="-1"/>
              </w:rPr>
              <w:t> </w:t>
            </w:r>
            <w:r>
              <w:rPr>
                <w:color w:val="231F20"/>
              </w:rPr>
              <w:t>earnings</w:t>
            </w:r>
          </w:hyperlink>
          <w:r>
            <w:rPr>
              <w:color w:val="231F20"/>
            </w:rPr>
            <w:tab/>
          </w:r>
          <w:r>
            <w:rPr>
              <w:b w:val="0"/>
              <w:color w:val="231F20"/>
            </w:rPr>
            <w:t>27</w:t>
          </w:r>
        </w:p>
        <w:p>
          <w:pPr>
            <w:pStyle w:val="TOC3"/>
            <w:numPr>
              <w:ilvl w:val="1"/>
              <w:numId w:val="1"/>
            </w:numPr>
            <w:tabs>
              <w:tab w:pos="5919" w:val="left" w:leader="none"/>
              <w:tab w:pos="5920" w:val="left" w:leader="none"/>
              <w:tab w:pos="10259" w:val="right" w:leader="none"/>
            </w:tabs>
            <w:spacing w:line="240" w:lineRule="auto" w:before="44" w:after="0"/>
            <w:ind w:left="5919" w:right="0" w:hanging="561"/>
            <w:jc w:val="left"/>
            <w:rPr>
              <w:b w:val="0"/>
            </w:rPr>
          </w:pPr>
          <w:hyperlink w:history="true" w:anchor="_bookmark19">
            <w:r>
              <w:rPr>
                <w:color w:val="231F20"/>
              </w:rPr>
              <w:t>Explaining real</w:t>
            </w:r>
            <w:r>
              <w:rPr>
                <w:color w:val="231F20"/>
                <w:spacing w:val="-3"/>
              </w:rPr>
              <w:t> </w:t>
            </w:r>
            <w:r>
              <w:rPr>
                <w:color w:val="231F20"/>
              </w:rPr>
              <w:t>earnings</w:t>
            </w:r>
            <w:r>
              <w:rPr>
                <w:color w:val="231F20"/>
                <w:spacing w:val="-2"/>
              </w:rPr>
              <w:t> </w:t>
            </w:r>
            <w:r>
              <w:rPr>
                <w:color w:val="231F20"/>
              </w:rPr>
              <w:t>behaviour</w:t>
            </w:r>
          </w:hyperlink>
          <w:r>
            <w:rPr>
              <w:color w:val="231F20"/>
            </w:rPr>
            <w:tab/>
          </w:r>
          <w:r>
            <w:rPr>
              <w:b w:val="0"/>
              <w:color w:val="231F20"/>
            </w:rPr>
            <w:t>28</w:t>
          </w:r>
        </w:p>
        <w:p>
          <w:pPr>
            <w:pStyle w:val="TOC4"/>
            <w:tabs>
              <w:tab w:pos="10259" w:val="right" w:leader="none"/>
            </w:tabs>
          </w:pPr>
          <w:hyperlink w:history="true" w:anchor="_bookmark19">
            <w:r>
              <w:rPr>
                <w:color w:val="231F20"/>
              </w:rPr>
              <w:t>Labour</w:t>
            </w:r>
            <w:r>
              <w:rPr>
                <w:color w:val="231F20"/>
                <w:spacing w:val="-1"/>
              </w:rPr>
              <w:t> </w:t>
            </w:r>
            <w:r>
              <w:rPr>
                <w:color w:val="231F20"/>
              </w:rPr>
              <w:t>market tightness</w:t>
            </w:r>
          </w:hyperlink>
          <w:r>
            <w:rPr>
              <w:color w:val="231F20"/>
            </w:rPr>
            <w:tab/>
            <w:t>28</w:t>
          </w:r>
        </w:p>
        <w:p>
          <w:pPr>
            <w:pStyle w:val="TOC4"/>
            <w:tabs>
              <w:tab w:pos="10259" w:val="right" w:leader="none"/>
            </w:tabs>
          </w:pPr>
          <w:hyperlink w:history="true" w:anchor="_bookmark20">
            <w:r>
              <w:rPr>
                <w:color w:val="231F20"/>
              </w:rPr>
              <w:t>Other factors affecting</w:t>
            </w:r>
            <w:r>
              <w:rPr>
                <w:color w:val="231F20"/>
                <w:spacing w:val="-4"/>
              </w:rPr>
              <w:t> </w:t>
            </w:r>
            <w:r>
              <w:rPr>
                <w:color w:val="231F20"/>
              </w:rPr>
              <w:t>real</w:t>
            </w:r>
            <w:r>
              <w:rPr>
                <w:color w:val="231F20"/>
                <w:spacing w:val="-1"/>
              </w:rPr>
              <w:t> </w:t>
            </w:r>
            <w:r>
              <w:rPr>
                <w:color w:val="231F20"/>
              </w:rPr>
              <w:t>earnings</w:t>
            </w:r>
          </w:hyperlink>
          <w:r>
            <w:rPr>
              <w:color w:val="231F20"/>
            </w:rPr>
            <w:tab/>
            <w:t>31</w:t>
          </w:r>
        </w:p>
        <w:p>
          <w:pPr>
            <w:pStyle w:val="TOC3"/>
            <w:numPr>
              <w:ilvl w:val="1"/>
              <w:numId w:val="1"/>
            </w:numPr>
            <w:tabs>
              <w:tab w:pos="5919" w:val="left" w:leader="none"/>
              <w:tab w:pos="5920" w:val="left" w:leader="none"/>
              <w:tab w:pos="10259" w:val="right" w:leader="none"/>
            </w:tabs>
            <w:spacing w:line="240" w:lineRule="auto" w:before="44" w:after="0"/>
            <w:ind w:left="5919" w:right="0" w:hanging="561"/>
            <w:jc w:val="left"/>
            <w:rPr>
              <w:b w:val="0"/>
            </w:rPr>
          </w:pPr>
          <w:hyperlink w:history="true" w:anchor="_bookmark21">
            <w:r>
              <w:rPr>
                <w:color w:val="231F20"/>
              </w:rPr>
              <w:t>Summary</w:t>
            </w:r>
          </w:hyperlink>
          <w:r>
            <w:rPr>
              <w:color w:val="231F20"/>
            </w:rPr>
            <w:tab/>
          </w:r>
          <w:r>
            <w:rPr>
              <w:b w:val="0"/>
              <w:color w:val="231F20"/>
            </w:rPr>
            <w:t>32</w:t>
          </w:r>
        </w:p>
        <w:p>
          <w:pPr>
            <w:pStyle w:val="TOC1"/>
            <w:numPr>
              <w:ilvl w:val="0"/>
              <w:numId w:val="1"/>
            </w:numPr>
            <w:tabs>
              <w:tab w:pos="5359" w:val="left" w:leader="none"/>
              <w:tab w:pos="5360" w:val="left" w:leader="none"/>
              <w:tab w:pos="10259" w:val="right" w:leader="none"/>
            </w:tabs>
            <w:spacing w:line="240" w:lineRule="auto" w:before="364" w:after="0"/>
            <w:ind w:left="5359" w:right="0" w:hanging="380"/>
            <w:jc w:val="left"/>
            <w:rPr>
              <w:b w:val="0"/>
            </w:rPr>
          </w:pPr>
          <w:hyperlink w:history="true" w:anchor="_bookmark22">
            <w:r>
              <w:rPr>
                <w:color w:val="0093C1"/>
              </w:rPr>
              <w:t>Costs</w:t>
            </w:r>
            <w:r>
              <w:rPr>
                <w:color w:val="0093C1"/>
                <w:spacing w:val="-1"/>
              </w:rPr>
              <w:t> </w:t>
            </w:r>
            <w:r>
              <w:rPr>
                <w:color w:val="0093C1"/>
              </w:rPr>
              <w:t>and prices</w:t>
            </w:r>
          </w:hyperlink>
          <w:r>
            <w:rPr>
              <w:color w:val="0093C1"/>
            </w:rPr>
            <w:tab/>
          </w:r>
          <w:r>
            <w:rPr>
              <w:b w:val="0"/>
              <w:color w:val="231F20"/>
            </w:rPr>
            <w:t>33</w:t>
          </w:r>
        </w:p>
        <w:p>
          <w:pPr>
            <w:pStyle w:val="TOC3"/>
            <w:numPr>
              <w:ilvl w:val="1"/>
              <w:numId w:val="1"/>
            </w:numPr>
            <w:tabs>
              <w:tab w:pos="5919" w:val="left" w:leader="none"/>
              <w:tab w:pos="5920" w:val="left" w:leader="none"/>
              <w:tab w:pos="10259" w:val="right" w:leader="none"/>
            </w:tabs>
            <w:spacing w:line="240" w:lineRule="auto" w:before="44" w:after="0"/>
            <w:ind w:left="5919" w:right="0" w:hanging="561"/>
            <w:jc w:val="left"/>
            <w:rPr>
              <w:b w:val="0"/>
            </w:rPr>
          </w:pPr>
          <w:hyperlink w:history="true" w:anchor="_bookmark22">
            <w:r>
              <w:rPr>
                <w:color w:val="231F20"/>
              </w:rPr>
              <w:t>Import prices and the</w:t>
            </w:r>
            <w:r>
              <w:rPr>
                <w:color w:val="231F20"/>
                <w:spacing w:val="-2"/>
              </w:rPr>
              <w:t> </w:t>
            </w:r>
            <w:r>
              <w:rPr>
                <w:color w:val="231F20"/>
              </w:rPr>
              <w:t>exchange rate</w:t>
            </w:r>
          </w:hyperlink>
          <w:r>
            <w:rPr>
              <w:color w:val="231F20"/>
            </w:rPr>
            <w:tab/>
          </w:r>
          <w:r>
            <w:rPr>
              <w:b w:val="0"/>
              <w:color w:val="231F20"/>
            </w:rPr>
            <w:t>33</w:t>
          </w:r>
        </w:p>
        <w:p>
          <w:pPr>
            <w:pStyle w:val="TOC3"/>
            <w:numPr>
              <w:ilvl w:val="1"/>
              <w:numId w:val="1"/>
            </w:numPr>
            <w:tabs>
              <w:tab w:pos="5919" w:val="left" w:leader="none"/>
              <w:tab w:pos="5920" w:val="left" w:leader="none"/>
              <w:tab w:pos="10259" w:val="right" w:leader="none"/>
            </w:tabs>
            <w:spacing w:line="240" w:lineRule="auto" w:before="44" w:after="0"/>
            <w:ind w:left="5919" w:right="0" w:hanging="561"/>
            <w:jc w:val="left"/>
            <w:rPr>
              <w:b w:val="0"/>
            </w:rPr>
          </w:pPr>
          <w:hyperlink w:history="true" w:anchor="_bookmark23">
            <w:r>
              <w:rPr>
                <w:color w:val="231F20"/>
              </w:rPr>
              <w:t>Raw material and</w:t>
            </w:r>
            <w:r>
              <w:rPr>
                <w:color w:val="231F20"/>
                <w:spacing w:val="-2"/>
              </w:rPr>
              <w:t> </w:t>
            </w:r>
            <w:r>
              <w:rPr>
                <w:color w:val="231F20"/>
              </w:rPr>
              <w:t>commodity prices</w:t>
            </w:r>
          </w:hyperlink>
          <w:r>
            <w:rPr>
              <w:color w:val="231F20"/>
            </w:rPr>
            <w:tab/>
          </w:r>
          <w:r>
            <w:rPr>
              <w:b w:val="0"/>
              <w:color w:val="231F20"/>
            </w:rPr>
            <w:t>34</w:t>
          </w:r>
        </w:p>
        <w:p>
          <w:pPr>
            <w:pStyle w:val="TOC3"/>
            <w:numPr>
              <w:ilvl w:val="1"/>
              <w:numId w:val="1"/>
            </w:numPr>
            <w:tabs>
              <w:tab w:pos="5919" w:val="left" w:leader="none"/>
              <w:tab w:pos="5920" w:val="left" w:leader="none"/>
              <w:tab w:pos="10258" w:val="right" w:leader="none"/>
            </w:tabs>
            <w:spacing w:line="240" w:lineRule="auto" w:before="44" w:after="0"/>
            <w:ind w:left="5919" w:right="0" w:hanging="561"/>
            <w:jc w:val="left"/>
            <w:rPr>
              <w:b w:val="0"/>
            </w:rPr>
          </w:pPr>
          <w:hyperlink w:history="true" w:anchor="_bookmark24">
            <w:r>
              <w:rPr>
                <w:color w:val="231F20"/>
              </w:rPr>
              <w:t>Costs and prices in the</w:t>
            </w:r>
            <w:r>
              <w:rPr>
                <w:color w:val="231F20"/>
                <w:spacing w:val="-2"/>
              </w:rPr>
              <w:t> </w:t>
            </w:r>
            <w:r>
              <w:rPr>
                <w:color w:val="231F20"/>
              </w:rPr>
              <w:t>service</w:t>
            </w:r>
            <w:r>
              <w:rPr>
                <w:color w:val="231F20"/>
                <w:spacing w:val="-1"/>
              </w:rPr>
              <w:t> </w:t>
            </w:r>
            <w:r>
              <w:rPr>
                <w:color w:val="231F20"/>
              </w:rPr>
              <w:t>sector</w:t>
            </w:r>
          </w:hyperlink>
          <w:r>
            <w:rPr>
              <w:color w:val="231F20"/>
            </w:rPr>
            <w:tab/>
          </w:r>
          <w:r>
            <w:rPr>
              <w:b w:val="0"/>
              <w:color w:val="231F20"/>
            </w:rPr>
            <w:t>35</w:t>
          </w:r>
        </w:p>
        <w:p>
          <w:pPr>
            <w:pStyle w:val="TOC3"/>
            <w:numPr>
              <w:ilvl w:val="1"/>
              <w:numId w:val="1"/>
            </w:numPr>
            <w:tabs>
              <w:tab w:pos="5918" w:val="left" w:leader="none"/>
              <w:tab w:pos="5919" w:val="left" w:leader="none"/>
              <w:tab w:pos="10258" w:val="right" w:leader="none"/>
            </w:tabs>
            <w:spacing w:line="240" w:lineRule="auto" w:before="44" w:after="0"/>
            <w:ind w:left="5918" w:right="0" w:hanging="561"/>
            <w:jc w:val="left"/>
            <w:rPr>
              <w:b w:val="0"/>
            </w:rPr>
          </w:pPr>
          <w:hyperlink w:history="true" w:anchor="_bookmark25">
            <w:r>
              <w:rPr>
                <w:color w:val="231F20"/>
              </w:rPr>
              <w:t>Costs and prices</w:t>
            </w:r>
            <w:r>
              <w:rPr>
                <w:color w:val="231F20"/>
                <w:spacing w:val="-1"/>
              </w:rPr>
              <w:t> </w:t>
            </w:r>
            <w:r>
              <w:rPr>
                <w:color w:val="231F20"/>
              </w:rPr>
              <w:t>in</w:t>
            </w:r>
            <w:r>
              <w:rPr>
                <w:color w:val="231F20"/>
                <w:spacing w:val="-1"/>
              </w:rPr>
              <w:t> </w:t>
            </w:r>
            <w:r>
              <w:rPr>
                <w:color w:val="231F20"/>
              </w:rPr>
              <w:t>manufacturing</w:t>
            </w:r>
          </w:hyperlink>
          <w:r>
            <w:rPr>
              <w:color w:val="231F20"/>
            </w:rPr>
            <w:tab/>
          </w:r>
          <w:r>
            <w:rPr>
              <w:b w:val="0"/>
              <w:color w:val="231F20"/>
            </w:rPr>
            <w:t>36</w:t>
          </w:r>
        </w:p>
        <w:p>
          <w:pPr>
            <w:pStyle w:val="TOC4"/>
            <w:tabs>
              <w:tab w:pos="10258" w:val="right" w:leader="none"/>
            </w:tabs>
          </w:pPr>
          <w:hyperlink w:history="true" w:anchor="_bookmark26">
            <w:r>
              <w:rPr>
                <w:color w:val="231F20"/>
              </w:rPr>
              <w:t>Pricing in the</w:t>
            </w:r>
            <w:r>
              <w:rPr>
                <w:color w:val="231F20"/>
                <w:spacing w:val="-2"/>
              </w:rPr>
              <w:t> </w:t>
            </w:r>
            <w:r>
              <w:rPr>
                <w:color w:val="231F20"/>
              </w:rPr>
              <w:t>manufacturing</w:t>
            </w:r>
            <w:r>
              <w:rPr>
                <w:color w:val="231F20"/>
                <w:spacing w:val="-1"/>
              </w:rPr>
              <w:t> </w:t>
            </w:r>
            <w:r>
              <w:rPr>
                <w:color w:val="231F20"/>
              </w:rPr>
              <w:t>sector</w:t>
            </w:r>
          </w:hyperlink>
          <w:r>
            <w:rPr>
              <w:color w:val="231F20"/>
            </w:rPr>
            <w:tab/>
            <w:t>37</w:t>
          </w:r>
        </w:p>
        <w:p>
          <w:pPr>
            <w:pStyle w:val="TOC3"/>
            <w:numPr>
              <w:ilvl w:val="1"/>
              <w:numId w:val="1"/>
            </w:numPr>
            <w:tabs>
              <w:tab w:pos="5918" w:val="left" w:leader="none"/>
              <w:tab w:pos="5919" w:val="left" w:leader="none"/>
              <w:tab w:pos="10258" w:val="right" w:leader="none"/>
            </w:tabs>
            <w:spacing w:line="240" w:lineRule="auto" w:before="44" w:after="0"/>
            <w:ind w:left="5918" w:right="0" w:hanging="561"/>
            <w:jc w:val="left"/>
            <w:rPr>
              <w:b w:val="0"/>
            </w:rPr>
          </w:pPr>
          <w:hyperlink w:history="true" w:anchor="_bookmark26">
            <w:r>
              <w:rPr>
                <w:color w:val="231F20"/>
              </w:rPr>
              <w:t>Retail</w:t>
            </w:r>
            <w:r>
              <w:rPr>
                <w:color w:val="231F20"/>
                <w:spacing w:val="-1"/>
              </w:rPr>
              <w:t> </w:t>
            </w:r>
            <w:r>
              <w:rPr>
                <w:color w:val="231F20"/>
              </w:rPr>
              <w:t>prices</w:t>
            </w:r>
          </w:hyperlink>
          <w:r>
            <w:rPr>
              <w:color w:val="231F20"/>
            </w:rPr>
            <w:tab/>
          </w:r>
          <w:r>
            <w:rPr>
              <w:b w:val="0"/>
              <w:color w:val="231F20"/>
            </w:rPr>
            <w:t>37</w:t>
          </w:r>
        </w:p>
        <w:p>
          <w:pPr>
            <w:pStyle w:val="TOC3"/>
            <w:numPr>
              <w:ilvl w:val="1"/>
              <w:numId w:val="1"/>
            </w:numPr>
            <w:tabs>
              <w:tab w:pos="5918" w:val="left" w:leader="none"/>
              <w:tab w:pos="5919" w:val="left" w:leader="none"/>
              <w:tab w:pos="10258" w:val="right" w:leader="none"/>
            </w:tabs>
            <w:spacing w:line="240" w:lineRule="auto" w:before="44" w:after="0"/>
            <w:ind w:left="5918" w:right="0" w:hanging="561"/>
            <w:jc w:val="left"/>
            <w:rPr>
              <w:b w:val="0"/>
            </w:rPr>
          </w:pPr>
          <w:hyperlink w:history="true" w:anchor="_bookmark27">
            <w:r>
              <w:rPr>
                <w:color w:val="231F20"/>
              </w:rPr>
              <w:t>Other</w:t>
            </w:r>
            <w:r>
              <w:rPr>
                <w:color w:val="231F20"/>
                <w:spacing w:val="-1"/>
              </w:rPr>
              <w:t> </w:t>
            </w:r>
            <w:r>
              <w:rPr>
                <w:color w:val="231F20"/>
              </w:rPr>
              <w:t>price indices</w:t>
            </w:r>
          </w:hyperlink>
          <w:r>
            <w:rPr>
              <w:color w:val="231F20"/>
            </w:rPr>
            <w:tab/>
          </w:r>
          <w:r>
            <w:rPr>
              <w:b w:val="0"/>
              <w:color w:val="231F20"/>
            </w:rPr>
            <w:t>38</w:t>
          </w:r>
        </w:p>
        <w:p>
          <w:pPr>
            <w:pStyle w:val="TOC3"/>
            <w:numPr>
              <w:ilvl w:val="1"/>
              <w:numId w:val="1"/>
            </w:numPr>
            <w:tabs>
              <w:tab w:pos="5918" w:val="left" w:leader="none"/>
              <w:tab w:pos="5919" w:val="left" w:leader="none"/>
              <w:tab w:pos="10257" w:val="right" w:leader="none"/>
            </w:tabs>
            <w:spacing w:line="240" w:lineRule="auto" w:before="44" w:after="0"/>
            <w:ind w:left="5918" w:right="0" w:hanging="561"/>
            <w:jc w:val="left"/>
            <w:rPr>
              <w:b w:val="0"/>
            </w:rPr>
          </w:pPr>
          <w:hyperlink w:history="true" w:anchor="_bookmark28">
            <w:r>
              <w:rPr>
                <w:color w:val="231F20"/>
              </w:rPr>
              <w:t>GDP</w:t>
            </w:r>
            <w:r>
              <w:rPr>
                <w:color w:val="231F20"/>
                <w:spacing w:val="-1"/>
              </w:rPr>
              <w:t> </w:t>
            </w:r>
            <w:r>
              <w:rPr>
                <w:color w:val="231F20"/>
              </w:rPr>
              <w:t>deflator</w:t>
            </w:r>
          </w:hyperlink>
          <w:r>
            <w:rPr>
              <w:color w:val="231F20"/>
            </w:rPr>
            <w:tab/>
          </w:r>
          <w:r>
            <w:rPr>
              <w:b w:val="0"/>
              <w:color w:val="231F20"/>
            </w:rPr>
            <w:t>39</w:t>
          </w:r>
        </w:p>
        <w:p>
          <w:pPr>
            <w:pStyle w:val="TOC3"/>
            <w:numPr>
              <w:ilvl w:val="1"/>
              <w:numId w:val="1"/>
            </w:numPr>
            <w:tabs>
              <w:tab w:pos="5917" w:val="left" w:leader="none"/>
              <w:tab w:pos="5918" w:val="left" w:leader="none"/>
              <w:tab w:pos="10257" w:val="right" w:leader="none"/>
            </w:tabs>
            <w:spacing w:line="240" w:lineRule="auto" w:before="44" w:after="0"/>
            <w:ind w:left="5917" w:right="0" w:hanging="561"/>
            <w:jc w:val="left"/>
            <w:rPr>
              <w:b w:val="0"/>
            </w:rPr>
          </w:pPr>
          <w:hyperlink w:history="true" w:anchor="_bookmark21">
            <w:r>
              <w:rPr>
                <w:color w:val="231F20"/>
              </w:rPr>
              <w:t>Summary</w:t>
            </w:r>
          </w:hyperlink>
          <w:r>
            <w:rPr>
              <w:color w:val="231F20"/>
            </w:rPr>
            <w:tab/>
          </w:r>
          <w:r>
            <w:rPr>
              <w:b w:val="0"/>
              <w:color w:val="231F20"/>
            </w:rPr>
            <w:t>40</w:t>
          </w:r>
        </w:p>
        <w:p>
          <w:pPr>
            <w:pStyle w:val="TOC2"/>
            <w:numPr>
              <w:ilvl w:val="0"/>
              <w:numId w:val="1"/>
            </w:numPr>
            <w:tabs>
              <w:tab w:pos="5357" w:val="left" w:leader="none"/>
              <w:tab w:pos="5358" w:val="left" w:leader="none"/>
              <w:tab w:pos="10259" w:val="right" w:leader="none"/>
            </w:tabs>
            <w:spacing w:line="240" w:lineRule="auto" w:before="365" w:after="0"/>
            <w:ind w:left="5358" w:right="0" w:hanging="380"/>
            <w:jc w:val="left"/>
            <w:rPr>
              <w:b w:val="0"/>
              <w:i w:val="0"/>
              <w:sz w:val="24"/>
            </w:rPr>
          </w:pPr>
          <w:hyperlink w:history="true" w:anchor="_bookmark29">
            <w:r>
              <w:rPr>
                <w:i w:val="0"/>
                <w:color w:val="0093C1"/>
                <w:sz w:val="24"/>
              </w:rPr>
              <w:t>Monetary policy since the</w:t>
            </w:r>
            <w:r>
              <w:rPr>
                <w:i w:val="0"/>
                <w:color w:val="0093C1"/>
                <w:spacing w:val="-1"/>
                <w:sz w:val="24"/>
              </w:rPr>
              <w:t> </w:t>
            </w:r>
            <w:r>
              <w:rPr>
                <w:i w:val="0"/>
                <w:color w:val="0093C1"/>
                <w:sz w:val="24"/>
              </w:rPr>
              <w:t>May</w:t>
            </w:r>
            <w:r>
              <w:rPr>
                <w:i w:val="0"/>
                <w:color w:val="0093C1"/>
                <w:spacing w:val="1"/>
                <w:sz w:val="24"/>
              </w:rPr>
              <w:t> </w:t>
            </w:r>
            <w:r>
              <w:rPr>
                <w:i/>
                <w:color w:val="0093C1"/>
                <w:sz w:val="24"/>
              </w:rPr>
              <w:t>Report</w:t>
            </w:r>
          </w:hyperlink>
          <w:r>
            <w:rPr>
              <w:i/>
              <w:color w:val="0093C1"/>
              <w:sz w:val="24"/>
            </w:rPr>
            <w:tab/>
          </w:r>
          <w:r>
            <w:rPr>
              <w:b w:val="0"/>
              <w:i w:val="0"/>
              <w:color w:val="231F20"/>
              <w:sz w:val="24"/>
            </w:rPr>
            <w:t>41</w:t>
          </w:r>
        </w:p>
        <w:p>
          <w:pPr>
            <w:pStyle w:val="TOC1"/>
            <w:numPr>
              <w:ilvl w:val="0"/>
              <w:numId w:val="1"/>
            </w:numPr>
            <w:tabs>
              <w:tab w:pos="5359" w:val="left" w:leader="none"/>
              <w:tab w:pos="5360" w:val="left" w:leader="none"/>
              <w:tab w:pos="10259" w:val="right" w:leader="none"/>
            </w:tabs>
            <w:spacing w:line="240" w:lineRule="auto" w:before="364" w:after="54"/>
            <w:ind w:left="5359" w:right="0" w:hanging="381"/>
            <w:jc w:val="left"/>
            <w:rPr>
              <w:b w:val="0"/>
            </w:rPr>
          </w:pPr>
          <w:hyperlink w:history="true" w:anchor="_bookmark30">
            <w:r>
              <w:rPr>
                <w:color w:val="0093C1"/>
              </w:rPr>
              <w:t>Prospects</w:t>
            </w:r>
            <w:r>
              <w:rPr>
                <w:color w:val="0093C1"/>
                <w:spacing w:val="-1"/>
              </w:rPr>
              <w:t> </w:t>
            </w:r>
            <w:r>
              <w:rPr>
                <w:color w:val="0093C1"/>
                <w:spacing w:val="-3"/>
              </w:rPr>
              <w:t>for</w:t>
            </w:r>
            <w:r>
              <w:rPr>
                <w:color w:val="0093C1"/>
              </w:rPr>
              <w:t> inflation</w:t>
            </w:r>
          </w:hyperlink>
          <w:r>
            <w:rPr>
              <w:color w:val="0093C1"/>
            </w:rPr>
            <w:tab/>
          </w:r>
          <w:r>
            <w:rPr>
              <w:b w:val="0"/>
              <w:color w:val="231F20"/>
            </w:rPr>
            <w:t>45</w:t>
          </w:r>
        </w:p>
      </w:sdtContent>
    </w:sdt>
    <w:tbl>
      <w:tblPr>
        <w:tblW w:w="0" w:type="auto"/>
        <w:jc w:val="left"/>
        <w:tblInd w:w="49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4138"/>
        <w:gridCol w:w="388"/>
      </w:tblGrid>
      <w:tr>
        <w:trPr>
          <w:trHeight w:val="292" w:hRule="atLeast"/>
        </w:trPr>
        <w:tc>
          <w:tcPr>
            <w:tcW w:w="857" w:type="dxa"/>
          </w:tcPr>
          <w:p>
            <w:pPr>
              <w:pStyle w:val="TableParagraph"/>
              <w:spacing w:line="266" w:lineRule="exact"/>
              <w:ind w:right="124"/>
              <w:jc w:val="right"/>
              <w:rPr>
                <w:b/>
                <w:sz w:val="24"/>
              </w:rPr>
            </w:pPr>
            <w:r>
              <w:rPr>
                <w:b/>
                <w:color w:val="231F20"/>
                <w:sz w:val="24"/>
              </w:rPr>
              <w:t>7.1</w:t>
            </w:r>
          </w:p>
        </w:tc>
        <w:tc>
          <w:tcPr>
            <w:tcW w:w="4138" w:type="dxa"/>
          </w:tcPr>
          <w:p>
            <w:pPr>
              <w:pStyle w:val="TableParagraph"/>
              <w:spacing w:line="266" w:lineRule="exact"/>
              <w:ind w:left="133"/>
              <w:rPr>
                <w:b/>
                <w:sz w:val="24"/>
              </w:rPr>
            </w:pPr>
            <w:hyperlink w:history="true" w:anchor="_bookmark30">
              <w:r>
                <w:rPr>
                  <w:b/>
                  <w:color w:val="231F20"/>
                  <w:sz w:val="24"/>
                </w:rPr>
                <w:t>The medium-term inflation projection</w:t>
              </w:r>
            </w:hyperlink>
          </w:p>
        </w:tc>
        <w:tc>
          <w:tcPr>
            <w:tcW w:w="388" w:type="dxa"/>
          </w:tcPr>
          <w:p>
            <w:pPr>
              <w:pStyle w:val="TableParagraph"/>
              <w:spacing w:line="266" w:lineRule="exact"/>
              <w:ind w:left="74" w:right="32"/>
              <w:jc w:val="center"/>
              <w:rPr>
                <w:sz w:val="24"/>
              </w:rPr>
            </w:pPr>
            <w:r>
              <w:rPr>
                <w:color w:val="231F20"/>
                <w:sz w:val="24"/>
              </w:rPr>
              <w:t>45</w:t>
            </w:r>
          </w:p>
        </w:tc>
      </w:tr>
      <w:tr>
        <w:trPr>
          <w:trHeight w:val="319" w:hRule="atLeast"/>
        </w:trPr>
        <w:tc>
          <w:tcPr>
            <w:tcW w:w="857" w:type="dxa"/>
          </w:tcPr>
          <w:p>
            <w:pPr>
              <w:pStyle w:val="TableParagraph"/>
              <w:spacing w:line="240" w:lineRule="auto" w:before="17"/>
              <w:ind w:right="125"/>
              <w:jc w:val="right"/>
              <w:rPr>
                <w:b/>
                <w:sz w:val="24"/>
              </w:rPr>
            </w:pPr>
            <w:r>
              <w:rPr>
                <w:b/>
                <w:color w:val="231F20"/>
                <w:sz w:val="24"/>
              </w:rPr>
              <w:t>7.2</w:t>
            </w:r>
          </w:p>
        </w:tc>
        <w:tc>
          <w:tcPr>
            <w:tcW w:w="4138" w:type="dxa"/>
          </w:tcPr>
          <w:p>
            <w:pPr>
              <w:pStyle w:val="TableParagraph"/>
              <w:spacing w:line="240" w:lineRule="auto" w:before="17"/>
              <w:ind w:left="132"/>
              <w:rPr>
                <w:b/>
                <w:sz w:val="24"/>
              </w:rPr>
            </w:pPr>
            <w:hyperlink w:history="true" w:anchor="_bookmark31">
              <w:r>
                <w:rPr>
                  <w:b/>
                  <w:color w:val="231F20"/>
                  <w:sz w:val="24"/>
                </w:rPr>
                <w:t>Other forecasters</w:t>
              </w:r>
            </w:hyperlink>
          </w:p>
        </w:tc>
        <w:tc>
          <w:tcPr>
            <w:tcW w:w="388" w:type="dxa"/>
          </w:tcPr>
          <w:p>
            <w:pPr>
              <w:pStyle w:val="TableParagraph"/>
              <w:spacing w:line="240" w:lineRule="auto" w:before="17"/>
              <w:ind w:left="74" w:right="32"/>
              <w:jc w:val="center"/>
              <w:rPr>
                <w:sz w:val="24"/>
              </w:rPr>
            </w:pPr>
            <w:r>
              <w:rPr>
                <w:color w:val="231F20"/>
                <w:sz w:val="24"/>
              </w:rPr>
              <w:t>48</w:t>
            </w:r>
          </w:p>
        </w:tc>
      </w:tr>
      <w:tr>
        <w:trPr>
          <w:trHeight w:val="480" w:hRule="atLeast"/>
        </w:trPr>
        <w:tc>
          <w:tcPr>
            <w:tcW w:w="857" w:type="dxa"/>
          </w:tcPr>
          <w:p>
            <w:pPr>
              <w:pStyle w:val="TableParagraph"/>
              <w:spacing w:line="240" w:lineRule="auto" w:before="17"/>
              <w:ind w:right="125"/>
              <w:jc w:val="right"/>
              <w:rPr>
                <w:b/>
                <w:sz w:val="24"/>
              </w:rPr>
            </w:pPr>
            <w:r>
              <w:rPr>
                <w:b/>
                <w:color w:val="231F20"/>
                <w:sz w:val="24"/>
              </w:rPr>
              <w:t>7.3</w:t>
            </w:r>
          </w:p>
        </w:tc>
        <w:tc>
          <w:tcPr>
            <w:tcW w:w="4138" w:type="dxa"/>
          </w:tcPr>
          <w:p>
            <w:pPr>
              <w:pStyle w:val="TableParagraph"/>
              <w:spacing w:line="240" w:lineRule="auto" w:before="17"/>
              <w:ind w:left="132"/>
              <w:rPr>
                <w:b/>
                <w:sz w:val="24"/>
              </w:rPr>
            </w:pPr>
            <w:hyperlink w:history="true" w:anchor="_bookmark32">
              <w:r>
                <w:rPr>
                  <w:b/>
                  <w:color w:val="231F20"/>
                  <w:sz w:val="24"/>
                </w:rPr>
                <w:t>Conclusions</w:t>
              </w:r>
            </w:hyperlink>
          </w:p>
        </w:tc>
        <w:tc>
          <w:tcPr>
            <w:tcW w:w="388" w:type="dxa"/>
          </w:tcPr>
          <w:p>
            <w:pPr>
              <w:pStyle w:val="TableParagraph"/>
              <w:spacing w:line="240" w:lineRule="auto" w:before="17"/>
              <w:ind w:left="74" w:right="32"/>
              <w:jc w:val="center"/>
              <w:rPr>
                <w:sz w:val="24"/>
              </w:rPr>
            </w:pPr>
            <w:r>
              <w:rPr>
                <w:color w:val="231F20"/>
                <w:sz w:val="24"/>
              </w:rPr>
              <w:t>49</w:t>
            </w:r>
          </w:p>
        </w:tc>
      </w:tr>
      <w:tr>
        <w:trPr>
          <w:trHeight w:val="799" w:hRule="atLeast"/>
        </w:trPr>
        <w:tc>
          <w:tcPr>
            <w:tcW w:w="857" w:type="dxa"/>
          </w:tcPr>
          <w:p>
            <w:pPr>
              <w:pStyle w:val="TableParagraph"/>
              <w:spacing w:line="240" w:lineRule="auto" w:before="177"/>
              <w:ind w:right="58"/>
              <w:jc w:val="right"/>
              <w:rPr>
                <w:b/>
                <w:sz w:val="24"/>
              </w:rPr>
            </w:pPr>
            <w:r>
              <w:rPr>
                <w:b/>
                <w:color w:val="0093C1"/>
                <w:sz w:val="24"/>
              </w:rPr>
              <w:t>Annex:</w:t>
            </w:r>
          </w:p>
        </w:tc>
        <w:tc>
          <w:tcPr>
            <w:tcW w:w="4138" w:type="dxa"/>
          </w:tcPr>
          <w:p>
            <w:pPr>
              <w:pStyle w:val="TableParagraph"/>
              <w:spacing w:line="320" w:lineRule="atLeast" w:before="133"/>
              <w:ind w:left="173" w:hanging="114"/>
              <w:rPr>
                <w:b/>
                <w:sz w:val="24"/>
              </w:rPr>
            </w:pPr>
            <w:hyperlink w:history="true" w:anchor="_bookmark33">
              <w:r>
                <w:rPr>
                  <w:b/>
                  <w:color w:val="0093C1"/>
                  <w:sz w:val="24"/>
                </w:rPr>
                <w:t>Minutes of the Monetary Policy Committee</w:t>
              </w:r>
            </w:hyperlink>
          </w:p>
        </w:tc>
        <w:tc>
          <w:tcPr>
            <w:tcW w:w="388" w:type="dxa"/>
          </w:tcPr>
          <w:p>
            <w:pPr>
              <w:pStyle w:val="TableParagraph"/>
              <w:spacing w:line="240" w:lineRule="auto"/>
              <w:rPr>
                <w:sz w:val="26"/>
              </w:rPr>
            </w:pPr>
          </w:p>
          <w:p>
            <w:pPr>
              <w:pStyle w:val="TableParagraph"/>
              <w:spacing w:line="240" w:lineRule="auto" w:before="198"/>
              <w:ind w:left="74" w:right="32"/>
              <w:jc w:val="center"/>
              <w:rPr>
                <w:sz w:val="24"/>
              </w:rPr>
            </w:pPr>
            <w:r>
              <w:rPr>
                <w:color w:val="231F20"/>
                <w:sz w:val="24"/>
              </w:rPr>
              <w:t>53</w:t>
            </w:r>
          </w:p>
        </w:tc>
      </w:tr>
      <w:tr>
        <w:trPr>
          <w:trHeight w:val="319" w:hRule="atLeast"/>
        </w:trPr>
        <w:tc>
          <w:tcPr>
            <w:tcW w:w="857" w:type="dxa"/>
          </w:tcPr>
          <w:p>
            <w:pPr>
              <w:pStyle w:val="TableParagraph"/>
              <w:spacing w:line="240" w:lineRule="auto"/>
              <w:rPr>
                <w:sz w:val="22"/>
              </w:rPr>
            </w:pPr>
          </w:p>
        </w:tc>
        <w:tc>
          <w:tcPr>
            <w:tcW w:w="4138" w:type="dxa"/>
          </w:tcPr>
          <w:p>
            <w:pPr>
              <w:pStyle w:val="TableParagraph"/>
              <w:spacing w:line="240" w:lineRule="auto" w:before="17"/>
              <w:ind w:left="133"/>
              <w:rPr>
                <w:b/>
                <w:sz w:val="24"/>
              </w:rPr>
            </w:pPr>
            <w:hyperlink w:history="true" w:anchor="_bookmark34">
              <w:r>
                <w:rPr>
                  <w:b/>
                  <w:color w:val="231F20"/>
                  <w:sz w:val="24"/>
                </w:rPr>
                <w:t>June meeting</w:t>
              </w:r>
            </w:hyperlink>
          </w:p>
        </w:tc>
        <w:tc>
          <w:tcPr>
            <w:tcW w:w="388" w:type="dxa"/>
          </w:tcPr>
          <w:p>
            <w:pPr>
              <w:pStyle w:val="TableParagraph"/>
              <w:spacing w:line="240" w:lineRule="auto" w:before="17"/>
              <w:ind w:left="74" w:right="32"/>
              <w:jc w:val="center"/>
              <w:rPr>
                <w:sz w:val="24"/>
              </w:rPr>
            </w:pPr>
            <w:r>
              <w:rPr>
                <w:color w:val="231F20"/>
                <w:sz w:val="24"/>
              </w:rPr>
              <w:t>54</w:t>
            </w:r>
          </w:p>
        </w:tc>
      </w:tr>
      <w:tr>
        <w:trPr>
          <w:trHeight w:val="319" w:hRule="atLeast"/>
        </w:trPr>
        <w:tc>
          <w:tcPr>
            <w:tcW w:w="857" w:type="dxa"/>
          </w:tcPr>
          <w:p>
            <w:pPr>
              <w:pStyle w:val="TableParagraph"/>
              <w:spacing w:line="240" w:lineRule="auto"/>
              <w:rPr>
                <w:sz w:val="22"/>
              </w:rPr>
            </w:pPr>
          </w:p>
        </w:tc>
        <w:tc>
          <w:tcPr>
            <w:tcW w:w="4138" w:type="dxa"/>
          </w:tcPr>
          <w:p>
            <w:pPr>
              <w:pStyle w:val="TableParagraph"/>
              <w:spacing w:line="240" w:lineRule="auto" w:before="17"/>
              <w:ind w:left="133"/>
              <w:rPr>
                <w:b/>
                <w:sz w:val="24"/>
              </w:rPr>
            </w:pPr>
            <w:hyperlink w:history="true" w:anchor="_bookmark35">
              <w:r>
                <w:rPr>
                  <w:b/>
                  <w:color w:val="231F20"/>
                  <w:sz w:val="24"/>
                </w:rPr>
                <w:t>June Press Notice</w:t>
              </w:r>
            </w:hyperlink>
          </w:p>
        </w:tc>
        <w:tc>
          <w:tcPr>
            <w:tcW w:w="388" w:type="dxa"/>
          </w:tcPr>
          <w:p>
            <w:pPr>
              <w:pStyle w:val="TableParagraph"/>
              <w:spacing w:line="240" w:lineRule="auto" w:before="17"/>
              <w:ind w:left="75" w:right="32"/>
              <w:jc w:val="center"/>
              <w:rPr>
                <w:sz w:val="24"/>
              </w:rPr>
            </w:pPr>
            <w:r>
              <w:rPr>
                <w:color w:val="231F20"/>
                <w:sz w:val="24"/>
              </w:rPr>
              <w:t>57</w:t>
            </w:r>
          </w:p>
        </w:tc>
      </w:tr>
      <w:tr>
        <w:trPr>
          <w:trHeight w:val="319" w:hRule="atLeast"/>
        </w:trPr>
        <w:tc>
          <w:tcPr>
            <w:tcW w:w="857" w:type="dxa"/>
          </w:tcPr>
          <w:p>
            <w:pPr>
              <w:pStyle w:val="TableParagraph"/>
              <w:spacing w:line="240" w:lineRule="auto"/>
              <w:rPr>
                <w:sz w:val="22"/>
              </w:rPr>
            </w:pPr>
          </w:p>
        </w:tc>
        <w:tc>
          <w:tcPr>
            <w:tcW w:w="4138" w:type="dxa"/>
          </w:tcPr>
          <w:p>
            <w:pPr>
              <w:pStyle w:val="TableParagraph"/>
              <w:spacing w:line="240" w:lineRule="auto" w:before="17"/>
              <w:ind w:left="133"/>
              <w:rPr>
                <w:b/>
                <w:sz w:val="24"/>
              </w:rPr>
            </w:pPr>
            <w:hyperlink w:history="true" w:anchor="_bookmark36">
              <w:r>
                <w:rPr>
                  <w:b/>
                  <w:color w:val="231F20"/>
                  <w:sz w:val="24"/>
                </w:rPr>
                <w:t>July meeting</w:t>
              </w:r>
            </w:hyperlink>
          </w:p>
        </w:tc>
        <w:tc>
          <w:tcPr>
            <w:tcW w:w="388" w:type="dxa"/>
          </w:tcPr>
          <w:p>
            <w:pPr>
              <w:pStyle w:val="TableParagraph"/>
              <w:spacing w:line="240" w:lineRule="auto" w:before="17"/>
              <w:ind w:left="75" w:right="32"/>
              <w:jc w:val="center"/>
              <w:rPr>
                <w:sz w:val="24"/>
              </w:rPr>
            </w:pPr>
            <w:r>
              <w:rPr>
                <w:color w:val="231F20"/>
                <w:sz w:val="24"/>
              </w:rPr>
              <w:t>58</w:t>
            </w:r>
          </w:p>
        </w:tc>
      </w:tr>
      <w:tr>
        <w:trPr>
          <w:trHeight w:val="319" w:hRule="atLeast"/>
        </w:trPr>
        <w:tc>
          <w:tcPr>
            <w:tcW w:w="857" w:type="dxa"/>
          </w:tcPr>
          <w:p>
            <w:pPr>
              <w:pStyle w:val="TableParagraph"/>
              <w:spacing w:line="240" w:lineRule="auto"/>
              <w:rPr>
                <w:sz w:val="22"/>
              </w:rPr>
            </w:pPr>
          </w:p>
        </w:tc>
        <w:tc>
          <w:tcPr>
            <w:tcW w:w="4138" w:type="dxa"/>
          </w:tcPr>
          <w:p>
            <w:pPr>
              <w:pStyle w:val="TableParagraph"/>
              <w:spacing w:line="240" w:lineRule="auto" w:before="17"/>
              <w:ind w:left="133"/>
              <w:rPr>
                <w:b/>
                <w:sz w:val="24"/>
              </w:rPr>
            </w:pPr>
            <w:hyperlink w:history="true" w:anchor="_bookmark37">
              <w:r>
                <w:rPr>
                  <w:b/>
                  <w:color w:val="231F20"/>
                  <w:sz w:val="24"/>
                </w:rPr>
                <w:t>July Press Notice</w:t>
              </w:r>
            </w:hyperlink>
          </w:p>
        </w:tc>
        <w:tc>
          <w:tcPr>
            <w:tcW w:w="388" w:type="dxa"/>
          </w:tcPr>
          <w:p>
            <w:pPr>
              <w:pStyle w:val="TableParagraph"/>
              <w:spacing w:line="240" w:lineRule="auto" w:before="17"/>
              <w:ind w:left="75" w:right="32"/>
              <w:jc w:val="center"/>
              <w:rPr>
                <w:sz w:val="24"/>
              </w:rPr>
            </w:pPr>
            <w:r>
              <w:rPr>
                <w:color w:val="231F20"/>
                <w:sz w:val="24"/>
              </w:rPr>
              <w:t>63</w:t>
            </w:r>
          </w:p>
        </w:tc>
      </w:tr>
      <w:tr>
        <w:trPr>
          <w:trHeight w:val="292" w:hRule="atLeast"/>
        </w:trPr>
        <w:tc>
          <w:tcPr>
            <w:tcW w:w="857" w:type="dxa"/>
          </w:tcPr>
          <w:p>
            <w:pPr>
              <w:pStyle w:val="TableParagraph"/>
              <w:spacing w:line="240" w:lineRule="auto"/>
              <w:rPr>
                <w:sz w:val="20"/>
              </w:rPr>
            </w:pPr>
          </w:p>
        </w:tc>
        <w:tc>
          <w:tcPr>
            <w:tcW w:w="4138" w:type="dxa"/>
          </w:tcPr>
          <w:p>
            <w:pPr>
              <w:pStyle w:val="TableParagraph"/>
              <w:spacing w:line="256" w:lineRule="exact" w:before="17"/>
              <w:ind w:left="134"/>
              <w:rPr>
                <w:b/>
                <w:sz w:val="24"/>
              </w:rPr>
            </w:pPr>
            <w:hyperlink w:history="true" w:anchor="_bookmark38">
              <w:r>
                <w:rPr>
                  <w:b/>
                  <w:color w:val="231F20"/>
                  <w:sz w:val="24"/>
                </w:rPr>
                <w:t>August Press Notice</w:t>
              </w:r>
            </w:hyperlink>
          </w:p>
        </w:tc>
        <w:tc>
          <w:tcPr>
            <w:tcW w:w="388" w:type="dxa"/>
          </w:tcPr>
          <w:p>
            <w:pPr>
              <w:pStyle w:val="TableParagraph"/>
              <w:spacing w:line="256" w:lineRule="exact" w:before="17"/>
              <w:ind w:left="75" w:right="31"/>
              <w:jc w:val="center"/>
              <w:rPr>
                <w:sz w:val="24"/>
              </w:rPr>
            </w:pPr>
            <w:r>
              <w:rPr>
                <w:color w:val="231F20"/>
                <w:sz w:val="24"/>
              </w:rPr>
              <w:t>64</w:t>
            </w:r>
          </w:p>
        </w:tc>
      </w:tr>
    </w:tbl>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35"/>
        </w:rPr>
      </w:pPr>
    </w:p>
    <w:p>
      <w:pPr>
        <w:spacing w:line="182" w:lineRule="exact" w:before="0"/>
        <w:ind w:left="4980" w:right="0" w:firstLine="0"/>
        <w:jc w:val="left"/>
        <w:rPr>
          <w:sz w:val="16"/>
        </w:rPr>
      </w:pPr>
      <w:r>
        <w:rPr>
          <w:color w:val="231F20"/>
          <w:sz w:val="16"/>
        </w:rPr>
        <w:t>Printed by Park Communications Ltd</w:t>
      </w:r>
    </w:p>
    <w:p>
      <w:pPr>
        <w:spacing w:line="235" w:lineRule="auto" w:before="1"/>
        <w:ind w:left="4980" w:right="4034" w:firstLine="0"/>
        <w:jc w:val="left"/>
        <w:rPr>
          <w:sz w:val="16"/>
        </w:rPr>
      </w:pPr>
      <w:r>
        <w:rPr>
          <w:color w:val="231F20"/>
          <w:sz w:val="16"/>
        </w:rPr>
        <w:t>© Bank of England 1997 ISBN 1 85730 106 4</w:t>
      </w:r>
    </w:p>
    <w:p>
      <w:pPr>
        <w:spacing w:line="180" w:lineRule="exact" w:before="0"/>
        <w:ind w:left="4980" w:right="0" w:firstLine="0"/>
        <w:jc w:val="left"/>
        <w:rPr>
          <w:sz w:val="16"/>
        </w:rPr>
      </w:pPr>
      <w:r>
        <w:rPr>
          <w:color w:val="231F20"/>
          <w:sz w:val="16"/>
        </w:rPr>
        <w:t>ISSN 1353–6737</w:t>
      </w:r>
    </w:p>
    <w:p>
      <w:pPr>
        <w:spacing w:after="0" w:line="180" w:lineRule="exact"/>
        <w:jc w:val="left"/>
        <w:rPr>
          <w:sz w:val="16"/>
        </w:rPr>
        <w:sectPr>
          <w:pgSz w:w="11900" w:h="16840"/>
          <w:pgMar w:top="1140" w:bottom="280" w:left="620" w:right="6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rPr>
          <w:sz w:val="18"/>
        </w:rPr>
      </w:pPr>
      <w:r>
        <w:rPr/>
        <w:pict>
          <v:shapetype id="_x0000_t202" o:spt="202" coordsize="21600,21600" path="m,l,21600r21600,l21600,xe">
            <v:stroke joinstyle="miter"/>
            <v:path gradientshapeok="t" o:connecttype="rect"/>
          </v:shapetype>
          <v:shape style="position:absolute;margin-left:40.090pt;margin-top:12.000977pt;width:516pt;height:48pt;mso-position-horizontal-relative:page;mso-position-vertical-relative:paragraph;z-index:-15728128;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Introduction and summary" w:id="2"/>
                  <w:bookmarkEnd w:id="2"/>
                  <w:r>
                    <w:rPr/>
                  </w:r>
                  <w:bookmarkStart w:name="_bookmark0" w:id="3"/>
                  <w:bookmarkEnd w:id="3"/>
                  <w:r>
                    <w:rPr/>
                  </w:r>
                  <w:r>
                    <w:rPr>
                      <w:b/>
                      <w:color w:val="009483"/>
                      <w:sz w:val="48"/>
                    </w:rPr>
                    <w:t>Introduction</w:t>
                  </w:r>
                  <w:r>
                    <w:rPr>
                      <w:b/>
                      <w:color w:val="009483"/>
                      <w:spacing w:val="-1"/>
                      <w:sz w:val="48"/>
                    </w:rPr>
                    <w:t> </w:t>
                  </w:r>
                  <w:r>
                    <w:rPr>
                      <w:b/>
                      <w:color w:val="009483"/>
                      <w:sz w:val="48"/>
                    </w:rPr>
                    <w:t>and summary</w:t>
                    <w:tab/>
                  </w:r>
                  <w:r>
                    <w:rPr>
                      <w:b/>
                      <w:color w:val="009483"/>
                      <w:sz w:val="72"/>
                    </w:rPr>
                    <w:t>1</w:t>
                  </w:r>
                </w:p>
              </w:txbxContent>
            </v:textbox>
            <v:fill type="solid"/>
            <w10:wrap type="topAndBottom"/>
          </v:shape>
        </w:pict>
      </w:r>
    </w:p>
    <w:p>
      <w:pPr>
        <w:pStyle w:val="BodyText"/>
        <w:rPr>
          <w:sz w:val="20"/>
        </w:rPr>
      </w:pPr>
    </w:p>
    <w:p>
      <w:pPr>
        <w:pStyle w:val="BodyText"/>
        <w:rPr>
          <w:sz w:val="20"/>
        </w:rPr>
      </w:pPr>
    </w:p>
    <w:p>
      <w:pPr>
        <w:pStyle w:val="BodyText"/>
        <w:spacing w:before="8"/>
        <w:rPr>
          <w:sz w:val="20"/>
        </w:rPr>
      </w:pPr>
    </w:p>
    <w:p>
      <w:pPr>
        <w:pStyle w:val="BodyText"/>
        <w:spacing w:line="242" w:lineRule="auto"/>
        <w:ind w:left="4840" w:right="241"/>
      </w:pPr>
      <w:r>
        <w:rPr>
          <w:color w:val="231F20"/>
        </w:rPr>
        <w:t>The Chancellor of the Exchequer announced on 6 May that the Government was giving the Bank operational responsibility for setting interest rates. The May </w:t>
      </w:r>
      <w:r>
        <w:rPr>
          <w:i/>
          <w:color w:val="231F20"/>
        </w:rPr>
        <w:t>Inflation </w:t>
      </w:r>
      <w:r>
        <w:rPr>
          <w:i/>
          <w:color w:val="231F20"/>
        </w:rPr>
        <w:t>Report </w:t>
      </w:r>
      <w:r>
        <w:rPr>
          <w:color w:val="231F20"/>
        </w:rPr>
        <w:t>contained a summary of this announcement, including the role and composition of the new Monetary Policy Committee (MPC). The format of the </w:t>
      </w:r>
      <w:r>
        <w:rPr>
          <w:i/>
          <w:color w:val="231F20"/>
        </w:rPr>
        <w:t>Report </w:t>
      </w:r>
      <w:r>
        <w:rPr>
          <w:color w:val="231F20"/>
        </w:rPr>
        <w:t>has been altered in the light of the changes to the monetary policy framework. This introduction describes the new structure of the </w:t>
      </w:r>
      <w:r>
        <w:rPr>
          <w:i/>
          <w:color w:val="231F20"/>
        </w:rPr>
        <w:t>Report</w:t>
      </w:r>
      <w:r>
        <w:rPr>
          <w:color w:val="231F20"/>
        </w:rPr>
        <w:t>, which includes an additional section detailing the interest rate decisions made by the MPC since the previous </w:t>
      </w:r>
      <w:r>
        <w:rPr>
          <w:i/>
          <w:color w:val="231F20"/>
        </w:rPr>
        <w:t>Report </w:t>
      </w:r>
      <w:r>
        <w:rPr>
          <w:color w:val="231F20"/>
        </w:rPr>
        <w:t>and the reasons for those decisions.</w:t>
      </w:r>
    </w:p>
    <w:p>
      <w:pPr>
        <w:pStyle w:val="BodyText"/>
        <w:spacing w:before="3"/>
        <w:rPr>
          <w:sz w:val="29"/>
        </w:rPr>
      </w:pPr>
    </w:p>
    <w:p>
      <w:pPr>
        <w:pStyle w:val="BodyText"/>
        <w:spacing w:line="242" w:lineRule="auto"/>
        <w:ind w:left="4840" w:right="241"/>
      </w:pPr>
      <w:r>
        <w:rPr>
          <w:color w:val="231F20"/>
        </w:rPr>
        <w:t>The Chancellor announced details of the Government’s inflation target in his Mansion House speech on 12 June. The operational target for monetary policy is an underlying inflation rate, measured by the twelve-month increase in the RPI excluding mortgage interest payments (RPIX), of 2</w:t>
      </w:r>
      <w:r>
        <w:rPr>
          <w:color w:val="231F20"/>
          <w:position w:val="8"/>
          <w:sz w:val="12"/>
        </w:rPr>
        <w:t>1</w:t>
      </w:r>
      <w:r>
        <w:rPr>
          <w:color w:val="231F20"/>
        </w:rPr>
        <w:t>/</w:t>
      </w:r>
      <w:r>
        <w:rPr>
          <w:color w:val="231F20"/>
          <w:sz w:val="12"/>
        </w:rPr>
        <w:t>2</w:t>
      </w:r>
      <w:r>
        <w:rPr>
          <w:color w:val="231F20"/>
        </w:rPr>
        <w:t>%. The MPC will set interest rates with reference to prospects for inflation two years or so ahead. This is for two reasons. First, changes in interest rates take up to two years to have their maximum effect on inflation, and so monetary policy has to be</w:t>
      </w:r>
    </w:p>
    <w:p>
      <w:pPr>
        <w:pStyle w:val="BodyText"/>
        <w:spacing w:line="242" w:lineRule="auto" w:before="12"/>
        <w:ind w:left="4840" w:right="199"/>
        <w:jc w:val="both"/>
      </w:pPr>
      <w:r>
        <w:rPr>
          <w:color w:val="231F20"/>
        </w:rPr>
        <w:t>forward-looking. Second, the target measure of inflation is the increase in prices over the previous twelve months, and so is itself a lagging indicator of inflationary</w:t>
      </w:r>
      <w:r>
        <w:rPr>
          <w:color w:val="231F20"/>
          <w:spacing w:val="-17"/>
        </w:rPr>
        <w:t> </w:t>
      </w:r>
      <w:r>
        <w:rPr>
          <w:color w:val="231F20"/>
        </w:rPr>
        <w:t>pressure.</w:t>
      </w:r>
    </w:p>
    <w:p>
      <w:pPr>
        <w:pStyle w:val="BodyText"/>
        <w:spacing w:before="2"/>
        <w:rPr>
          <w:sz w:val="28"/>
        </w:rPr>
      </w:pPr>
    </w:p>
    <w:p>
      <w:pPr>
        <w:pStyle w:val="BodyText"/>
        <w:spacing w:line="242" w:lineRule="auto"/>
        <w:ind w:left="4840" w:right="195"/>
      </w:pPr>
      <w:r>
        <w:rPr>
          <w:color w:val="231F20"/>
        </w:rPr>
        <w:t>The new framework recognises that the actual inflation rate will on occasion depart from its target as a result of shocks and disturbances.  If inflation moves away from the target by more than 1 percentage point, the Governor of the Bank is required, on behalf of the MPC, to send an open letter to the Chancellor of the Exchequer, giving reasons for the divergence, details of the policy actions being taken to deal with it and the period within which inflation is expected to return to the target. An article in the </w:t>
      </w:r>
      <w:r>
        <w:rPr>
          <w:i/>
          <w:color w:val="231F20"/>
        </w:rPr>
        <w:t>Bank of England Quarterly Bulletin </w:t>
      </w:r>
      <w:r>
        <w:rPr>
          <w:color w:val="231F20"/>
        </w:rPr>
        <w:t>(August 1997, pages 241–47) sets out the changes to the monetary </w:t>
      </w:r>
      <w:r>
        <w:rPr>
          <w:color w:val="231F20"/>
          <w:spacing w:val="-4"/>
        </w:rPr>
        <w:t>policy </w:t>
      </w:r>
      <w:r>
        <w:rPr>
          <w:color w:val="231F20"/>
        </w:rPr>
        <w:t>framework in more detail.</w:t>
      </w:r>
    </w:p>
    <w:p>
      <w:pPr>
        <w:pStyle w:val="BodyText"/>
        <w:spacing w:before="6"/>
        <w:rPr>
          <w:sz w:val="27"/>
        </w:rPr>
      </w:pPr>
    </w:p>
    <w:p>
      <w:pPr>
        <w:pStyle w:val="BodyText"/>
        <w:spacing w:line="242" w:lineRule="auto"/>
        <w:ind w:left="4840" w:right="165"/>
      </w:pPr>
      <w:r>
        <w:rPr>
          <w:color w:val="231F20"/>
        </w:rPr>
        <w:t>The MPC has met three times since the Chancellor’s announcement in </w:t>
      </w:r>
      <w:r>
        <w:rPr>
          <w:color w:val="231F20"/>
          <w:spacing w:val="-4"/>
        </w:rPr>
        <w:t>May. </w:t>
      </w:r>
      <w:r>
        <w:rPr>
          <w:color w:val="231F20"/>
        </w:rPr>
        <w:t>The minutes of the meetings will be published regularly as an Annex to the </w:t>
      </w:r>
      <w:r>
        <w:rPr>
          <w:i/>
          <w:color w:val="231F20"/>
        </w:rPr>
        <w:t>Report</w:t>
      </w:r>
      <w:r>
        <w:rPr>
          <w:color w:val="231F20"/>
        </w:rPr>
        <w:t>. This </w:t>
      </w:r>
      <w:r>
        <w:rPr>
          <w:i/>
          <w:color w:val="231F20"/>
        </w:rPr>
        <w:t>Report </w:t>
      </w:r>
      <w:r>
        <w:rPr>
          <w:color w:val="231F20"/>
        </w:rPr>
        <w:t>contains the minutes of the first meeting, held on 5–6 June (previously released on 16 July), and the</w:t>
      </w:r>
      <w:r>
        <w:rPr>
          <w:color w:val="231F20"/>
          <w:spacing w:val="-3"/>
        </w:rPr>
        <w:t> minutes</w:t>
      </w:r>
    </w:p>
    <w:p>
      <w:pPr>
        <w:spacing w:after="0" w:line="242" w:lineRule="auto"/>
        <w:sectPr>
          <w:pgSz w:w="11900" w:h="16840"/>
          <w:pgMar w:top="780" w:bottom="280" w:left="620" w:right="640"/>
        </w:sectPr>
      </w:pPr>
    </w:p>
    <w:p>
      <w:pPr>
        <w:tabs>
          <w:tab w:pos="10484" w:val="left" w:leader="none"/>
        </w:tabs>
        <w:spacing w:before="82"/>
        <w:ind w:left="145" w:right="0" w:firstLine="0"/>
        <w:jc w:val="left"/>
        <w:rPr>
          <w:sz w:val="16"/>
        </w:rPr>
      </w:pPr>
      <w:r>
        <w:rPr>
          <w:color w:val="231F20"/>
          <w:spacing w:val="-20"/>
          <w:sz w:val="16"/>
          <w:u w:val="single" w:color="231F20"/>
        </w:rPr>
        <w:t> </w:t>
      </w:r>
      <w:r>
        <w:rPr>
          <w:color w:val="231F20"/>
          <w:sz w:val="16"/>
          <w:u w:val="single" w:color="231F20"/>
        </w:rPr>
        <w:t>Inflation Report:  August 1997</w:t>
        <w:tab/>
      </w:r>
    </w:p>
    <w:p>
      <w:pPr>
        <w:pStyle w:val="BodyText"/>
        <w:rPr>
          <w:sz w:val="20"/>
        </w:rPr>
      </w:pPr>
    </w:p>
    <w:p>
      <w:pPr>
        <w:pStyle w:val="BodyText"/>
        <w:spacing w:line="242" w:lineRule="auto" w:before="207"/>
        <w:ind w:left="4820" w:right="241"/>
      </w:pPr>
      <w:r>
        <w:rPr>
          <w:color w:val="231F20"/>
        </w:rPr>
        <w:t>of the meeting on 9–10 July (released on publication of this </w:t>
      </w:r>
      <w:r>
        <w:rPr>
          <w:i/>
          <w:color w:val="231F20"/>
        </w:rPr>
        <w:t>Inflation Report</w:t>
      </w:r>
      <w:r>
        <w:rPr>
          <w:color w:val="231F20"/>
        </w:rPr>
        <w:t>).</w:t>
      </w:r>
      <w:r>
        <w:rPr>
          <w:color w:val="231F20"/>
          <w:position w:val="5"/>
          <w:sz w:val="16"/>
        </w:rPr>
        <w:t>(1) </w:t>
      </w:r>
      <w:r>
        <w:rPr>
          <w:color w:val="231F20"/>
        </w:rPr>
        <w:t>Minutes of the meeting held on 6–7 August will be not published until 17 September, but the analysis and conclusions in this </w:t>
      </w:r>
      <w:r>
        <w:rPr>
          <w:i/>
          <w:color w:val="231F20"/>
        </w:rPr>
        <w:t>Report </w:t>
      </w:r>
      <w:r>
        <w:rPr>
          <w:color w:val="231F20"/>
        </w:rPr>
        <w:t>reflect the outcome of the August meeting.</w:t>
      </w:r>
    </w:p>
    <w:p>
      <w:pPr>
        <w:pStyle w:val="BodyText"/>
        <w:spacing w:before="11"/>
      </w:pPr>
    </w:p>
    <w:p>
      <w:pPr>
        <w:pStyle w:val="BodyText"/>
        <w:spacing w:line="242" w:lineRule="auto"/>
        <w:ind w:left="4820" w:right="208"/>
      </w:pPr>
      <w:r>
        <w:rPr>
          <w:color w:val="231F20"/>
        </w:rPr>
        <w:t>The basic framework for the analysis in the </w:t>
      </w:r>
      <w:r>
        <w:rPr>
          <w:i/>
          <w:color w:val="231F20"/>
        </w:rPr>
        <w:t>Report </w:t>
      </w:r>
      <w:r>
        <w:rPr>
          <w:color w:val="231F20"/>
        </w:rPr>
        <w:t>remains the same. The first </w:t>
      </w:r>
      <w:r>
        <w:rPr>
          <w:i/>
          <w:color w:val="231F20"/>
        </w:rPr>
        <w:t>Report, </w:t>
      </w:r>
      <w:r>
        <w:rPr>
          <w:color w:val="231F20"/>
        </w:rPr>
        <w:t>published in February 1993, stated that ‘inflation is a monetary phenomenon, and, in the long run, it is monetary policy that determines the rate of inflation. The lags between changes in monetary policy and changes in inflation are known only imprecisely, and will vary with the state of the economy. That is why monetary policy is set in relation not to the current rate of inflation but to inflationary trends over the next year or two’. So Section 2 of the </w:t>
      </w:r>
      <w:r>
        <w:rPr>
          <w:i/>
          <w:color w:val="231F20"/>
        </w:rPr>
        <w:t>Report </w:t>
      </w:r>
      <w:r>
        <w:rPr>
          <w:color w:val="231F20"/>
        </w:rPr>
        <w:t>begins with an analysis of the latest monetary trends. The monitoring ranges for money growth set by the previous Government lapsed following the announcement that the Bank was to be given operational independence. The MPC is considering this issue.</w:t>
      </w:r>
    </w:p>
    <w:p>
      <w:pPr>
        <w:pStyle w:val="BodyText"/>
        <w:spacing w:before="1"/>
        <w:rPr>
          <w:sz w:val="26"/>
        </w:rPr>
      </w:pPr>
    </w:p>
    <w:p>
      <w:pPr>
        <w:pStyle w:val="BodyText"/>
        <w:spacing w:line="242" w:lineRule="auto"/>
        <w:ind w:left="4820" w:right="135" w:firstLine="1"/>
      </w:pPr>
      <w:r>
        <w:rPr>
          <w:color w:val="231F20"/>
        </w:rPr>
        <w:t>Section 2 also considers the possible sources of sterling’s appreciation. Section 3 assesses the likely pressures on inflation on the basis of recent developments in demand and output: in particular, revisions to the national accounts, the effects of the Budget, the continuing impact of windfall gains, and the response of net trade to </w:t>
      </w:r>
      <w:r>
        <w:rPr>
          <w:color w:val="231F20"/>
          <w:spacing w:val="-4"/>
        </w:rPr>
        <w:t>sterling’s </w:t>
      </w:r>
      <w:r>
        <w:rPr>
          <w:color w:val="231F20"/>
        </w:rPr>
        <w:t>appreciation. Evidence from the </w:t>
      </w:r>
      <w:r>
        <w:rPr>
          <w:color w:val="231F20"/>
          <w:spacing w:val="-3"/>
        </w:rPr>
        <w:t>Bank’s </w:t>
      </w:r>
      <w:r>
        <w:rPr>
          <w:color w:val="231F20"/>
        </w:rPr>
        <w:t>regional Agencies is used to help interpret developments in the economy.</w:t>
      </w:r>
      <w:r>
        <w:rPr>
          <w:color w:val="231F20"/>
          <w:position w:val="5"/>
          <w:sz w:val="16"/>
        </w:rPr>
        <w:t>(2) </w:t>
      </w:r>
      <w:r>
        <w:rPr>
          <w:color w:val="231F20"/>
        </w:rPr>
        <w:t>Section 4 assesses the evidence from the labour market, which has continued to tighten. The section includes analysis of the temporary effects of bonuses on</w:t>
      </w:r>
      <w:r>
        <w:rPr>
          <w:color w:val="231F20"/>
          <w:spacing w:val="-7"/>
        </w:rPr>
        <w:t> </w:t>
      </w:r>
      <w:r>
        <w:rPr>
          <w:color w:val="231F20"/>
        </w:rPr>
        <w:t>earnings.</w:t>
      </w:r>
    </w:p>
    <w:p>
      <w:pPr>
        <w:pStyle w:val="BodyText"/>
        <w:spacing w:line="242" w:lineRule="auto" w:before="13"/>
        <w:ind w:left="4820" w:right="241"/>
      </w:pPr>
      <w:r>
        <w:rPr>
          <w:color w:val="231F20"/>
        </w:rPr>
        <w:t>The box on page 32 focuses on recent evidence gathered by the Bank’s regional Agencies on the extent of skill shortages, which complements information from other surveys. Section 5 looks at short-term cost and price pressures in the manufacturing and service sectors. The box on page 39 describes the differences between service and goods price inflation.</w:t>
      </w:r>
    </w:p>
    <w:p>
      <w:pPr>
        <w:pStyle w:val="BodyText"/>
        <w:spacing w:before="2"/>
        <w:rPr>
          <w:sz w:val="25"/>
        </w:rPr>
      </w:pPr>
    </w:p>
    <w:p>
      <w:pPr>
        <w:pStyle w:val="BodyText"/>
        <w:spacing w:line="242" w:lineRule="auto"/>
        <w:ind w:left="4820" w:right="165" w:hanging="1"/>
      </w:pPr>
      <w:r>
        <w:rPr>
          <w:color w:val="231F20"/>
        </w:rPr>
        <w:t>Section 6 provides a summary of the economic news since the May </w:t>
      </w:r>
      <w:r>
        <w:rPr>
          <w:i/>
          <w:color w:val="231F20"/>
        </w:rPr>
        <w:t>Report </w:t>
      </w:r>
      <w:r>
        <w:rPr>
          <w:color w:val="231F20"/>
        </w:rPr>
        <w:t>and a short account of the decisions made by the MPC. Despite the strength of the exchange rate, which was expected to restrain retail price inflation temporarily, the May </w:t>
      </w:r>
      <w:r>
        <w:rPr>
          <w:i/>
          <w:color w:val="231F20"/>
        </w:rPr>
        <w:t>Report </w:t>
      </w:r>
      <w:r>
        <w:rPr>
          <w:color w:val="231F20"/>
        </w:rPr>
        <w:t>concluded that ‘the central projection for inflation, and the risks surrounding it, suggests that, on the present evidence, there is still likely</w:t>
      </w:r>
    </w:p>
    <w:p>
      <w:pPr>
        <w:pStyle w:val="BodyText"/>
        <w:spacing w:before="2"/>
        <w:rPr>
          <w:sz w:val="21"/>
        </w:rPr>
      </w:pPr>
      <w:r>
        <w:rPr/>
        <w:pict>
          <v:shape style="position:absolute;margin-left:271pt;margin-top:14.223681pt;width:285pt;height:.1pt;mso-position-horizontal-relative:page;mso-position-vertical-relative:paragraph;z-index:-15727616;mso-wrap-distance-left:0;mso-wrap-distance-right:0" coordorigin="5420,284" coordsize="5700,0" path="m5420,284l11120,284e" filled="false" stroked="true" strokeweight=".125pt" strokecolor="#231f20">
            <v:path arrowok="t"/>
            <v:stroke dashstyle="solid"/>
            <w10:wrap type="topAndBottom"/>
          </v:shape>
        </w:pict>
      </w:r>
    </w:p>
    <w:p>
      <w:pPr>
        <w:pStyle w:val="ListParagraph"/>
        <w:numPr>
          <w:ilvl w:val="0"/>
          <w:numId w:val="2"/>
        </w:numPr>
        <w:tabs>
          <w:tab w:pos="5060" w:val="left" w:leader="none"/>
        </w:tabs>
        <w:spacing w:line="208" w:lineRule="auto" w:before="11" w:after="0"/>
        <w:ind w:left="5060" w:right="672" w:hanging="240"/>
        <w:jc w:val="left"/>
        <w:rPr>
          <w:sz w:val="16"/>
        </w:rPr>
      </w:pPr>
      <w:r>
        <w:rPr>
          <w:color w:val="231F20"/>
          <w:sz w:val="16"/>
        </w:rPr>
        <w:t>Copies of the minutes are also available from the Bank of England’s </w:t>
      </w:r>
      <w:r>
        <w:rPr>
          <w:color w:val="231F20"/>
          <w:spacing w:val="-3"/>
          <w:sz w:val="16"/>
        </w:rPr>
        <w:t>website </w:t>
      </w:r>
      <w:hyperlink r:id="rId5">
        <w:r>
          <w:rPr>
            <w:color w:val="231F20"/>
            <w:sz w:val="16"/>
          </w:rPr>
          <w:t>at http://www.bankofengland.co.uk/.</w:t>
        </w:r>
      </w:hyperlink>
    </w:p>
    <w:p>
      <w:pPr>
        <w:pStyle w:val="ListParagraph"/>
        <w:numPr>
          <w:ilvl w:val="0"/>
          <w:numId w:val="2"/>
        </w:numPr>
        <w:tabs>
          <w:tab w:pos="5060" w:val="left" w:leader="none"/>
        </w:tabs>
        <w:spacing w:line="208" w:lineRule="auto" w:before="0" w:after="0"/>
        <w:ind w:left="5059" w:right="698" w:hanging="240"/>
        <w:jc w:val="left"/>
        <w:rPr>
          <w:sz w:val="16"/>
        </w:rPr>
      </w:pPr>
      <w:r>
        <w:rPr>
          <w:color w:val="231F20"/>
          <w:sz w:val="16"/>
        </w:rPr>
        <w:t>See also the </w:t>
      </w:r>
      <w:r>
        <w:rPr>
          <w:i/>
          <w:color w:val="231F20"/>
          <w:sz w:val="16"/>
        </w:rPr>
        <w:t>Agents’ Summary of Business Conditions</w:t>
      </w:r>
      <w:r>
        <w:rPr>
          <w:color w:val="231F20"/>
          <w:sz w:val="16"/>
        </w:rPr>
        <w:t>, which is published </w:t>
      </w:r>
      <w:r>
        <w:rPr>
          <w:color w:val="231F20"/>
          <w:spacing w:val="-8"/>
          <w:sz w:val="16"/>
        </w:rPr>
        <w:t>at </w:t>
      </w:r>
      <w:r>
        <w:rPr>
          <w:color w:val="231F20"/>
          <w:sz w:val="16"/>
        </w:rPr>
        <w:t>the same time as the </w:t>
      </w:r>
      <w:r>
        <w:rPr>
          <w:i/>
          <w:color w:val="231F20"/>
          <w:sz w:val="16"/>
        </w:rPr>
        <w:t>Inflation</w:t>
      </w:r>
      <w:r>
        <w:rPr>
          <w:i/>
          <w:color w:val="231F20"/>
          <w:spacing w:val="-1"/>
          <w:sz w:val="16"/>
        </w:rPr>
        <w:t> </w:t>
      </w:r>
      <w:r>
        <w:rPr>
          <w:i/>
          <w:color w:val="231F20"/>
          <w:sz w:val="16"/>
        </w:rPr>
        <w:t>Report</w:t>
      </w:r>
      <w:r>
        <w:rPr>
          <w:color w:val="231F20"/>
          <w:sz w:val="16"/>
        </w:rPr>
        <w:t>.</w:t>
      </w:r>
    </w:p>
    <w:p>
      <w:pPr>
        <w:spacing w:after="0" w:line="208" w:lineRule="auto"/>
        <w:jc w:val="left"/>
        <w:rPr>
          <w:sz w:val="16"/>
        </w:rPr>
        <w:sectPr>
          <w:pgSz w:w="11900" w:h="16840"/>
          <w:pgMar w:top="520" w:bottom="280" w:left="620" w:right="640"/>
        </w:sectPr>
      </w:pPr>
    </w:p>
    <w:p>
      <w:pPr>
        <w:pStyle w:val="BodyText"/>
        <w:rPr>
          <w:sz w:val="20"/>
        </w:rPr>
      </w:pPr>
    </w:p>
    <w:p>
      <w:pPr>
        <w:pStyle w:val="BodyText"/>
        <w:spacing w:before="5"/>
        <w:rPr>
          <w:sz w:val="21"/>
        </w:rPr>
      </w:pPr>
    </w:p>
    <w:p>
      <w:pPr>
        <w:pStyle w:val="BodyText"/>
        <w:spacing w:line="242" w:lineRule="auto" w:before="1"/>
        <w:ind w:left="4819" w:right="782"/>
      </w:pPr>
      <w:r>
        <w:rPr>
          <w:color w:val="231F20"/>
        </w:rPr>
        <w:t>to be a need for some further moderate tightening of policy in the months ahead’.</w:t>
      </w:r>
    </w:p>
    <w:p>
      <w:pPr>
        <w:pStyle w:val="BodyText"/>
        <w:spacing w:before="6"/>
      </w:pPr>
    </w:p>
    <w:p>
      <w:pPr>
        <w:pStyle w:val="BodyText"/>
        <w:spacing w:line="242" w:lineRule="auto"/>
        <w:ind w:left="4819" w:right="182"/>
      </w:pPr>
      <w:r>
        <w:rPr>
          <w:color w:val="231F20"/>
        </w:rPr>
        <w:t>Since the May </w:t>
      </w:r>
      <w:r>
        <w:rPr>
          <w:i/>
          <w:color w:val="231F20"/>
        </w:rPr>
        <w:t>Report</w:t>
      </w:r>
      <w:r>
        <w:rPr>
          <w:color w:val="231F20"/>
        </w:rPr>
        <w:t>, revisions to the national accounts and recent developments in monetary growth and the pace of demand indicated to the MPC that a further tightening of monetary policy was necessary, despite further exchange rate appreciation and additional fiscal tightening in the Budget. So the MPC decided to raise the Bank’s repo rate. The rate was increased three times, by</w:t>
      </w:r>
    </w:p>
    <w:p>
      <w:pPr>
        <w:pStyle w:val="BodyText"/>
        <w:spacing w:line="242" w:lineRule="auto" w:before="10"/>
        <w:ind w:left="4819" w:right="543"/>
      </w:pPr>
      <w:r>
        <w:rPr>
          <w:color w:val="231F20"/>
        </w:rPr>
        <w:t>0.25 percentage points on each occasion, and currently stands at 7%.</w:t>
      </w:r>
    </w:p>
    <w:p>
      <w:pPr>
        <w:pStyle w:val="BodyText"/>
        <w:spacing w:before="6"/>
      </w:pPr>
    </w:p>
    <w:p>
      <w:pPr>
        <w:pStyle w:val="BodyText"/>
        <w:spacing w:line="242" w:lineRule="auto"/>
        <w:ind w:left="4819" w:right="241"/>
      </w:pPr>
      <w:r>
        <w:rPr>
          <w:color w:val="231F20"/>
        </w:rPr>
        <w:t>Section 7 assesses the prospects for inflation, and concludes that the dilemma facing monetary policy has remained acute over the past quarter. Buoyant domestic demand, fuelled by rapid growth of wealth, money and credit, has led to faster output growth. At the same time, the large rise in the effective exchange rate over the past year is now leading to severe pressures on those sectors most exposed to international competition, especially manufacturing businesses.</w:t>
      </w:r>
    </w:p>
    <w:p>
      <w:pPr>
        <w:pStyle w:val="BodyText"/>
        <w:spacing w:before="4"/>
        <w:rPr>
          <w:sz w:val="25"/>
        </w:rPr>
      </w:pPr>
    </w:p>
    <w:p>
      <w:pPr>
        <w:pStyle w:val="BodyText"/>
        <w:spacing w:line="242" w:lineRule="auto" w:before="1"/>
        <w:ind w:left="4819" w:right="195" w:hanging="1"/>
      </w:pPr>
      <w:r>
        <w:rPr>
          <w:color w:val="231F20"/>
        </w:rPr>
        <w:t>Output growth is likely to fall back later this year and through 1998, reflecting the impact not only of the higher exchange rate but also of the monetary and fiscal tightening that has been put in place over the past quarter and the unwinding of the windfall effect. The outcome for inflation will depend on the balance between the factors sustaining domestic demand and those exerting a contractionary influence. The outlook for the next year or so is favourable. Much of the first round effect of a rise in sterling on the domestic price level has yet to come through. Import prices are flat or falling and output price inflation remains subdued. Further out, the recent policy tightening will help to keep inflation down, although the central projection picks up to around 2</w:t>
      </w:r>
      <w:r>
        <w:rPr>
          <w:color w:val="231F20"/>
          <w:position w:val="8"/>
          <w:sz w:val="12"/>
        </w:rPr>
        <w:t>1</w:t>
      </w:r>
      <w:r>
        <w:rPr>
          <w:color w:val="231F20"/>
        </w:rPr>
        <w:t>/</w:t>
      </w:r>
      <w:r>
        <w:rPr>
          <w:color w:val="231F20"/>
          <w:sz w:val="12"/>
        </w:rPr>
        <w:t>2</w:t>
      </w:r>
      <w:r>
        <w:rPr>
          <w:color w:val="231F20"/>
        </w:rPr>
        <w:t>% by the end of the forecast period.</w:t>
      </w:r>
    </w:p>
    <w:p>
      <w:pPr>
        <w:pStyle w:val="BodyText"/>
        <w:spacing w:before="10"/>
        <w:rPr>
          <w:sz w:val="25"/>
        </w:rPr>
      </w:pPr>
    </w:p>
    <w:p>
      <w:pPr>
        <w:pStyle w:val="Heading5"/>
        <w:spacing w:line="242" w:lineRule="auto"/>
        <w:ind w:left="4820" w:right="174"/>
      </w:pPr>
      <w:r>
        <w:rPr>
          <w:color w:val="231F20"/>
        </w:rPr>
        <w:t>As ever, there are uncertainties and risks to the central projection on both sides. At present, they appear to be more on the upside. In the short run, asset prices, such as the exchange rate and the level of the stock market, are volatile. Looking further ahead, there is uncertainty about the impact of money and credit growth on the pace of domestic demand expansion.</w:t>
      </w:r>
    </w:p>
    <w:p>
      <w:pPr>
        <w:spacing w:line="242" w:lineRule="auto" w:before="9"/>
        <w:ind w:left="4820" w:right="0" w:firstLine="0"/>
        <w:jc w:val="left"/>
        <w:rPr>
          <w:b/>
          <w:sz w:val="24"/>
        </w:rPr>
      </w:pPr>
      <w:r>
        <w:rPr>
          <w:b/>
          <w:color w:val="231F20"/>
          <w:sz w:val="24"/>
        </w:rPr>
        <w:t>Given those uncertainties, the MPC concluded that monetary policy has now reached a position at which it should be possible to pause in order to assess the direction in which the risks are likely to materialise.</w:t>
      </w:r>
    </w:p>
    <w:p>
      <w:pPr>
        <w:spacing w:after="0" w:line="242" w:lineRule="auto"/>
        <w:jc w:val="left"/>
        <w:rPr>
          <w:sz w:val="24"/>
        </w:rPr>
        <w:sectPr>
          <w:headerReference w:type="default" r:id="rId6"/>
          <w:pgSz w:w="11900" w:h="16840"/>
          <w:pgMar w:header="586" w:footer="0" w:top="780" w:bottom="280" w:left="620" w:right="640"/>
        </w:sectPr>
      </w:pPr>
    </w:p>
    <w:p>
      <w:pPr>
        <w:pStyle w:val="BodyText"/>
        <w:spacing w:line="20" w:lineRule="exact"/>
        <w:ind w:left="16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b/>
          <w:sz w:val="20"/>
        </w:rPr>
      </w:pPr>
    </w:p>
    <w:p>
      <w:pPr>
        <w:pStyle w:val="BodyText"/>
        <w:spacing w:before="9"/>
        <w:rPr>
          <w:b/>
          <w:sz w:val="18"/>
        </w:rPr>
      </w:pPr>
      <w:r>
        <w:rPr/>
        <w:pict>
          <v:shape style="position:absolute;margin-left:40.169998pt;margin-top:12.000977pt;width:517pt;height:47.5pt;mso-position-horizontal-relative:page;mso-position-vertical-relative:paragraph;z-index:-15726592;mso-wrap-distance-left:0;mso-wrap-distance-right:0" type="#_x0000_t202" filled="true" fillcolor="#b5dad6" stroked="false">
            <v:textbox inset="0,0,0,0">
              <w:txbxContent>
                <w:p>
                  <w:pPr>
                    <w:tabs>
                      <w:tab w:pos="1765" w:val="left" w:leader="none"/>
                    </w:tabs>
                    <w:spacing w:before="51"/>
                    <w:ind w:left="260" w:right="0" w:firstLine="0"/>
                    <w:jc w:val="left"/>
                    <w:rPr>
                      <w:b/>
                      <w:sz w:val="48"/>
                    </w:rPr>
                  </w:pPr>
                  <w:bookmarkStart w:name="Money, interest rates and exchange rates" w:id="4"/>
                  <w:bookmarkEnd w:id="4"/>
                  <w:r>
                    <w:rPr/>
                  </w:r>
                  <w:bookmarkStart w:name="Money" w:id="5"/>
                  <w:bookmarkEnd w:id="5"/>
                  <w:r>
                    <w:rPr/>
                  </w:r>
                  <w:bookmarkStart w:name="_bookmark1" w:id="6"/>
                  <w:bookmarkEnd w:id="6"/>
                  <w:r>
                    <w:rPr/>
                  </w:r>
                  <w:r>
                    <w:rPr>
                      <w:b/>
                      <w:color w:val="009483"/>
                      <w:sz w:val="72"/>
                    </w:rPr>
                    <w:t>2</w:t>
                    <w:tab/>
                  </w:r>
                  <w:r>
                    <w:rPr>
                      <w:b/>
                      <w:color w:val="009483"/>
                      <w:spacing w:val="-5"/>
                      <w:sz w:val="48"/>
                    </w:rPr>
                    <w:t>Money, </w:t>
                  </w:r>
                  <w:r>
                    <w:rPr>
                      <w:b/>
                      <w:color w:val="009483"/>
                      <w:sz w:val="48"/>
                    </w:rPr>
                    <w:t>interest rates and exchange rates</w:t>
                  </w:r>
                </w:p>
              </w:txbxContent>
            </v:textbox>
            <v:fill type="solid"/>
            <w10:wrap type="topAndBottom"/>
          </v:shape>
        </w:pict>
      </w:r>
    </w:p>
    <w:p>
      <w:pPr>
        <w:pStyle w:val="BodyText"/>
        <w:rPr>
          <w:b/>
          <w:sz w:val="20"/>
        </w:rPr>
      </w:pPr>
    </w:p>
    <w:p>
      <w:pPr>
        <w:pStyle w:val="BodyText"/>
        <w:rPr>
          <w:b/>
          <w:sz w:val="20"/>
        </w:rPr>
      </w:pPr>
    </w:p>
    <w:p>
      <w:pPr>
        <w:pStyle w:val="BodyText"/>
        <w:spacing w:line="242" w:lineRule="auto" w:before="218"/>
        <w:ind w:left="4980" w:right="159"/>
      </w:pPr>
      <w:r>
        <w:rPr>
          <w:color w:val="231F20"/>
        </w:rPr>
        <w:t>Broad money has continued to grow at double-digit rates and increased in real terms by almost 9% in the year to 1997 Q2, its fastest rise since 1991. Between 8 May and 8 August the Bank raised its repo rate by 0.75 percentage points to 7%. The exchange rate continued to appreciate—by 2.5% in effective terms since the previous </w:t>
      </w:r>
      <w:r>
        <w:rPr>
          <w:i/>
          <w:color w:val="231F20"/>
        </w:rPr>
        <w:t>Report</w:t>
      </w:r>
      <w:r>
        <w:rPr>
          <w:color w:val="231F20"/>
        </w:rPr>
        <w:t>, and by 20.5% since August last year— though it fell by 1.5% following the 0.25 percentage points increase in the </w:t>
      </w:r>
      <w:r>
        <w:rPr>
          <w:color w:val="231F20"/>
          <w:spacing w:val="-3"/>
        </w:rPr>
        <w:t>Bank’s </w:t>
      </w:r>
      <w:r>
        <w:rPr>
          <w:color w:val="231F20"/>
        </w:rPr>
        <w:t>repo rate on 7</w:t>
      </w:r>
      <w:r>
        <w:rPr>
          <w:color w:val="231F20"/>
          <w:spacing w:val="5"/>
        </w:rPr>
        <w:t> </w:t>
      </w:r>
      <w:r>
        <w:rPr>
          <w:color w:val="231F20"/>
        </w:rPr>
        <w:t>August.</w:t>
      </w:r>
    </w:p>
    <w:p>
      <w:pPr>
        <w:pStyle w:val="BodyText"/>
        <w:spacing w:before="5"/>
        <w:rPr>
          <w:sz w:val="21"/>
        </w:rPr>
      </w:pPr>
    </w:p>
    <w:p>
      <w:pPr>
        <w:spacing w:after="0"/>
        <w:rPr>
          <w:sz w:val="21"/>
        </w:rPr>
        <w:sectPr>
          <w:headerReference w:type="even" r:id="rId7"/>
          <w:pgSz w:w="11900" w:h="16840"/>
          <w:pgMar w:header="0" w:footer="0" w:top="760" w:bottom="280" w:left="620" w:right="640"/>
        </w:sectPr>
      </w:pPr>
    </w:p>
    <w:p>
      <w:pPr>
        <w:pStyle w:val="BodyText"/>
        <w:rPr>
          <w:sz w:val="22"/>
        </w:rPr>
      </w:pPr>
    </w:p>
    <w:p>
      <w:pPr>
        <w:pStyle w:val="BodyText"/>
        <w:spacing w:before="2"/>
        <w:rPr>
          <w:sz w:val="20"/>
        </w:rPr>
      </w:pPr>
    </w:p>
    <w:p>
      <w:pPr>
        <w:spacing w:before="0"/>
        <w:ind w:left="185" w:right="0" w:firstLine="0"/>
        <w:jc w:val="left"/>
        <w:rPr>
          <w:b/>
          <w:sz w:val="20"/>
        </w:rPr>
      </w:pPr>
      <w:r>
        <w:rPr>
          <w:b/>
          <w:color w:val="0093C1"/>
          <w:sz w:val="20"/>
        </w:rPr>
        <w:t>Chart 2.1</w:t>
      </w:r>
    </w:p>
    <w:p>
      <w:pPr>
        <w:spacing w:before="10"/>
        <w:ind w:left="185" w:right="0" w:firstLine="0"/>
        <w:jc w:val="left"/>
        <w:rPr>
          <w:b/>
          <w:sz w:val="20"/>
        </w:rPr>
      </w:pPr>
      <w:r>
        <w:rPr>
          <w:b/>
          <w:color w:val="0093C1"/>
          <w:sz w:val="20"/>
        </w:rPr>
        <w:t>Growth of M4 and M4 lending</w:t>
      </w:r>
    </w:p>
    <w:p>
      <w:pPr>
        <w:spacing w:before="98"/>
        <w:ind w:left="1825" w:right="0" w:firstLine="0"/>
        <w:jc w:val="left"/>
        <w:rPr>
          <w:sz w:val="12"/>
        </w:rPr>
      </w:pPr>
      <w:r>
        <w:rPr/>
        <w:pict>
          <v:group style="position:absolute;margin-left:47.112999pt;margin-top:16.836554pt;width:162.7pt;height:109pt;mso-position-horizontal-relative:page;mso-position-vertical-relative:paragraph;z-index:15732224" coordorigin="942,337" coordsize="3254,2180">
            <v:shape style="position:absolute;left:1055;top:346;width:3020;height:2160" coordorigin="1056,347" coordsize="3020,2160" path="m1056,1787l1116,1847,1156,1867,1196,1907,1236,2007,1296,1967,1336,1907,1376,1947,1436,2047,1476,1927,1516,2147,1576,2327,1616,2367,1656,2427,1716,2427,1756,2447,1796,2407,1856,2507,1896,2447,1976,2407,2036,2327,2076,2187,2116,2107,2176,1967,2216,1907,2256,1827,2316,1847,2356,1927,2396,1867,2456,2027,2496,2047,2536,1967,2596,2187,2636,2127,2676,2127,2716,2107,2776,2047,2816,1867m2816,1867l2876,1787,2916,1607,2956,1507,2996,1167,3056,1107,3096,1147,3136,967,3196,927,3236,787,3276,587,3336,747,3376,787,3416,687,3476,767,3516,747,3556,947,3616,847,3656,727,3696,567m3696,567l3736,507,3796,827,3836,747,3876,447,3936,467,3976,647,4016,427,4076,347e" filled="false" stroked="true" strokeweight="1pt" strokecolor="#ed1b2d">
              <v:path arrowok="t"/>
              <v:stroke dashstyle="solid"/>
            </v:shape>
            <v:shape style="position:absolute;left:1055;top:746;width:3020;height:1760" coordorigin="1056,747" coordsize="3020,1760" path="m1056,1727l1116,1867,1156,1967,1196,1927,1236,1947,1296,1907,1376,1947,1436,2047,1476,1947,1516,2147,1576,2227,1616,2207,1656,2207,1716,2247,1756,2327,1796,2347,1856,2447,1896,2467,1936,2447m1936,2447l1976,2407,2036,2447,2076,2427,2116,2347,2176,2467,2216,2507,2256,2407,2316,2447,2356,2467,2396,2367,2456,2347,2496,2327,2536,2287,2596,2307,2636,2067,2676,2007,2716,1827,2776,1747,2816,1547m2816,1547l2916,1247,2956,1347,2996,1147,3056,1187,3096,1167,3136,1047,3196,1167,3236,1047,3276,1007,3336,887,3376,1027,3416,1047,3476,1047,3516,927,3556,1027,3616,927,3656,947,3696,867m3696,867l3736,747,3796,1167,3836,1007,3876,947,3936,1007,3976,1027,4016,867,4076,887e" filled="false" stroked="true" strokeweight="1pt" strokecolor="#faab54">
              <v:path arrowok="t"/>
              <v:stroke dashstyle="solid"/>
            </v:shape>
            <v:shape style="position:absolute;left:942;top:746;width:3254;height:1507" coordorigin="942,747" coordsize="3254,1507" path="m1016,2247l942,2247m1016,1747l942,1747m1016,1247l942,1247m1016,747l942,747m4196,2253l4122,2253m4196,1753l4122,1753m4196,1253l4122,1253m4196,753l4122,753e" filled="false" stroked="true" strokeweight=".5pt" strokecolor="#000000">
              <v:path arrowok="t"/>
              <v:stroke dashstyle="solid"/>
            </v:shape>
            <v:shape style="position:absolute;left:3065;top:509;width:187;height:133" type="#_x0000_t202" filled="false" stroked="false">
              <v:textbox inset="0,0,0,0">
                <w:txbxContent>
                  <w:p>
                    <w:pPr>
                      <w:spacing w:line="133" w:lineRule="exact" w:before="0"/>
                      <w:ind w:left="0" w:right="0" w:firstLine="0"/>
                      <w:jc w:val="left"/>
                      <w:rPr>
                        <w:sz w:val="12"/>
                      </w:rPr>
                    </w:pPr>
                    <w:r>
                      <w:rPr>
                        <w:sz w:val="12"/>
                      </w:rPr>
                      <w:t>M4</w:t>
                    </w:r>
                  </w:p>
                </w:txbxContent>
              </v:textbox>
              <w10:wrap type="none"/>
            </v:shape>
            <w10:wrap type="none"/>
          </v:group>
        </w:pict>
      </w:r>
      <w:r>
        <w:rPr/>
        <w:pict>
          <v:line style="position:absolute;mso-position-horizontal-relative:page;mso-position-vertical-relative:paragraph;z-index:15733248" from="50.779999pt,12.336554pt" to="47.112999pt,12.336554pt" stroked="true" strokeweight=".5pt" strokecolor="#000000">
            <v:stroke dashstyle="solid"/>
            <w10:wrap type="none"/>
          </v:line>
        </w:pict>
      </w:r>
      <w:r>
        <w:rPr/>
        <w:pict>
          <v:line style="position:absolute;mso-position-horizontal-relative:page;mso-position-vertical-relative:paragraph;z-index:-20776960" from="209.780007pt,12.669554pt" to="206.113007pt,12.669554pt" stroked="true" strokeweight=".5pt" strokecolor="#000000">
            <v:stroke dashstyle="solid"/>
            <w10:wrap type="none"/>
          </v:line>
        </w:pict>
      </w:r>
      <w:r>
        <w:rPr>
          <w:sz w:val="12"/>
        </w:rPr>
        <w:t>Percentage changes on a year earlier</w:t>
      </w:r>
      <w:r>
        <w:rPr>
          <w:spacing w:val="1"/>
          <w:sz w:val="12"/>
        </w:rPr>
        <w:t> </w:t>
      </w:r>
      <w:r>
        <w:rPr>
          <w:position w:val="-7"/>
          <w:sz w:val="12"/>
        </w:rPr>
        <w:t>12</w:t>
      </w:r>
    </w:p>
    <w:p>
      <w:pPr>
        <w:pStyle w:val="BodyText"/>
        <w:rPr>
          <w:sz w:val="20"/>
        </w:rPr>
      </w:pPr>
    </w:p>
    <w:p>
      <w:pPr>
        <w:spacing w:before="132"/>
        <w:ind w:left="3605" w:right="0" w:firstLine="0"/>
        <w:jc w:val="left"/>
        <w:rPr>
          <w:sz w:val="12"/>
        </w:rPr>
      </w:pPr>
      <w:r>
        <w:rPr>
          <w:sz w:val="12"/>
        </w:rPr>
        <w:t>10</w:t>
      </w:r>
    </w:p>
    <w:p>
      <w:pPr>
        <w:pStyle w:val="BodyText"/>
        <w:rPr>
          <w:sz w:val="12"/>
        </w:rPr>
      </w:pPr>
    </w:p>
    <w:p>
      <w:pPr>
        <w:pStyle w:val="BodyText"/>
        <w:rPr>
          <w:sz w:val="12"/>
        </w:rPr>
      </w:pPr>
    </w:p>
    <w:p>
      <w:pPr>
        <w:spacing w:before="86"/>
        <w:ind w:left="3665" w:right="0" w:firstLine="0"/>
        <w:jc w:val="left"/>
        <w:rPr>
          <w:sz w:val="12"/>
        </w:rPr>
      </w:pPr>
      <w:r>
        <w:rPr>
          <w:sz w:val="12"/>
        </w:rPr>
        <w:t>8</w:t>
      </w:r>
    </w:p>
    <w:p>
      <w:pPr>
        <w:pStyle w:val="BodyText"/>
        <w:rPr>
          <w:sz w:val="12"/>
        </w:rPr>
      </w:pPr>
    </w:p>
    <w:p>
      <w:pPr>
        <w:pStyle w:val="BodyText"/>
        <w:rPr>
          <w:sz w:val="12"/>
        </w:rPr>
      </w:pPr>
    </w:p>
    <w:p>
      <w:pPr>
        <w:spacing w:before="86"/>
        <w:ind w:left="3665" w:right="0" w:firstLine="0"/>
        <w:jc w:val="left"/>
        <w:rPr>
          <w:sz w:val="12"/>
        </w:rPr>
      </w:pPr>
      <w:r>
        <w:rPr>
          <w:sz w:val="12"/>
        </w:rPr>
        <w:t>6</w:t>
      </w:r>
    </w:p>
    <w:p>
      <w:pPr>
        <w:pStyle w:val="BodyText"/>
        <w:rPr>
          <w:sz w:val="12"/>
        </w:rPr>
      </w:pPr>
    </w:p>
    <w:p>
      <w:pPr>
        <w:pStyle w:val="BodyText"/>
        <w:rPr>
          <w:sz w:val="12"/>
        </w:rPr>
      </w:pPr>
    </w:p>
    <w:p>
      <w:pPr>
        <w:spacing w:before="86"/>
        <w:ind w:left="3665" w:right="0" w:firstLine="0"/>
        <w:jc w:val="left"/>
        <w:rPr>
          <w:sz w:val="12"/>
        </w:rPr>
      </w:pPr>
      <w:r>
        <w:rPr>
          <w:sz w:val="12"/>
        </w:rPr>
        <w:t>4</w:t>
      </w:r>
    </w:p>
    <w:p>
      <w:pPr>
        <w:pStyle w:val="BodyText"/>
        <w:spacing w:before="6"/>
        <w:rPr>
          <w:sz w:val="17"/>
        </w:rPr>
      </w:pPr>
    </w:p>
    <w:p>
      <w:pPr>
        <w:spacing w:before="1"/>
        <w:ind w:left="1553" w:right="2328" w:firstLine="0"/>
        <w:jc w:val="center"/>
        <w:rPr>
          <w:sz w:val="12"/>
        </w:rPr>
      </w:pPr>
      <w:r>
        <w:rPr>
          <w:sz w:val="12"/>
        </w:rPr>
        <w:t>M4 lending</w:t>
      </w:r>
    </w:p>
    <w:p>
      <w:pPr>
        <w:spacing w:before="22"/>
        <w:ind w:left="3665" w:right="0" w:firstLine="0"/>
        <w:jc w:val="left"/>
        <w:rPr>
          <w:sz w:val="12"/>
        </w:rPr>
      </w:pPr>
      <w:r>
        <w:rPr/>
        <w:pict>
          <v:line style="position:absolute;mso-position-horizontal-relative:page;mso-position-vertical-relative:paragraph;z-index:15732736" from="50.779999pt,4.534570pt" to="47.112999pt,4.534570pt" stroked="true" strokeweight=".5pt" strokecolor="#000000">
            <v:stroke dashstyle="solid"/>
            <w10:wrap type="none"/>
          </v:line>
        </w:pict>
      </w:r>
      <w:r>
        <w:rPr/>
        <w:pict>
          <v:line style="position:absolute;mso-position-horizontal-relative:page;mso-position-vertical-relative:paragraph;z-index:15733760" from="209.780007pt,4.86757pt" to="206.113007pt,4.86757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86"/>
        <w:ind w:left="3665" w:right="0" w:firstLine="0"/>
        <w:jc w:val="left"/>
        <w:rPr>
          <w:sz w:val="12"/>
        </w:rPr>
      </w:pPr>
      <w:r>
        <w:rPr/>
        <w:pict>
          <v:shape style="position:absolute;margin-left:47.112999pt;margin-top:3.73457pt;width:162.7pt;height:4.350pt;mso-position-horizontal-relative:page;mso-position-vertical-relative:paragraph;z-index:15731200" coordorigin="942,75" coordsize="3254,87" path="m3836,155l3836,75m3276,155l3276,75m2716,155l2716,75m2176,155l2176,75m1616,155l1616,75m1056,155l1056,75m1056,155l4076,155m1196,155l1196,115m1336,155l1336,115m1476,155l1476,115m1756,155l1756,115m1896,155l1896,115m2036,155l2036,115m2311,155l2311,115m2446,155l2446,115m2581,155l2581,115m2856,155l2856,115m2996,155l2996,115m3136,155l3136,115m3416,155l3416,115m3556,155l3556,115m3696,155l3696,115m3976,155l3976,115m1016,155l942,155m4196,161l4122,161e" filled="false" stroked="true" strokeweight=".5pt" strokecolor="#000000">
            <v:path arrowok="t"/>
            <v:stroke dashstyle="solid"/>
            <w10:wrap type="none"/>
          </v:shape>
        </w:pict>
      </w:r>
      <w:r>
        <w:rPr>
          <w:sz w:val="12"/>
        </w:rPr>
        <w:t>0</w:t>
      </w:r>
    </w:p>
    <w:p>
      <w:pPr>
        <w:tabs>
          <w:tab w:pos="1225" w:val="left" w:leader="none"/>
          <w:tab w:pos="1805" w:val="left" w:leader="none"/>
          <w:tab w:pos="2345" w:val="left" w:leader="none"/>
          <w:tab w:pos="2905" w:val="left" w:leader="none"/>
          <w:tab w:pos="3305" w:val="left" w:leader="none"/>
        </w:tabs>
        <w:spacing w:before="8"/>
        <w:ind w:left="605" w:right="0" w:firstLine="0"/>
        <w:jc w:val="left"/>
        <w:rPr>
          <w:sz w:val="12"/>
        </w:rPr>
      </w:pPr>
      <w:r>
        <w:rPr>
          <w:sz w:val="12"/>
        </w:rPr>
        <w:t>1992</w:t>
        <w:tab/>
        <w:t>93</w:t>
        <w:tab/>
        <w:t>94</w:t>
        <w:tab/>
        <w:t>95</w:t>
        <w:tab/>
        <w:t>96</w:t>
        <w:tab/>
        <w:t>97</w:t>
      </w:r>
    </w:p>
    <w:p>
      <w:pPr>
        <w:spacing w:before="66"/>
        <w:ind w:left="185" w:right="0" w:firstLine="0"/>
        <w:jc w:val="left"/>
        <w:rPr>
          <w:sz w:val="12"/>
        </w:rPr>
      </w:pPr>
      <w:r>
        <w:rPr>
          <w:color w:val="231F20"/>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4"/>
        <w:ind w:left="191" w:right="0" w:firstLine="0"/>
        <w:jc w:val="left"/>
        <w:rPr>
          <w:b/>
          <w:sz w:val="20"/>
        </w:rPr>
      </w:pPr>
      <w:r>
        <w:rPr>
          <w:b/>
          <w:color w:val="0093C1"/>
          <w:sz w:val="20"/>
        </w:rPr>
        <w:t>Table 2.A</w:t>
      </w:r>
    </w:p>
    <w:p>
      <w:pPr>
        <w:spacing w:before="10"/>
        <w:ind w:left="191" w:right="0" w:firstLine="0"/>
        <w:jc w:val="left"/>
        <w:rPr>
          <w:sz w:val="12"/>
        </w:rPr>
      </w:pPr>
      <w:r>
        <w:rPr>
          <w:b/>
          <w:color w:val="0093C1"/>
          <w:sz w:val="20"/>
        </w:rPr>
        <w:t>Growth rates of M4 and M4 lending</w:t>
      </w:r>
      <w:r>
        <w:rPr>
          <w:color w:val="231F20"/>
          <w:position w:val="4"/>
          <w:sz w:val="12"/>
        </w:rPr>
        <w:t>(a)</w:t>
      </w:r>
    </w:p>
    <w:p>
      <w:pPr>
        <w:spacing w:before="106"/>
        <w:ind w:left="191" w:right="0" w:firstLine="0"/>
        <w:jc w:val="left"/>
        <w:rPr>
          <w:sz w:val="14"/>
        </w:rPr>
      </w:pPr>
      <w:r>
        <w:rPr>
          <w:color w:val="231F20"/>
          <w:sz w:val="14"/>
        </w:rPr>
        <w:t>Per cent</w:t>
      </w:r>
    </w:p>
    <w:p>
      <w:pPr>
        <w:tabs>
          <w:tab w:pos="2171" w:val="left" w:leader="none"/>
        </w:tabs>
        <w:spacing w:before="119"/>
        <w:ind w:left="1451" w:right="0" w:firstLine="0"/>
        <w:jc w:val="left"/>
        <w:rPr>
          <w:sz w:val="14"/>
        </w:rPr>
      </w:pPr>
      <w:r>
        <w:rPr>
          <w:color w:val="231F20"/>
          <w:sz w:val="14"/>
        </w:rPr>
        <w:t>1 month</w:t>
        <w:tab/>
        <w:t>3 months </w:t>
      </w:r>
      <w:r>
        <w:rPr>
          <w:color w:val="231F20"/>
          <w:sz w:val="12"/>
        </w:rPr>
        <w:t>(b) </w:t>
      </w:r>
      <w:r>
        <w:rPr>
          <w:color w:val="231F20"/>
          <w:sz w:val="14"/>
        </w:rPr>
        <w:t>6 months </w:t>
      </w:r>
      <w:r>
        <w:rPr>
          <w:color w:val="231F20"/>
          <w:sz w:val="12"/>
        </w:rPr>
        <w:t>(b) </w:t>
      </w:r>
      <w:r>
        <w:rPr>
          <w:color w:val="231F20"/>
          <w:sz w:val="14"/>
        </w:rPr>
        <w:t>12</w:t>
      </w:r>
      <w:r>
        <w:rPr>
          <w:color w:val="231F20"/>
          <w:spacing w:val="-10"/>
          <w:sz w:val="14"/>
        </w:rPr>
        <w:t> </w:t>
      </w:r>
      <w:r>
        <w:rPr>
          <w:color w:val="231F20"/>
          <w:sz w:val="14"/>
        </w:rPr>
        <w:t>months</w:t>
      </w:r>
    </w:p>
    <w:p>
      <w:pPr>
        <w:pStyle w:val="BodyText"/>
        <w:rPr>
          <w:sz w:val="4"/>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582"/>
        <w:gridCol w:w="461"/>
        <w:gridCol w:w="251"/>
        <w:gridCol w:w="681"/>
        <w:gridCol w:w="161"/>
        <w:gridCol w:w="681"/>
        <w:gridCol w:w="171"/>
        <w:gridCol w:w="571"/>
      </w:tblGrid>
      <w:tr>
        <w:trPr>
          <w:trHeight w:val="224" w:hRule="atLeast"/>
        </w:trPr>
        <w:tc>
          <w:tcPr>
            <w:tcW w:w="735" w:type="dxa"/>
          </w:tcPr>
          <w:p>
            <w:pPr>
              <w:pStyle w:val="TableParagraph"/>
              <w:spacing w:line="133" w:lineRule="exact" w:before="70"/>
              <w:ind w:left="50"/>
              <w:rPr>
                <w:sz w:val="14"/>
              </w:rPr>
            </w:pPr>
            <w:r>
              <w:rPr>
                <w:color w:val="231F20"/>
                <w:sz w:val="14"/>
              </w:rPr>
              <w:t>M4</w:t>
            </w:r>
          </w:p>
        </w:tc>
        <w:tc>
          <w:tcPr>
            <w:tcW w:w="582" w:type="dxa"/>
          </w:tcPr>
          <w:p>
            <w:pPr>
              <w:pStyle w:val="TableParagraph"/>
              <w:spacing w:line="133" w:lineRule="exact" w:before="70"/>
              <w:ind w:left="35"/>
              <w:rPr>
                <w:sz w:val="14"/>
              </w:rPr>
            </w:pPr>
            <w:r>
              <w:rPr>
                <w:color w:val="231F20"/>
                <w:sz w:val="14"/>
              </w:rPr>
              <w:t>Mar.</w:t>
            </w:r>
          </w:p>
        </w:tc>
        <w:tc>
          <w:tcPr>
            <w:tcW w:w="461" w:type="dxa"/>
            <w:tcBorders>
              <w:top w:val="single" w:sz="2" w:space="0" w:color="231F20"/>
            </w:tcBorders>
          </w:tcPr>
          <w:p>
            <w:pPr>
              <w:pStyle w:val="TableParagraph"/>
              <w:spacing w:line="133" w:lineRule="exact" w:before="70"/>
              <w:ind w:left="158" w:right="88"/>
              <w:jc w:val="center"/>
              <w:rPr>
                <w:sz w:val="14"/>
              </w:rPr>
            </w:pPr>
            <w:r>
              <w:rPr>
                <w:color w:val="231F20"/>
                <w:sz w:val="14"/>
              </w:rPr>
              <w:t>1.0</w:t>
            </w:r>
          </w:p>
        </w:tc>
        <w:tc>
          <w:tcPr>
            <w:tcW w:w="251" w:type="dxa"/>
          </w:tcPr>
          <w:p>
            <w:pPr>
              <w:pStyle w:val="TableParagraph"/>
              <w:spacing w:line="240" w:lineRule="auto"/>
              <w:rPr>
                <w:sz w:val="16"/>
              </w:rPr>
            </w:pPr>
          </w:p>
        </w:tc>
        <w:tc>
          <w:tcPr>
            <w:tcW w:w="681" w:type="dxa"/>
            <w:tcBorders>
              <w:top w:val="single" w:sz="2" w:space="0" w:color="231F20"/>
            </w:tcBorders>
          </w:tcPr>
          <w:p>
            <w:pPr>
              <w:pStyle w:val="TableParagraph"/>
              <w:spacing w:line="133" w:lineRule="exact" w:before="70"/>
              <w:ind w:right="197"/>
              <w:jc w:val="right"/>
              <w:rPr>
                <w:sz w:val="14"/>
              </w:rPr>
            </w:pPr>
            <w:r>
              <w:rPr>
                <w:color w:val="231F20"/>
                <w:sz w:val="14"/>
              </w:rPr>
              <w:t>17.3</w:t>
            </w:r>
          </w:p>
        </w:tc>
        <w:tc>
          <w:tcPr>
            <w:tcW w:w="161" w:type="dxa"/>
          </w:tcPr>
          <w:p>
            <w:pPr>
              <w:pStyle w:val="TableParagraph"/>
              <w:spacing w:line="240" w:lineRule="auto"/>
              <w:rPr>
                <w:sz w:val="16"/>
              </w:rPr>
            </w:pPr>
          </w:p>
        </w:tc>
        <w:tc>
          <w:tcPr>
            <w:tcW w:w="681" w:type="dxa"/>
            <w:tcBorders>
              <w:top w:val="single" w:sz="2" w:space="0" w:color="231F20"/>
            </w:tcBorders>
          </w:tcPr>
          <w:p>
            <w:pPr>
              <w:pStyle w:val="TableParagraph"/>
              <w:spacing w:line="133" w:lineRule="exact" w:before="70"/>
              <w:ind w:left="214" w:right="182"/>
              <w:jc w:val="center"/>
              <w:rPr>
                <w:sz w:val="14"/>
              </w:rPr>
            </w:pPr>
            <w:r>
              <w:rPr>
                <w:color w:val="231F20"/>
                <w:sz w:val="14"/>
              </w:rPr>
              <w:t>12.5</w:t>
            </w:r>
          </w:p>
        </w:tc>
        <w:tc>
          <w:tcPr>
            <w:tcW w:w="171" w:type="dxa"/>
          </w:tcPr>
          <w:p>
            <w:pPr>
              <w:pStyle w:val="TableParagraph"/>
              <w:spacing w:line="240" w:lineRule="auto"/>
              <w:rPr>
                <w:sz w:val="16"/>
              </w:rPr>
            </w:pPr>
          </w:p>
        </w:tc>
        <w:tc>
          <w:tcPr>
            <w:tcW w:w="571" w:type="dxa"/>
            <w:tcBorders>
              <w:top w:val="single" w:sz="2" w:space="0" w:color="231F20"/>
            </w:tcBorders>
          </w:tcPr>
          <w:p>
            <w:pPr>
              <w:pStyle w:val="TableParagraph"/>
              <w:spacing w:line="133" w:lineRule="exact" w:before="70"/>
              <w:ind w:right="101"/>
              <w:jc w:val="right"/>
              <w:rPr>
                <w:sz w:val="14"/>
              </w:rPr>
            </w:pPr>
            <w:r>
              <w:rPr>
                <w:color w:val="231F20"/>
                <w:sz w:val="14"/>
              </w:rPr>
              <w:t>11.1</w:t>
            </w:r>
          </w:p>
        </w:tc>
      </w:tr>
      <w:tr>
        <w:trPr>
          <w:trHeight w:val="140" w:hRule="atLeast"/>
        </w:trPr>
        <w:tc>
          <w:tcPr>
            <w:tcW w:w="735" w:type="dxa"/>
          </w:tcPr>
          <w:p>
            <w:pPr>
              <w:pStyle w:val="TableParagraph"/>
              <w:spacing w:line="240" w:lineRule="auto"/>
              <w:rPr>
                <w:sz w:val="8"/>
              </w:rPr>
            </w:pPr>
          </w:p>
        </w:tc>
        <w:tc>
          <w:tcPr>
            <w:tcW w:w="582" w:type="dxa"/>
          </w:tcPr>
          <w:p>
            <w:pPr>
              <w:pStyle w:val="TableParagraph"/>
              <w:ind w:left="35"/>
              <w:rPr>
                <w:sz w:val="14"/>
              </w:rPr>
            </w:pPr>
            <w:r>
              <w:rPr>
                <w:color w:val="231F20"/>
                <w:sz w:val="14"/>
              </w:rPr>
              <w:t>Apr.</w:t>
            </w:r>
          </w:p>
        </w:tc>
        <w:tc>
          <w:tcPr>
            <w:tcW w:w="461" w:type="dxa"/>
          </w:tcPr>
          <w:p>
            <w:pPr>
              <w:pStyle w:val="TableParagraph"/>
              <w:ind w:left="158" w:right="88"/>
              <w:jc w:val="center"/>
              <w:rPr>
                <w:sz w:val="14"/>
              </w:rPr>
            </w:pPr>
            <w:r>
              <w:rPr>
                <w:color w:val="231F20"/>
                <w:sz w:val="14"/>
              </w:rPr>
              <w:t>0.4</w:t>
            </w:r>
          </w:p>
        </w:tc>
        <w:tc>
          <w:tcPr>
            <w:tcW w:w="251" w:type="dxa"/>
          </w:tcPr>
          <w:p>
            <w:pPr>
              <w:pStyle w:val="TableParagraph"/>
              <w:spacing w:line="240" w:lineRule="auto"/>
              <w:rPr>
                <w:sz w:val="8"/>
              </w:rPr>
            </w:pPr>
          </w:p>
        </w:tc>
        <w:tc>
          <w:tcPr>
            <w:tcW w:w="681" w:type="dxa"/>
          </w:tcPr>
          <w:p>
            <w:pPr>
              <w:pStyle w:val="TableParagraph"/>
              <w:ind w:right="197"/>
              <w:jc w:val="right"/>
              <w:rPr>
                <w:sz w:val="14"/>
              </w:rPr>
            </w:pPr>
            <w:r>
              <w:rPr>
                <w:color w:val="231F20"/>
                <w:sz w:val="14"/>
              </w:rPr>
              <w:t>11.7</w:t>
            </w:r>
          </w:p>
        </w:tc>
        <w:tc>
          <w:tcPr>
            <w:tcW w:w="161" w:type="dxa"/>
          </w:tcPr>
          <w:p>
            <w:pPr>
              <w:pStyle w:val="TableParagraph"/>
              <w:spacing w:line="240" w:lineRule="auto"/>
              <w:rPr>
                <w:sz w:val="8"/>
              </w:rPr>
            </w:pPr>
          </w:p>
        </w:tc>
        <w:tc>
          <w:tcPr>
            <w:tcW w:w="681" w:type="dxa"/>
          </w:tcPr>
          <w:p>
            <w:pPr>
              <w:pStyle w:val="TableParagraph"/>
              <w:ind w:left="214" w:right="182"/>
              <w:jc w:val="center"/>
              <w:rPr>
                <w:sz w:val="14"/>
              </w:rPr>
            </w:pPr>
            <w:r>
              <w:rPr>
                <w:color w:val="231F20"/>
                <w:sz w:val="14"/>
              </w:rPr>
              <w:t>10.9</w:t>
            </w:r>
          </w:p>
        </w:tc>
        <w:tc>
          <w:tcPr>
            <w:tcW w:w="171" w:type="dxa"/>
          </w:tcPr>
          <w:p>
            <w:pPr>
              <w:pStyle w:val="TableParagraph"/>
              <w:spacing w:line="240" w:lineRule="auto"/>
              <w:rPr>
                <w:sz w:val="8"/>
              </w:rPr>
            </w:pPr>
          </w:p>
        </w:tc>
        <w:tc>
          <w:tcPr>
            <w:tcW w:w="571" w:type="dxa"/>
          </w:tcPr>
          <w:p>
            <w:pPr>
              <w:pStyle w:val="TableParagraph"/>
              <w:ind w:right="101"/>
              <w:jc w:val="right"/>
              <w:rPr>
                <w:sz w:val="14"/>
              </w:rPr>
            </w:pPr>
            <w:r>
              <w:rPr>
                <w:color w:val="231F20"/>
                <w:sz w:val="14"/>
              </w:rPr>
              <w:t>10.5</w:t>
            </w:r>
          </w:p>
        </w:tc>
      </w:tr>
      <w:tr>
        <w:trPr>
          <w:trHeight w:val="140" w:hRule="atLeast"/>
        </w:trPr>
        <w:tc>
          <w:tcPr>
            <w:tcW w:w="735" w:type="dxa"/>
          </w:tcPr>
          <w:p>
            <w:pPr>
              <w:pStyle w:val="TableParagraph"/>
              <w:spacing w:line="240" w:lineRule="auto"/>
              <w:rPr>
                <w:sz w:val="8"/>
              </w:rPr>
            </w:pPr>
          </w:p>
        </w:tc>
        <w:tc>
          <w:tcPr>
            <w:tcW w:w="582" w:type="dxa"/>
          </w:tcPr>
          <w:p>
            <w:pPr>
              <w:pStyle w:val="TableParagraph"/>
              <w:ind w:left="35"/>
              <w:rPr>
                <w:sz w:val="14"/>
              </w:rPr>
            </w:pPr>
            <w:r>
              <w:rPr>
                <w:color w:val="231F20"/>
                <w:sz w:val="14"/>
              </w:rPr>
              <w:t>May</w:t>
            </w:r>
          </w:p>
        </w:tc>
        <w:tc>
          <w:tcPr>
            <w:tcW w:w="461" w:type="dxa"/>
          </w:tcPr>
          <w:p>
            <w:pPr>
              <w:pStyle w:val="TableParagraph"/>
              <w:ind w:left="158" w:right="88"/>
              <w:jc w:val="center"/>
              <w:rPr>
                <w:sz w:val="14"/>
              </w:rPr>
            </w:pPr>
            <w:r>
              <w:rPr>
                <w:color w:val="231F20"/>
                <w:sz w:val="14"/>
              </w:rPr>
              <w:t>1.4</w:t>
            </w:r>
          </w:p>
        </w:tc>
        <w:tc>
          <w:tcPr>
            <w:tcW w:w="251" w:type="dxa"/>
          </w:tcPr>
          <w:p>
            <w:pPr>
              <w:pStyle w:val="TableParagraph"/>
              <w:spacing w:line="240" w:lineRule="auto"/>
              <w:rPr>
                <w:sz w:val="8"/>
              </w:rPr>
            </w:pPr>
          </w:p>
        </w:tc>
        <w:tc>
          <w:tcPr>
            <w:tcW w:w="681" w:type="dxa"/>
          </w:tcPr>
          <w:p>
            <w:pPr>
              <w:pStyle w:val="TableParagraph"/>
              <w:ind w:right="197"/>
              <w:jc w:val="right"/>
              <w:rPr>
                <w:sz w:val="14"/>
              </w:rPr>
            </w:pPr>
            <w:r>
              <w:rPr>
                <w:color w:val="231F20"/>
                <w:sz w:val="14"/>
              </w:rPr>
              <w:t>12.0</w:t>
            </w:r>
          </w:p>
        </w:tc>
        <w:tc>
          <w:tcPr>
            <w:tcW w:w="161" w:type="dxa"/>
          </w:tcPr>
          <w:p>
            <w:pPr>
              <w:pStyle w:val="TableParagraph"/>
              <w:spacing w:line="240" w:lineRule="auto"/>
              <w:rPr>
                <w:sz w:val="8"/>
              </w:rPr>
            </w:pPr>
          </w:p>
        </w:tc>
        <w:tc>
          <w:tcPr>
            <w:tcW w:w="681" w:type="dxa"/>
          </w:tcPr>
          <w:p>
            <w:pPr>
              <w:pStyle w:val="TableParagraph"/>
              <w:ind w:left="214" w:right="182"/>
              <w:jc w:val="center"/>
              <w:rPr>
                <w:sz w:val="14"/>
              </w:rPr>
            </w:pPr>
            <w:r>
              <w:rPr>
                <w:color w:val="231F20"/>
                <w:sz w:val="14"/>
              </w:rPr>
              <w:t>11.7</w:t>
            </w:r>
          </w:p>
        </w:tc>
        <w:tc>
          <w:tcPr>
            <w:tcW w:w="171" w:type="dxa"/>
          </w:tcPr>
          <w:p>
            <w:pPr>
              <w:pStyle w:val="TableParagraph"/>
              <w:spacing w:line="240" w:lineRule="auto"/>
              <w:rPr>
                <w:sz w:val="8"/>
              </w:rPr>
            </w:pPr>
          </w:p>
        </w:tc>
        <w:tc>
          <w:tcPr>
            <w:tcW w:w="571" w:type="dxa"/>
          </w:tcPr>
          <w:p>
            <w:pPr>
              <w:pStyle w:val="TableParagraph"/>
              <w:ind w:right="101"/>
              <w:jc w:val="right"/>
              <w:rPr>
                <w:sz w:val="14"/>
              </w:rPr>
            </w:pPr>
            <w:r>
              <w:rPr>
                <w:color w:val="231F20"/>
                <w:sz w:val="14"/>
              </w:rPr>
              <w:t>11.4</w:t>
            </w:r>
          </w:p>
        </w:tc>
      </w:tr>
      <w:tr>
        <w:trPr>
          <w:trHeight w:val="210" w:hRule="atLeast"/>
        </w:trPr>
        <w:tc>
          <w:tcPr>
            <w:tcW w:w="735" w:type="dxa"/>
          </w:tcPr>
          <w:p>
            <w:pPr>
              <w:pStyle w:val="TableParagraph"/>
              <w:spacing w:line="240" w:lineRule="auto"/>
              <w:rPr>
                <w:sz w:val="14"/>
              </w:rPr>
            </w:pPr>
          </w:p>
        </w:tc>
        <w:tc>
          <w:tcPr>
            <w:tcW w:w="582" w:type="dxa"/>
          </w:tcPr>
          <w:p>
            <w:pPr>
              <w:pStyle w:val="TableParagraph"/>
              <w:spacing w:line="148" w:lineRule="exact"/>
              <w:ind w:left="35"/>
              <w:rPr>
                <w:sz w:val="14"/>
              </w:rPr>
            </w:pPr>
            <w:r>
              <w:rPr>
                <w:color w:val="231F20"/>
                <w:sz w:val="14"/>
              </w:rPr>
              <w:t>June</w:t>
            </w:r>
          </w:p>
        </w:tc>
        <w:tc>
          <w:tcPr>
            <w:tcW w:w="461" w:type="dxa"/>
          </w:tcPr>
          <w:p>
            <w:pPr>
              <w:pStyle w:val="TableParagraph"/>
              <w:spacing w:line="148" w:lineRule="exact"/>
              <w:ind w:left="158" w:right="88"/>
              <w:jc w:val="center"/>
              <w:rPr>
                <w:sz w:val="14"/>
              </w:rPr>
            </w:pPr>
            <w:r>
              <w:rPr>
                <w:color w:val="231F20"/>
                <w:sz w:val="14"/>
              </w:rPr>
              <w:t>0.9</w:t>
            </w:r>
          </w:p>
        </w:tc>
        <w:tc>
          <w:tcPr>
            <w:tcW w:w="251" w:type="dxa"/>
          </w:tcPr>
          <w:p>
            <w:pPr>
              <w:pStyle w:val="TableParagraph"/>
              <w:spacing w:line="240" w:lineRule="auto"/>
              <w:rPr>
                <w:sz w:val="14"/>
              </w:rPr>
            </w:pPr>
          </w:p>
        </w:tc>
        <w:tc>
          <w:tcPr>
            <w:tcW w:w="681" w:type="dxa"/>
          </w:tcPr>
          <w:p>
            <w:pPr>
              <w:pStyle w:val="TableParagraph"/>
              <w:spacing w:line="148" w:lineRule="exact"/>
              <w:ind w:right="197"/>
              <w:jc w:val="right"/>
              <w:rPr>
                <w:sz w:val="14"/>
              </w:rPr>
            </w:pPr>
            <w:r>
              <w:rPr>
                <w:color w:val="231F20"/>
                <w:sz w:val="14"/>
              </w:rPr>
              <w:t>11.6</w:t>
            </w:r>
          </w:p>
        </w:tc>
        <w:tc>
          <w:tcPr>
            <w:tcW w:w="161" w:type="dxa"/>
          </w:tcPr>
          <w:p>
            <w:pPr>
              <w:pStyle w:val="TableParagraph"/>
              <w:spacing w:line="240" w:lineRule="auto"/>
              <w:rPr>
                <w:sz w:val="14"/>
              </w:rPr>
            </w:pPr>
          </w:p>
        </w:tc>
        <w:tc>
          <w:tcPr>
            <w:tcW w:w="681" w:type="dxa"/>
          </w:tcPr>
          <w:p>
            <w:pPr>
              <w:pStyle w:val="TableParagraph"/>
              <w:spacing w:line="148" w:lineRule="exact"/>
              <w:ind w:left="214" w:right="182"/>
              <w:jc w:val="center"/>
              <w:rPr>
                <w:sz w:val="14"/>
              </w:rPr>
            </w:pPr>
            <w:r>
              <w:rPr>
                <w:color w:val="231F20"/>
                <w:sz w:val="14"/>
              </w:rPr>
              <w:t>14.4</w:t>
            </w:r>
          </w:p>
        </w:tc>
        <w:tc>
          <w:tcPr>
            <w:tcW w:w="171" w:type="dxa"/>
          </w:tcPr>
          <w:p>
            <w:pPr>
              <w:pStyle w:val="TableParagraph"/>
              <w:spacing w:line="240" w:lineRule="auto"/>
              <w:rPr>
                <w:sz w:val="14"/>
              </w:rPr>
            </w:pPr>
          </w:p>
        </w:tc>
        <w:tc>
          <w:tcPr>
            <w:tcW w:w="571" w:type="dxa"/>
          </w:tcPr>
          <w:p>
            <w:pPr>
              <w:pStyle w:val="TableParagraph"/>
              <w:spacing w:line="148" w:lineRule="exact"/>
              <w:ind w:right="101"/>
              <w:jc w:val="right"/>
              <w:rPr>
                <w:sz w:val="14"/>
              </w:rPr>
            </w:pPr>
            <w:r>
              <w:rPr>
                <w:color w:val="231F20"/>
                <w:sz w:val="14"/>
              </w:rPr>
              <w:t>11.7</w:t>
            </w:r>
          </w:p>
        </w:tc>
      </w:tr>
      <w:tr>
        <w:trPr>
          <w:trHeight w:val="210" w:hRule="atLeast"/>
        </w:trPr>
        <w:tc>
          <w:tcPr>
            <w:tcW w:w="735" w:type="dxa"/>
          </w:tcPr>
          <w:p>
            <w:pPr>
              <w:pStyle w:val="TableParagraph"/>
              <w:spacing w:line="133" w:lineRule="exact" w:before="56"/>
              <w:ind w:left="50"/>
              <w:rPr>
                <w:sz w:val="14"/>
              </w:rPr>
            </w:pPr>
            <w:r>
              <w:rPr>
                <w:color w:val="231F20"/>
                <w:sz w:val="14"/>
              </w:rPr>
              <w:t>M4 lending</w:t>
            </w:r>
          </w:p>
        </w:tc>
        <w:tc>
          <w:tcPr>
            <w:tcW w:w="582" w:type="dxa"/>
          </w:tcPr>
          <w:p>
            <w:pPr>
              <w:pStyle w:val="TableParagraph"/>
              <w:spacing w:line="133" w:lineRule="exact" w:before="56"/>
              <w:ind w:left="34"/>
              <w:rPr>
                <w:sz w:val="14"/>
              </w:rPr>
            </w:pPr>
            <w:r>
              <w:rPr>
                <w:color w:val="231F20"/>
                <w:sz w:val="14"/>
              </w:rPr>
              <w:t>Mar.</w:t>
            </w:r>
          </w:p>
        </w:tc>
        <w:tc>
          <w:tcPr>
            <w:tcW w:w="461" w:type="dxa"/>
          </w:tcPr>
          <w:p>
            <w:pPr>
              <w:pStyle w:val="TableParagraph"/>
              <w:spacing w:line="133" w:lineRule="exact" w:before="56"/>
              <w:ind w:left="158" w:right="88"/>
              <w:jc w:val="center"/>
              <w:rPr>
                <w:sz w:val="14"/>
              </w:rPr>
            </w:pPr>
            <w:r>
              <w:rPr>
                <w:color w:val="231F20"/>
                <w:sz w:val="14"/>
              </w:rPr>
              <w:t>0.6</w:t>
            </w:r>
          </w:p>
        </w:tc>
        <w:tc>
          <w:tcPr>
            <w:tcW w:w="251" w:type="dxa"/>
          </w:tcPr>
          <w:p>
            <w:pPr>
              <w:pStyle w:val="TableParagraph"/>
              <w:spacing w:line="240" w:lineRule="auto"/>
              <w:rPr>
                <w:sz w:val="14"/>
              </w:rPr>
            </w:pPr>
          </w:p>
        </w:tc>
        <w:tc>
          <w:tcPr>
            <w:tcW w:w="681" w:type="dxa"/>
          </w:tcPr>
          <w:p>
            <w:pPr>
              <w:pStyle w:val="TableParagraph"/>
              <w:spacing w:line="133" w:lineRule="exact" w:before="56"/>
              <w:ind w:right="197"/>
              <w:jc w:val="right"/>
              <w:rPr>
                <w:sz w:val="14"/>
              </w:rPr>
            </w:pPr>
            <w:r>
              <w:rPr>
                <w:color w:val="231F20"/>
                <w:sz w:val="14"/>
              </w:rPr>
              <w:t>13.8</w:t>
            </w:r>
          </w:p>
        </w:tc>
        <w:tc>
          <w:tcPr>
            <w:tcW w:w="161" w:type="dxa"/>
          </w:tcPr>
          <w:p>
            <w:pPr>
              <w:pStyle w:val="TableParagraph"/>
              <w:spacing w:line="240" w:lineRule="auto"/>
              <w:rPr>
                <w:sz w:val="14"/>
              </w:rPr>
            </w:pPr>
          </w:p>
        </w:tc>
        <w:tc>
          <w:tcPr>
            <w:tcW w:w="681" w:type="dxa"/>
          </w:tcPr>
          <w:p>
            <w:pPr>
              <w:pStyle w:val="TableParagraph"/>
              <w:spacing w:line="133" w:lineRule="exact" w:before="56"/>
              <w:ind w:left="214" w:right="112"/>
              <w:jc w:val="center"/>
              <w:rPr>
                <w:sz w:val="14"/>
              </w:rPr>
            </w:pPr>
            <w:r>
              <w:rPr>
                <w:color w:val="231F20"/>
                <w:sz w:val="14"/>
              </w:rPr>
              <w:t>9.6</w:t>
            </w:r>
          </w:p>
        </w:tc>
        <w:tc>
          <w:tcPr>
            <w:tcW w:w="171" w:type="dxa"/>
          </w:tcPr>
          <w:p>
            <w:pPr>
              <w:pStyle w:val="TableParagraph"/>
              <w:spacing w:line="240" w:lineRule="auto"/>
              <w:rPr>
                <w:sz w:val="14"/>
              </w:rPr>
            </w:pPr>
          </w:p>
        </w:tc>
        <w:tc>
          <w:tcPr>
            <w:tcW w:w="571" w:type="dxa"/>
          </w:tcPr>
          <w:p>
            <w:pPr>
              <w:pStyle w:val="TableParagraph"/>
              <w:spacing w:line="133" w:lineRule="exact" w:before="56"/>
              <w:ind w:right="101"/>
              <w:jc w:val="right"/>
              <w:rPr>
                <w:sz w:val="14"/>
              </w:rPr>
            </w:pPr>
            <w:r>
              <w:rPr>
                <w:color w:val="231F20"/>
                <w:sz w:val="14"/>
              </w:rPr>
              <w:t>9.0</w:t>
            </w:r>
          </w:p>
        </w:tc>
      </w:tr>
      <w:tr>
        <w:trPr>
          <w:trHeight w:val="140" w:hRule="atLeast"/>
        </w:trPr>
        <w:tc>
          <w:tcPr>
            <w:tcW w:w="735" w:type="dxa"/>
          </w:tcPr>
          <w:p>
            <w:pPr>
              <w:pStyle w:val="TableParagraph"/>
              <w:spacing w:line="240" w:lineRule="auto"/>
              <w:rPr>
                <w:sz w:val="8"/>
              </w:rPr>
            </w:pPr>
          </w:p>
        </w:tc>
        <w:tc>
          <w:tcPr>
            <w:tcW w:w="582" w:type="dxa"/>
          </w:tcPr>
          <w:p>
            <w:pPr>
              <w:pStyle w:val="TableParagraph"/>
              <w:ind w:left="35"/>
              <w:rPr>
                <w:sz w:val="14"/>
              </w:rPr>
            </w:pPr>
            <w:r>
              <w:rPr>
                <w:color w:val="231F20"/>
                <w:sz w:val="14"/>
              </w:rPr>
              <w:t>Apr.</w:t>
            </w:r>
          </w:p>
        </w:tc>
        <w:tc>
          <w:tcPr>
            <w:tcW w:w="461" w:type="dxa"/>
          </w:tcPr>
          <w:p>
            <w:pPr>
              <w:pStyle w:val="TableParagraph"/>
              <w:ind w:left="158" w:right="88"/>
              <w:jc w:val="center"/>
              <w:rPr>
                <w:sz w:val="14"/>
              </w:rPr>
            </w:pPr>
            <w:r>
              <w:rPr>
                <w:color w:val="231F20"/>
                <w:sz w:val="14"/>
              </w:rPr>
              <w:t>0.7</w:t>
            </w:r>
          </w:p>
        </w:tc>
        <w:tc>
          <w:tcPr>
            <w:tcW w:w="251" w:type="dxa"/>
          </w:tcPr>
          <w:p>
            <w:pPr>
              <w:pStyle w:val="TableParagraph"/>
              <w:spacing w:line="240" w:lineRule="auto"/>
              <w:rPr>
                <w:sz w:val="8"/>
              </w:rPr>
            </w:pPr>
          </w:p>
        </w:tc>
        <w:tc>
          <w:tcPr>
            <w:tcW w:w="681" w:type="dxa"/>
          </w:tcPr>
          <w:p>
            <w:pPr>
              <w:pStyle w:val="TableParagraph"/>
              <w:ind w:right="197"/>
              <w:jc w:val="right"/>
              <w:rPr>
                <w:sz w:val="14"/>
              </w:rPr>
            </w:pPr>
            <w:r>
              <w:rPr>
                <w:color w:val="231F20"/>
                <w:sz w:val="14"/>
              </w:rPr>
              <w:t>9.5</w:t>
            </w:r>
          </w:p>
        </w:tc>
        <w:tc>
          <w:tcPr>
            <w:tcW w:w="161" w:type="dxa"/>
          </w:tcPr>
          <w:p>
            <w:pPr>
              <w:pStyle w:val="TableParagraph"/>
              <w:spacing w:line="240" w:lineRule="auto"/>
              <w:rPr>
                <w:sz w:val="8"/>
              </w:rPr>
            </w:pPr>
          </w:p>
        </w:tc>
        <w:tc>
          <w:tcPr>
            <w:tcW w:w="681" w:type="dxa"/>
          </w:tcPr>
          <w:p>
            <w:pPr>
              <w:pStyle w:val="TableParagraph"/>
              <w:ind w:left="214" w:right="112"/>
              <w:jc w:val="center"/>
              <w:rPr>
                <w:sz w:val="14"/>
              </w:rPr>
            </w:pPr>
            <w:r>
              <w:rPr>
                <w:color w:val="231F20"/>
                <w:sz w:val="14"/>
              </w:rPr>
              <w:t>8.9</w:t>
            </w:r>
          </w:p>
        </w:tc>
        <w:tc>
          <w:tcPr>
            <w:tcW w:w="171" w:type="dxa"/>
          </w:tcPr>
          <w:p>
            <w:pPr>
              <w:pStyle w:val="TableParagraph"/>
              <w:spacing w:line="240" w:lineRule="auto"/>
              <w:rPr>
                <w:sz w:val="8"/>
              </w:rPr>
            </w:pPr>
          </w:p>
        </w:tc>
        <w:tc>
          <w:tcPr>
            <w:tcW w:w="571" w:type="dxa"/>
          </w:tcPr>
          <w:p>
            <w:pPr>
              <w:pStyle w:val="TableParagraph"/>
              <w:ind w:right="101"/>
              <w:jc w:val="right"/>
              <w:rPr>
                <w:sz w:val="14"/>
              </w:rPr>
            </w:pPr>
            <w:r>
              <w:rPr>
                <w:color w:val="231F20"/>
                <w:sz w:val="14"/>
              </w:rPr>
              <w:t>8.9</w:t>
            </w:r>
          </w:p>
        </w:tc>
      </w:tr>
      <w:tr>
        <w:trPr>
          <w:trHeight w:val="140" w:hRule="atLeast"/>
        </w:trPr>
        <w:tc>
          <w:tcPr>
            <w:tcW w:w="735" w:type="dxa"/>
          </w:tcPr>
          <w:p>
            <w:pPr>
              <w:pStyle w:val="TableParagraph"/>
              <w:spacing w:line="240" w:lineRule="auto"/>
              <w:rPr>
                <w:sz w:val="8"/>
              </w:rPr>
            </w:pPr>
          </w:p>
        </w:tc>
        <w:tc>
          <w:tcPr>
            <w:tcW w:w="582" w:type="dxa"/>
          </w:tcPr>
          <w:p>
            <w:pPr>
              <w:pStyle w:val="TableParagraph"/>
              <w:ind w:left="35"/>
              <w:rPr>
                <w:sz w:val="14"/>
              </w:rPr>
            </w:pPr>
            <w:r>
              <w:rPr>
                <w:color w:val="231F20"/>
                <w:sz w:val="14"/>
              </w:rPr>
              <w:t>May</w:t>
            </w:r>
          </w:p>
        </w:tc>
        <w:tc>
          <w:tcPr>
            <w:tcW w:w="461" w:type="dxa"/>
          </w:tcPr>
          <w:p>
            <w:pPr>
              <w:pStyle w:val="TableParagraph"/>
              <w:ind w:left="158" w:right="88"/>
              <w:jc w:val="center"/>
              <w:rPr>
                <w:sz w:val="14"/>
              </w:rPr>
            </w:pPr>
            <w:r>
              <w:rPr>
                <w:color w:val="231F20"/>
                <w:sz w:val="14"/>
              </w:rPr>
              <w:t>1.1</w:t>
            </w:r>
          </w:p>
        </w:tc>
        <w:tc>
          <w:tcPr>
            <w:tcW w:w="251" w:type="dxa"/>
          </w:tcPr>
          <w:p>
            <w:pPr>
              <w:pStyle w:val="TableParagraph"/>
              <w:spacing w:line="240" w:lineRule="auto"/>
              <w:rPr>
                <w:sz w:val="8"/>
              </w:rPr>
            </w:pPr>
          </w:p>
        </w:tc>
        <w:tc>
          <w:tcPr>
            <w:tcW w:w="681" w:type="dxa"/>
          </w:tcPr>
          <w:p>
            <w:pPr>
              <w:pStyle w:val="TableParagraph"/>
              <w:ind w:right="197"/>
              <w:jc w:val="right"/>
              <w:rPr>
                <w:sz w:val="14"/>
              </w:rPr>
            </w:pPr>
            <w:r>
              <w:rPr>
                <w:color w:val="231F20"/>
                <w:sz w:val="14"/>
              </w:rPr>
              <w:t>10.1</w:t>
            </w:r>
          </w:p>
        </w:tc>
        <w:tc>
          <w:tcPr>
            <w:tcW w:w="161" w:type="dxa"/>
          </w:tcPr>
          <w:p>
            <w:pPr>
              <w:pStyle w:val="TableParagraph"/>
              <w:spacing w:line="240" w:lineRule="auto"/>
              <w:rPr>
                <w:sz w:val="8"/>
              </w:rPr>
            </w:pPr>
          </w:p>
        </w:tc>
        <w:tc>
          <w:tcPr>
            <w:tcW w:w="681" w:type="dxa"/>
          </w:tcPr>
          <w:p>
            <w:pPr>
              <w:pStyle w:val="TableParagraph"/>
              <w:ind w:left="214" w:right="112"/>
              <w:jc w:val="center"/>
              <w:rPr>
                <w:sz w:val="14"/>
              </w:rPr>
            </w:pPr>
            <w:r>
              <w:rPr>
                <w:color w:val="231F20"/>
                <w:sz w:val="14"/>
              </w:rPr>
              <w:t>9.4</w:t>
            </w:r>
          </w:p>
        </w:tc>
        <w:tc>
          <w:tcPr>
            <w:tcW w:w="171" w:type="dxa"/>
          </w:tcPr>
          <w:p>
            <w:pPr>
              <w:pStyle w:val="TableParagraph"/>
              <w:spacing w:line="240" w:lineRule="auto"/>
              <w:rPr>
                <w:sz w:val="8"/>
              </w:rPr>
            </w:pPr>
          </w:p>
        </w:tc>
        <w:tc>
          <w:tcPr>
            <w:tcW w:w="571" w:type="dxa"/>
          </w:tcPr>
          <w:p>
            <w:pPr>
              <w:pStyle w:val="TableParagraph"/>
              <w:ind w:right="101"/>
              <w:jc w:val="right"/>
              <w:rPr>
                <w:sz w:val="14"/>
              </w:rPr>
            </w:pPr>
            <w:r>
              <w:rPr>
                <w:color w:val="231F20"/>
                <w:sz w:val="14"/>
              </w:rPr>
              <w:t>9.5</w:t>
            </w:r>
          </w:p>
        </w:tc>
      </w:tr>
      <w:tr>
        <w:trPr>
          <w:trHeight w:val="147" w:hRule="atLeast"/>
        </w:trPr>
        <w:tc>
          <w:tcPr>
            <w:tcW w:w="735" w:type="dxa"/>
          </w:tcPr>
          <w:p>
            <w:pPr>
              <w:pStyle w:val="TableParagraph"/>
              <w:spacing w:line="240" w:lineRule="auto"/>
              <w:rPr>
                <w:sz w:val="8"/>
              </w:rPr>
            </w:pPr>
          </w:p>
        </w:tc>
        <w:tc>
          <w:tcPr>
            <w:tcW w:w="582" w:type="dxa"/>
          </w:tcPr>
          <w:p>
            <w:pPr>
              <w:pStyle w:val="TableParagraph"/>
              <w:spacing w:line="128" w:lineRule="exact"/>
              <w:ind w:left="35"/>
              <w:rPr>
                <w:sz w:val="14"/>
              </w:rPr>
            </w:pPr>
            <w:r>
              <w:rPr>
                <w:color w:val="231F20"/>
                <w:sz w:val="14"/>
              </w:rPr>
              <w:t>June</w:t>
            </w:r>
          </w:p>
        </w:tc>
        <w:tc>
          <w:tcPr>
            <w:tcW w:w="461" w:type="dxa"/>
          </w:tcPr>
          <w:p>
            <w:pPr>
              <w:pStyle w:val="TableParagraph"/>
              <w:spacing w:line="128" w:lineRule="exact"/>
              <w:ind w:left="158" w:right="88"/>
              <w:jc w:val="center"/>
              <w:rPr>
                <w:sz w:val="14"/>
              </w:rPr>
            </w:pPr>
            <w:r>
              <w:rPr>
                <w:color w:val="231F20"/>
                <w:sz w:val="14"/>
              </w:rPr>
              <w:t>0.7</w:t>
            </w:r>
          </w:p>
        </w:tc>
        <w:tc>
          <w:tcPr>
            <w:tcW w:w="251" w:type="dxa"/>
          </w:tcPr>
          <w:p>
            <w:pPr>
              <w:pStyle w:val="TableParagraph"/>
              <w:spacing w:line="240" w:lineRule="auto"/>
              <w:rPr>
                <w:sz w:val="8"/>
              </w:rPr>
            </w:pPr>
          </w:p>
        </w:tc>
        <w:tc>
          <w:tcPr>
            <w:tcW w:w="681" w:type="dxa"/>
          </w:tcPr>
          <w:p>
            <w:pPr>
              <w:pStyle w:val="TableParagraph"/>
              <w:spacing w:line="128" w:lineRule="exact"/>
              <w:ind w:right="197"/>
              <w:jc w:val="right"/>
              <w:rPr>
                <w:sz w:val="14"/>
              </w:rPr>
            </w:pPr>
            <w:r>
              <w:rPr>
                <w:color w:val="231F20"/>
                <w:sz w:val="14"/>
              </w:rPr>
              <w:t>10.4</w:t>
            </w:r>
          </w:p>
        </w:tc>
        <w:tc>
          <w:tcPr>
            <w:tcW w:w="161" w:type="dxa"/>
          </w:tcPr>
          <w:p>
            <w:pPr>
              <w:pStyle w:val="TableParagraph"/>
              <w:spacing w:line="240" w:lineRule="auto"/>
              <w:rPr>
                <w:sz w:val="8"/>
              </w:rPr>
            </w:pPr>
          </w:p>
        </w:tc>
        <w:tc>
          <w:tcPr>
            <w:tcW w:w="681" w:type="dxa"/>
          </w:tcPr>
          <w:p>
            <w:pPr>
              <w:pStyle w:val="TableParagraph"/>
              <w:spacing w:line="128" w:lineRule="exact"/>
              <w:ind w:left="214" w:right="182"/>
              <w:jc w:val="center"/>
              <w:rPr>
                <w:sz w:val="14"/>
              </w:rPr>
            </w:pPr>
            <w:r>
              <w:rPr>
                <w:color w:val="231F20"/>
                <w:sz w:val="14"/>
              </w:rPr>
              <w:t>12.1</w:t>
            </w:r>
          </w:p>
        </w:tc>
        <w:tc>
          <w:tcPr>
            <w:tcW w:w="171" w:type="dxa"/>
          </w:tcPr>
          <w:p>
            <w:pPr>
              <w:pStyle w:val="TableParagraph"/>
              <w:spacing w:line="240" w:lineRule="auto"/>
              <w:rPr>
                <w:sz w:val="8"/>
              </w:rPr>
            </w:pPr>
          </w:p>
        </w:tc>
        <w:tc>
          <w:tcPr>
            <w:tcW w:w="571" w:type="dxa"/>
          </w:tcPr>
          <w:p>
            <w:pPr>
              <w:pStyle w:val="TableParagraph"/>
              <w:spacing w:line="128" w:lineRule="exact"/>
              <w:ind w:right="101"/>
              <w:jc w:val="right"/>
              <w:rPr>
                <w:sz w:val="14"/>
              </w:rPr>
            </w:pPr>
            <w:r>
              <w:rPr>
                <w:color w:val="231F20"/>
                <w:sz w:val="14"/>
              </w:rPr>
              <w:t>9.5</w:t>
            </w:r>
          </w:p>
        </w:tc>
      </w:tr>
    </w:tbl>
    <w:p>
      <w:pPr>
        <w:spacing w:before="98"/>
        <w:ind w:left="191" w:right="0" w:firstLine="0"/>
        <w:jc w:val="left"/>
        <w:rPr>
          <w:sz w:val="12"/>
        </w:rPr>
      </w:pPr>
      <w:r>
        <w:rPr>
          <w:color w:val="231F20"/>
          <w:sz w:val="12"/>
        </w:rPr>
        <w:t>Source: Bank of England.</w:t>
      </w:r>
    </w:p>
    <w:p>
      <w:pPr>
        <w:pStyle w:val="ListParagraph"/>
        <w:numPr>
          <w:ilvl w:val="0"/>
          <w:numId w:val="3"/>
        </w:numPr>
        <w:tabs>
          <w:tab w:pos="432" w:val="left" w:leader="none"/>
        </w:tabs>
        <w:spacing w:line="129" w:lineRule="exact" w:before="102" w:after="0"/>
        <w:ind w:left="431" w:right="0" w:hanging="241"/>
        <w:jc w:val="left"/>
        <w:rPr>
          <w:sz w:val="12"/>
        </w:rPr>
      </w:pPr>
      <w:r>
        <w:rPr>
          <w:color w:val="231F20"/>
          <w:sz w:val="12"/>
        </w:rPr>
        <w:t>Seasonally adjusted.</w:t>
      </w:r>
    </w:p>
    <w:p>
      <w:pPr>
        <w:pStyle w:val="ListParagraph"/>
        <w:numPr>
          <w:ilvl w:val="0"/>
          <w:numId w:val="3"/>
        </w:numPr>
        <w:tabs>
          <w:tab w:pos="432" w:val="left" w:leader="none"/>
        </w:tabs>
        <w:spacing w:line="129" w:lineRule="exact" w:before="0" w:after="0"/>
        <w:ind w:left="431" w:right="0" w:hanging="241"/>
        <w:jc w:val="left"/>
        <w:rPr>
          <w:sz w:val="12"/>
        </w:rPr>
      </w:pPr>
      <w:r>
        <w:rPr>
          <w:color w:val="231F20"/>
          <w:sz w:val="12"/>
        </w:rPr>
        <w:t>Annualised.</w:t>
      </w:r>
    </w:p>
    <w:p>
      <w:pPr>
        <w:pStyle w:val="Heading3"/>
        <w:numPr>
          <w:ilvl w:val="1"/>
          <w:numId w:val="4"/>
        </w:numPr>
        <w:tabs>
          <w:tab w:pos="4641" w:val="left" w:leader="none"/>
          <w:tab w:pos="4642" w:val="left" w:leader="none"/>
          <w:tab w:pos="5685" w:val="left" w:leader="none"/>
        </w:tabs>
        <w:spacing w:line="240" w:lineRule="auto" w:before="88" w:after="0"/>
        <w:ind w:left="4641" w:right="0" w:hanging="4457"/>
        <w:jc w:val="left"/>
        <w:rPr>
          <w:u w:val="none"/>
        </w:rPr>
      </w:pPr>
      <w:r>
        <w:rPr>
          <w:color w:val="009483"/>
          <w:u w:val="thick" w:color="0093C1"/>
        </w:rPr>
        <w:br w:type="column"/>
        <w:t>Money</w:t>
        <w:tab/>
      </w:r>
    </w:p>
    <w:p>
      <w:pPr>
        <w:pStyle w:val="BodyText"/>
        <w:spacing w:line="242" w:lineRule="auto" w:before="264"/>
        <w:ind w:left="185" w:right="191"/>
      </w:pPr>
      <w:r>
        <w:rPr>
          <w:color w:val="231F20"/>
        </w:rPr>
        <w:t>From mid 1995 until the end of 1996, annual broad money (M4) growth was generally between 8% and </w:t>
      </w:r>
      <w:r>
        <w:rPr>
          <w:color w:val="231F20"/>
          <w:spacing w:val="-6"/>
        </w:rPr>
        <w:t>10% </w:t>
      </w:r>
      <w:r>
        <w:rPr>
          <w:color w:val="231F20"/>
        </w:rPr>
        <w:t>(see Chart 2.1). Since then, broad money growth has been in double figures. If broad money continued to grow at current rates, the velocity of money would </w:t>
      </w:r>
      <w:r>
        <w:rPr>
          <w:color w:val="231F20"/>
          <w:spacing w:val="-3"/>
        </w:rPr>
        <w:t>have </w:t>
      </w:r>
      <w:r>
        <w:rPr>
          <w:color w:val="231F20"/>
        </w:rPr>
        <w:t>to fall by more than 5% a year to be consistent with the inflation target. The May </w:t>
      </w:r>
      <w:r>
        <w:rPr>
          <w:i/>
          <w:color w:val="231F20"/>
        </w:rPr>
        <w:t>Report </w:t>
      </w:r>
      <w:r>
        <w:rPr>
          <w:color w:val="231F20"/>
        </w:rPr>
        <w:t>noted that though velocity might be expected to rise or fall for one or two years over the cycle, a sustained fall would tend to occur only during periods of change such as rapid financial liberalisation.  So the current growth rate of broad money may not be compatible with the inflation target </w:t>
      </w:r>
      <w:r>
        <w:rPr>
          <w:color w:val="231F20"/>
          <w:spacing w:val="-7"/>
        </w:rPr>
        <w:t>in </w:t>
      </w:r>
      <w:r>
        <w:rPr>
          <w:color w:val="231F20"/>
        </w:rPr>
        <w:t>the medium term.</w:t>
      </w:r>
    </w:p>
    <w:p>
      <w:pPr>
        <w:pStyle w:val="BodyText"/>
        <w:spacing w:before="7"/>
        <w:rPr>
          <w:sz w:val="27"/>
        </w:rPr>
      </w:pPr>
    </w:p>
    <w:p>
      <w:pPr>
        <w:pStyle w:val="BodyText"/>
        <w:spacing w:line="242" w:lineRule="auto"/>
        <w:ind w:left="185" w:right="202"/>
      </w:pPr>
      <w:r>
        <w:rPr>
          <w:color w:val="231F20"/>
        </w:rPr>
        <w:t>Monitoring ranges set by the previous Government for M4 and M0 have lapsed following the announcement that the Bank was to be given operational independence; the Monetary Policy Committee is considering whether or not to employ monitoring ranges for money in future.</w:t>
      </w:r>
    </w:p>
    <w:p>
      <w:pPr>
        <w:pStyle w:val="BodyText"/>
        <w:spacing w:before="7"/>
        <w:rPr>
          <w:sz w:val="26"/>
        </w:rPr>
      </w:pPr>
    </w:p>
    <w:p>
      <w:pPr>
        <w:pStyle w:val="BodyText"/>
        <w:spacing w:line="242" w:lineRule="auto" w:before="1"/>
        <w:ind w:left="185" w:right="202"/>
      </w:pPr>
      <w:r>
        <w:rPr>
          <w:color w:val="231F20"/>
        </w:rPr>
        <w:t>Table 2.A shows that M4 grew rapidly in May and June. The twelve-month growth rate picked up to 11.7%, its highest since 1990, and the three and six-month annualised growth rates were also above 11%. Retail M4’s growth rate in the year to June, 7.5%, was its highest since February 1992. The retail component of M4 grew by £5.5 billion (1.2%) in June, accounting for nearly all of the rise in aggregate M4 that month. It was boosted by proceeds from the demutualisation of the Halifax building society deposited with banks and building societies. Wholesale M4 grew by only 0.4% in June, with institutional investors using their funds to purchase shares following the demutualisation.</w:t>
      </w:r>
    </w:p>
    <w:p>
      <w:pPr>
        <w:spacing w:after="0" w:line="242" w:lineRule="auto"/>
        <w:sectPr>
          <w:type w:val="continuous"/>
          <w:pgSz w:w="11900" w:h="16840"/>
          <w:pgMar w:top="1040" w:bottom="280" w:left="620" w:right="640"/>
          <w:cols w:num="2" w:equalWidth="0">
            <w:col w:w="4479" w:space="315"/>
            <w:col w:w="5846"/>
          </w:cols>
        </w:sectPr>
      </w:pPr>
    </w:p>
    <w:p>
      <w:pPr>
        <w:pStyle w:val="BodyText"/>
        <w:rPr>
          <w:sz w:val="20"/>
        </w:rPr>
      </w:pPr>
    </w:p>
    <w:p>
      <w:pPr>
        <w:spacing w:after="0"/>
        <w:rPr>
          <w:sz w:val="20"/>
        </w:rPr>
        <w:sectPr>
          <w:headerReference w:type="default" r:id="rId8"/>
          <w:headerReference w:type="even" r:id="rId9"/>
          <w:pgSz w:w="11900" w:h="16840"/>
          <w:pgMar w:header="566" w:footer="0" w:top="760" w:bottom="2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19"/>
        </w:rPr>
      </w:pPr>
    </w:p>
    <w:p>
      <w:pPr>
        <w:spacing w:before="0"/>
        <w:ind w:left="205" w:right="0" w:firstLine="0"/>
        <w:jc w:val="left"/>
        <w:rPr>
          <w:b/>
          <w:sz w:val="20"/>
        </w:rPr>
      </w:pPr>
      <w:bookmarkStart w:name="Personal sector" w:id="7"/>
      <w:bookmarkEnd w:id="7"/>
      <w:r>
        <w:rPr/>
      </w:r>
      <w:bookmarkStart w:name="Industrial and commercial companies" w:id="8"/>
      <w:bookmarkEnd w:id="8"/>
      <w:r>
        <w:rPr/>
      </w:r>
      <w:bookmarkStart w:name="_bookmark2" w:id="9"/>
      <w:bookmarkEnd w:id="9"/>
      <w:r>
        <w:rPr/>
      </w:r>
      <w:r>
        <w:rPr>
          <w:b/>
          <w:color w:val="0093C1"/>
          <w:sz w:val="20"/>
        </w:rPr>
        <w:t>Chart 2.2</w:t>
      </w:r>
    </w:p>
    <w:p>
      <w:pPr>
        <w:spacing w:line="249" w:lineRule="auto" w:before="10"/>
        <w:ind w:left="205" w:right="21" w:firstLine="0"/>
        <w:jc w:val="left"/>
        <w:rPr>
          <w:b/>
          <w:sz w:val="20"/>
        </w:rPr>
      </w:pPr>
      <w:r>
        <w:rPr>
          <w:b/>
          <w:color w:val="0093C1"/>
          <w:sz w:val="20"/>
        </w:rPr>
        <w:t>Ratio of personal sector’s M4 to total financial assets</w:t>
      </w:r>
    </w:p>
    <w:p>
      <w:pPr>
        <w:spacing w:before="207"/>
        <w:ind w:left="205" w:right="0" w:firstLine="0"/>
        <w:jc w:val="left"/>
        <w:rPr>
          <w:i/>
          <w:sz w:val="24"/>
        </w:rPr>
      </w:pPr>
      <w:r>
        <w:rPr/>
        <w:br w:type="column"/>
      </w:r>
      <w:r>
        <w:rPr>
          <w:i/>
          <w:color w:val="009483"/>
          <w:sz w:val="24"/>
        </w:rPr>
        <w:t>Personal sector</w:t>
      </w:r>
    </w:p>
    <w:p>
      <w:pPr>
        <w:pStyle w:val="BodyText"/>
        <w:spacing w:line="242" w:lineRule="auto" w:before="124"/>
        <w:ind w:left="205" w:right="95"/>
      </w:pPr>
      <w:r>
        <w:rPr>
          <w:color w:val="231F20"/>
        </w:rPr>
        <w:t>The personal sector’s deposits and holdings of broad money rose by 8% in the year to 1997 Q2, their highest rate of growth in six years.</w:t>
      </w:r>
      <w:r>
        <w:rPr>
          <w:color w:val="231F20"/>
          <w:position w:val="5"/>
          <w:sz w:val="16"/>
        </w:rPr>
        <w:t>(1) </w:t>
      </w:r>
      <w:r>
        <w:rPr>
          <w:color w:val="231F20"/>
        </w:rPr>
        <w:t>The May </w:t>
      </w:r>
      <w:r>
        <w:rPr>
          <w:i/>
          <w:color w:val="231F20"/>
        </w:rPr>
        <w:t>Report </w:t>
      </w:r>
      <w:r>
        <w:rPr>
          <w:color w:val="231F20"/>
        </w:rPr>
        <w:t>suggested that following building society conversions, slower growth of deposits might be expected because savers in former building societies would no longer have an incentive to hold high balances to maximise their allocation of shares. But continued rapid growth in retail deposits suggests that there may have been speculative inflows in anticipation of future building society conversions.</w:t>
      </w:r>
    </w:p>
    <w:p>
      <w:pPr>
        <w:spacing w:after="0" w:line="242" w:lineRule="auto"/>
        <w:sectPr>
          <w:type w:val="continuous"/>
          <w:pgSz w:w="11900" w:h="16840"/>
          <w:pgMar w:top="1040" w:bottom="280" w:left="620" w:right="640"/>
          <w:cols w:num="2" w:equalWidth="0">
            <w:col w:w="3412" w:space="1348"/>
            <w:col w:w="5880"/>
          </w:cols>
        </w:sectPr>
      </w:pPr>
    </w:p>
    <w:p>
      <w:pPr>
        <w:pStyle w:val="BodyText"/>
        <w:spacing w:before="10"/>
        <w:rPr>
          <w:sz w:val="16"/>
        </w:rPr>
      </w:pPr>
    </w:p>
    <w:p>
      <w:pPr>
        <w:pStyle w:val="BodyText"/>
        <w:spacing w:line="20" w:lineRule="exact"/>
        <w:ind w:left="27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2"/>
        </w:rPr>
      </w:pPr>
      <w:r>
        <w:rPr/>
        <w:pict>
          <v:shape style="position:absolute;margin-left:44.779999pt;margin-top:9.253906pt;width:5pt;height:.1pt;mso-position-horizontal-relative:page;mso-position-vertical-relative:paragraph;z-index:-15721984;mso-wrap-distance-left:0;mso-wrap-distance-right:0" coordorigin="896,185" coordsize="100,0" path="m996,185l896,185e" filled="false" stroked="true" strokeweight=".5pt" strokecolor="#000000">
            <v:path arrowok="t"/>
            <v:stroke dashstyle="solid"/>
            <w10:wrap type="topAndBottom"/>
          </v:shape>
        </w:pict>
      </w:r>
      <w:r>
        <w:rPr/>
        <w:pict>
          <v:shape style="position:absolute;margin-left:44.779999pt;margin-top:28.253906pt;width:5pt;height:.1pt;mso-position-horizontal-relative:page;mso-position-vertical-relative:paragraph;z-index:-15721472;mso-wrap-distance-left:0;mso-wrap-distance-right:0" coordorigin="896,565" coordsize="100,0" path="m996,565l896,565e" filled="false" stroked="true" strokeweight=".5pt" strokecolor="#000000">
            <v:path arrowok="t"/>
            <v:stroke dashstyle="solid"/>
            <w10:wrap type="topAndBottom"/>
          </v:shape>
        </w:pict>
      </w:r>
      <w:r>
        <w:rPr/>
        <w:pict>
          <v:shape style="position:absolute;margin-left:44.779999pt;margin-top:47.253906pt;width:5pt;height:.1pt;mso-position-horizontal-relative:page;mso-position-vertical-relative:paragraph;z-index:-15720960;mso-wrap-distance-left:0;mso-wrap-distance-right:0" coordorigin="896,945" coordsize="100,0" path="m996,945l896,945e" filled="false" stroked="true" strokeweight=".5pt" strokecolor="#000000">
            <v:path arrowok="t"/>
            <v:stroke dashstyle="solid"/>
            <w10:wrap type="topAndBottom"/>
          </v:shape>
        </w:pict>
      </w:r>
      <w:r>
        <w:rPr/>
        <w:pict>
          <v:shape style="position:absolute;margin-left:44.779999pt;margin-top:66.253906pt;width:5pt;height:.1pt;mso-position-horizontal-relative:page;mso-position-vertical-relative:paragraph;z-index:-15720448;mso-wrap-distance-left:0;mso-wrap-distance-right:0" coordorigin="896,1325" coordsize="100,0" path="m996,1325l896,1325e" filled="false" stroked="true" strokeweight=".5pt" strokecolor="#000000">
            <v:path arrowok="t"/>
            <v:stroke dashstyle="solid"/>
            <w10:wrap type="topAndBottom"/>
          </v:shape>
        </w:pict>
      </w:r>
      <w:r>
        <w:rPr/>
        <w:pict>
          <v:shape style="position:absolute;margin-left:44.779999pt;margin-top:85.253906pt;width:5pt;height:.1pt;mso-position-horizontal-relative:page;mso-position-vertical-relative:paragraph;z-index:-15719936;mso-wrap-distance-left:0;mso-wrap-distance-right:0" coordorigin="896,1705" coordsize="100,0" path="m996,1705l896,1705e" filled="false" stroked="true" strokeweight=".5pt" strokecolor="#000000">
            <v:path arrowok="t"/>
            <v:stroke dashstyle="solid"/>
            <w10:wrap type="topAndBottom"/>
          </v:shape>
        </w:pict>
      </w:r>
    </w:p>
    <w:p>
      <w:pPr>
        <w:pStyle w:val="BodyText"/>
        <w:spacing w:before="3"/>
        <w:rPr>
          <w:sz w:val="26"/>
        </w:rPr>
      </w:pPr>
    </w:p>
    <w:p>
      <w:pPr>
        <w:pStyle w:val="BodyText"/>
        <w:spacing w:before="3"/>
        <w:rPr>
          <w:sz w:val="26"/>
        </w:rPr>
      </w:pPr>
    </w:p>
    <w:p>
      <w:pPr>
        <w:pStyle w:val="BodyText"/>
        <w:spacing w:before="3"/>
        <w:rPr>
          <w:sz w:val="26"/>
        </w:rPr>
      </w:pPr>
    </w:p>
    <w:p>
      <w:pPr>
        <w:pStyle w:val="BodyText"/>
        <w:spacing w:before="3"/>
        <w:rPr>
          <w:sz w:val="26"/>
        </w:rPr>
      </w:pPr>
    </w:p>
    <w:p>
      <w:pPr>
        <w:pStyle w:val="BodyText"/>
        <w:rPr>
          <w:sz w:val="12"/>
        </w:rPr>
      </w:pPr>
    </w:p>
    <w:p>
      <w:pPr>
        <w:pStyle w:val="BodyText"/>
        <w:spacing w:before="2"/>
        <w:rPr>
          <w:sz w:val="16"/>
        </w:rPr>
      </w:pPr>
    </w:p>
    <w:p>
      <w:pPr>
        <w:tabs>
          <w:tab w:pos="965" w:val="left" w:leader="none"/>
          <w:tab w:pos="1685" w:val="left" w:leader="none"/>
          <w:tab w:pos="2385" w:val="left" w:leader="none"/>
          <w:tab w:pos="3105" w:val="left" w:leader="none"/>
        </w:tabs>
        <w:spacing w:before="0"/>
        <w:ind w:left="305" w:right="0" w:firstLine="0"/>
        <w:jc w:val="left"/>
        <w:rPr>
          <w:sz w:val="12"/>
        </w:rPr>
      </w:pPr>
      <w:r>
        <w:rPr>
          <w:sz w:val="12"/>
        </w:rPr>
        <w:t>1976</w:t>
        <w:tab/>
        <w:t>80</w:t>
        <w:tab/>
        <w:t>85</w:t>
        <w:tab/>
        <w:t>90</w:t>
        <w:tab/>
      </w:r>
      <w:r>
        <w:rPr>
          <w:spacing w:val="-10"/>
          <w:sz w:val="12"/>
        </w:rPr>
        <w:t>95</w:t>
      </w:r>
    </w:p>
    <w:p>
      <w:pPr>
        <w:spacing w:before="86"/>
        <w:ind w:left="205" w:right="0" w:firstLine="0"/>
        <w:jc w:val="left"/>
        <w:rPr>
          <w:sz w:val="12"/>
        </w:rPr>
      </w:pPr>
      <w:r>
        <w:rPr>
          <w:color w:val="231F20"/>
          <w:sz w:val="12"/>
        </w:rPr>
        <w:t>Sources: ONS and Bank of England.</w:t>
      </w:r>
    </w:p>
    <w:p>
      <w:pPr>
        <w:pStyle w:val="BodyText"/>
        <w:rPr>
          <w:sz w:val="12"/>
        </w:rPr>
      </w:pPr>
    </w:p>
    <w:p>
      <w:pPr>
        <w:pStyle w:val="BodyText"/>
        <w:rPr>
          <w:sz w:val="12"/>
        </w:rPr>
      </w:pPr>
    </w:p>
    <w:p>
      <w:pPr>
        <w:pStyle w:val="BodyText"/>
        <w:spacing w:before="3"/>
        <w:rPr>
          <w:sz w:val="16"/>
        </w:rPr>
      </w:pPr>
    </w:p>
    <w:p>
      <w:pPr>
        <w:spacing w:before="0"/>
        <w:ind w:left="205" w:right="0" w:firstLine="0"/>
        <w:jc w:val="left"/>
        <w:rPr>
          <w:b/>
          <w:sz w:val="20"/>
        </w:rPr>
      </w:pPr>
      <w:r>
        <w:rPr>
          <w:b/>
          <w:color w:val="0093C1"/>
          <w:sz w:val="20"/>
        </w:rPr>
        <w:t>Chart 2.3</w:t>
      </w:r>
    </w:p>
    <w:p>
      <w:pPr>
        <w:spacing w:line="183" w:lineRule="exact" w:before="10"/>
        <w:ind w:left="205" w:right="0" w:firstLine="0"/>
        <w:jc w:val="left"/>
        <w:rPr>
          <w:b/>
          <w:sz w:val="20"/>
        </w:rPr>
      </w:pPr>
      <w:r>
        <w:rPr>
          <w:b/>
          <w:color w:val="0093C1"/>
          <w:sz w:val="20"/>
        </w:rPr>
        <w:t>Share and real bond prices</w:t>
      </w:r>
    </w:p>
    <w:p>
      <w:pPr>
        <w:spacing w:before="63"/>
        <w:ind w:left="73" w:right="0" w:firstLine="0"/>
        <w:jc w:val="left"/>
        <w:rPr>
          <w:sz w:val="12"/>
        </w:rPr>
      </w:pPr>
      <w:r>
        <w:rPr/>
        <w:br w:type="column"/>
      </w:r>
      <w:r>
        <w:rPr>
          <w:sz w:val="12"/>
        </w:rPr>
        <w:t>Ra</w:t>
      </w:r>
      <w:r>
        <w:rPr>
          <w:sz w:val="12"/>
          <w:u w:val="single"/>
        </w:rPr>
        <w:t>tio</w:t>
      </w:r>
      <w:r>
        <w:rPr>
          <w:spacing w:val="13"/>
          <w:sz w:val="12"/>
        </w:rPr>
        <w:t> </w:t>
      </w:r>
      <w:r>
        <w:rPr>
          <w:position w:val="-6"/>
          <w:sz w:val="12"/>
        </w:rPr>
        <w:t>0.40</w:t>
      </w:r>
    </w:p>
    <w:p>
      <w:pPr>
        <w:pStyle w:val="BodyText"/>
        <w:spacing w:before="4"/>
        <w:rPr>
          <w:sz w:val="19"/>
        </w:rPr>
      </w:pPr>
    </w:p>
    <w:p>
      <w:pPr>
        <w:spacing w:before="0"/>
        <w:ind w:left="376" w:right="0" w:firstLine="0"/>
        <w:jc w:val="left"/>
        <w:rPr>
          <w:sz w:val="12"/>
        </w:rPr>
      </w:pPr>
      <w:r>
        <w:rPr/>
        <w:pict>
          <v:group style="position:absolute;margin-left:44.779999pt;margin-top:1.768555pt;width:166pt;height:58.75pt;mso-position-horizontal-relative:page;mso-position-vertical-relative:paragraph;z-index:-20768256" coordorigin="896,35" coordsize="3320,1175">
            <v:shape style="position:absolute;left:895;top:85;width:100;height:380" coordorigin="896,85" coordsize="100,380" path="m996,465l896,465m996,85l896,85e" filled="false" stroked="true" strokeweight=".5pt" strokecolor="#000000">
              <v:path arrowok="t"/>
              <v:stroke dashstyle="solid"/>
            </v:shape>
            <v:shape style="position:absolute;left:1055;top:45;width:2720;height:1060" coordorigin="1056,45" coordsize="2720,1060" path="m1056,145l1096,105,1136,45,1176,105,1196,245,1236,225,1276,325,1316,325,1356,305,1416,305,1456,245,1496,385,1536,325,1556,285,1596,225,1636,225,1676,265,1696,305,1736,285m1736,285l1776,345,1816,345,1856,225,1876,325,1916,345,1956,345,1996,405,2036,445,2096,565,2136,525,2176,565,2216,645,2236,525,2276,585,2316,665,2356,665,2396,625,2416,625m2416,625l2456,705,2496,825,2536,805,2576,745,2596,845,2636,965,2676,1065,2716,1105,2736,825,2776,885,2816,925,2856,845,2896,745,2916,945,2996,905,3036,845,3076,805,3096,825m3096,825l3136,645,3176,665,3216,805,3256,765,3276,825,3316,745,3356,725,3396,725,3436,765,3456,865,3536,945,3576,1005,3596,1105,3636,1045,3676,1005,3716,1025,3776,1025e" filled="false" stroked="true" strokeweight="1pt" strokecolor="#ed1b2d">
              <v:path arrowok="t"/>
              <v:stroke dashstyle="solid"/>
            </v:shape>
            <v:line style="position:absolute" from="4216,1205" to="4116,1205" stroked="true" strokeweight=".5pt" strokecolor="#000000">
              <v:stroke dashstyle="solid"/>
            </v:line>
            <v:shape style="position:absolute;left:3765;top:1015;width:320;height:160" type="#_x0000_t75" stroked="false">
              <v:imagedata r:id="rId10" o:title=""/>
            </v:shape>
            <w10:wrap type="none"/>
          </v:group>
        </w:pict>
      </w:r>
      <w:r>
        <w:rPr/>
        <w:pict>
          <v:line style="position:absolute;mso-position-horizontal-relative:page;mso-position-vertical-relative:paragraph;z-index:15746048" from="210.779999pt,4.268555pt" to="205.779999pt,4.268555pt" stroked="true" strokeweight=".5pt" strokecolor="#000000">
            <v:stroke dashstyle="solid"/>
            <w10:wrap type="none"/>
          </v:line>
        </w:pict>
      </w:r>
      <w:r>
        <w:rPr>
          <w:sz w:val="12"/>
        </w:rPr>
        <w:t>0.35</w:t>
      </w:r>
    </w:p>
    <w:p>
      <w:pPr>
        <w:pStyle w:val="BodyText"/>
        <w:rPr>
          <w:sz w:val="12"/>
        </w:rPr>
      </w:pPr>
    </w:p>
    <w:p>
      <w:pPr>
        <w:spacing w:before="104"/>
        <w:ind w:left="376" w:right="0" w:firstLine="0"/>
        <w:jc w:val="left"/>
        <w:rPr>
          <w:sz w:val="12"/>
        </w:rPr>
      </w:pPr>
      <w:r>
        <w:rPr/>
        <w:pict>
          <v:line style="position:absolute;mso-position-horizontal-relative:page;mso-position-vertical-relative:paragraph;z-index:15745536" from="210.779999pt,9.468554pt" to="205.779999pt,9.468554pt" stroked="true" strokeweight=".5pt" strokecolor="#000000">
            <v:stroke dashstyle="solid"/>
            <w10:wrap type="none"/>
          </v:line>
        </w:pict>
      </w:r>
      <w:r>
        <w:rPr>
          <w:sz w:val="12"/>
        </w:rPr>
        <w:t>0.30</w:t>
      </w:r>
    </w:p>
    <w:p>
      <w:pPr>
        <w:pStyle w:val="BodyText"/>
        <w:rPr>
          <w:sz w:val="12"/>
        </w:rPr>
      </w:pPr>
    </w:p>
    <w:p>
      <w:pPr>
        <w:spacing w:before="104"/>
        <w:ind w:left="376" w:right="0" w:firstLine="0"/>
        <w:jc w:val="left"/>
        <w:rPr>
          <w:sz w:val="12"/>
        </w:rPr>
      </w:pPr>
      <w:r>
        <w:rPr/>
        <w:pict>
          <v:line style="position:absolute;mso-position-horizontal-relative:page;mso-position-vertical-relative:paragraph;z-index:15745024" from="210.779999pt,8.468554pt" to="205.779999pt,8.468554pt" stroked="true" strokeweight=".5pt" strokecolor="#000000">
            <v:stroke dashstyle="solid"/>
            <w10:wrap type="none"/>
          </v:line>
        </w:pict>
      </w:r>
      <w:r>
        <w:rPr>
          <w:sz w:val="12"/>
        </w:rPr>
        <w:t>0.25</w:t>
      </w:r>
    </w:p>
    <w:p>
      <w:pPr>
        <w:pStyle w:val="BodyText"/>
        <w:rPr>
          <w:sz w:val="12"/>
        </w:rPr>
      </w:pPr>
    </w:p>
    <w:p>
      <w:pPr>
        <w:spacing w:before="104"/>
        <w:ind w:left="376" w:right="0" w:firstLine="0"/>
        <w:jc w:val="left"/>
        <w:rPr>
          <w:sz w:val="12"/>
        </w:rPr>
      </w:pPr>
      <w:r>
        <w:rPr>
          <w:sz w:val="12"/>
        </w:rPr>
        <w:t>0.20</w:t>
      </w:r>
    </w:p>
    <w:p>
      <w:pPr>
        <w:pStyle w:val="BodyText"/>
        <w:rPr>
          <w:sz w:val="12"/>
        </w:rPr>
      </w:pPr>
    </w:p>
    <w:p>
      <w:pPr>
        <w:spacing w:before="104"/>
        <w:ind w:left="376" w:right="0" w:firstLine="0"/>
        <w:jc w:val="left"/>
        <w:rPr>
          <w:sz w:val="12"/>
        </w:rPr>
      </w:pPr>
      <w:r>
        <w:rPr/>
        <w:pict>
          <v:line style="position:absolute;mso-position-horizontal-relative:page;mso-position-vertical-relative:paragraph;z-index:15744512" from="210.779999pt,8.468554pt" to="205.779999pt,8.468554pt" stroked="true" strokeweight=".5pt" strokecolor="#000000">
            <v:stroke dashstyle="solid"/>
            <w10:wrap type="none"/>
          </v:line>
        </w:pict>
      </w:r>
      <w:r>
        <w:rPr>
          <w:sz w:val="12"/>
        </w:rPr>
        <w:t>0.15</w:t>
      </w:r>
    </w:p>
    <w:p>
      <w:pPr>
        <w:pStyle w:val="BodyText"/>
        <w:rPr>
          <w:sz w:val="12"/>
        </w:rPr>
      </w:pPr>
    </w:p>
    <w:p>
      <w:pPr>
        <w:spacing w:before="104"/>
        <w:ind w:left="376" w:right="0" w:firstLine="0"/>
        <w:jc w:val="left"/>
        <w:rPr>
          <w:sz w:val="12"/>
        </w:rPr>
      </w:pPr>
      <w:r>
        <w:rPr/>
        <w:pict>
          <v:line style="position:absolute;mso-position-horizontal-relative:page;mso-position-vertical-relative:paragraph;z-index:15744000" from="210.779999pt,8.468554pt" to="205.779999pt,8.468554pt" stroked="true" strokeweight=".5pt" strokecolor="#000000">
            <v:stroke dashstyle="solid"/>
            <w10:wrap type="none"/>
          </v:line>
        </w:pict>
      </w:r>
      <w:r>
        <w:rPr>
          <w:sz w:val="12"/>
        </w:rPr>
        <w:t>0.10</w:t>
      </w:r>
    </w:p>
    <w:p>
      <w:pPr>
        <w:pStyle w:val="BodyText"/>
        <w:rPr>
          <w:sz w:val="12"/>
        </w:rPr>
      </w:pPr>
    </w:p>
    <w:p>
      <w:pPr>
        <w:spacing w:before="104"/>
        <w:ind w:left="376" w:right="0" w:firstLine="0"/>
        <w:jc w:val="left"/>
        <w:rPr>
          <w:sz w:val="12"/>
        </w:rPr>
      </w:pPr>
      <w:r>
        <w:rPr/>
        <w:pict>
          <v:line style="position:absolute;mso-position-horizontal-relative:page;mso-position-vertical-relative:paragraph;z-index:15743488" from="210.779999pt,8.468554pt" to="205.779999pt,8.468554pt" stroked="true" strokeweight=".5pt" strokecolor="#000000">
            <v:stroke dashstyle="solid"/>
            <w10:wrap type="none"/>
          </v:line>
        </w:pict>
      </w:r>
      <w:r>
        <w:rPr>
          <w:sz w:val="12"/>
        </w:rPr>
        <w:t>0.05</w:t>
      </w:r>
    </w:p>
    <w:p>
      <w:pPr>
        <w:pStyle w:val="BodyText"/>
        <w:rPr>
          <w:sz w:val="12"/>
        </w:rPr>
      </w:pPr>
    </w:p>
    <w:p>
      <w:pPr>
        <w:spacing w:before="84"/>
        <w:ind w:left="376" w:right="0" w:firstLine="0"/>
        <w:jc w:val="left"/>
        <w:rPr>
          <w:sz w:val="12"/>
        </w:rPr>
      </w:pPr>
      <w:r>
        <w:rPr/>
        <w:pict>
          <v:shape style="position:absolute;margin-left:44.779999pt;margin-top:3.468555pt;width:166pt;height:4pt;mso-position-horizontal-relative:page;mso-position-vertical-relative:paragraph;z-index:15742464" coordorigin="896,69" coordsize="3320,80" path="m3776,149l3776,69m3056,149l3056,69m2356,149l2356,69m1636,149l1636,69m996,149l896,149m4216,149l4116,149m1056,149l4076,149m1056,149l1056,109m1201,149l1201,109m1346,149l1346,109m1491,149l1491,109m1780,149l1780,109m1924,149l1924,109m2068,149l2068,109m2212,149l2212,109m2496,149l2496,109m2636,149l2636,109m2776,149l2776,109m2916,149l2916,109m3200,149l3200,109m3344,149l3344,109m3488,149l3488,109m3632,149l3632,109m3926,149l3926,109m4076,149l4076,109e" filled="false" stroked="true" strokeweight=".5pt" strokecolor="#000000">
            <v:path arrowok="t"/>
            <v:stroke dashstyle="solid"/>
            <w10:wrap type="none"/>
          </v:shape>
        </w:pict>
      </w:r>
      <w:r>
        <w:rPr>
          <w:sz w:val="12"/>
        </w:rPr>
        <w:t>0.00</w:t>
      </w:r>
    </w:p>
    <w:p>
      <w:pPr>
        <w:pStyle w:val="BodyText"/>
        <w:spacing w:line="249" w:lineRule="exact"/>
        <w:ind w:left="205"/>
      </w:pPr>
      <w:r>
        <w:rPr/>
        <w:br w:type="column"/>
      </w:r>
      <w:r>
        <w:rPr>
          <w:color w:val="231F20"/>
        </w:rPr>
        <w:t>Individuals’ demand for broad money depends largely on</w:t>
      </w:r>
    </w:p>
    <w:p>
      <w:pPr>
        <w:pStyle w:val="BodyText"/>
        <w:spacing w:line="242" w:lineRule="auto" w:before="4"/>
        <w:ind w:left="205" w:right="187"/>
      </w:pPr>
      <w:r>
        <w:rPr>
          <w:color w:val="231F20"/>
        </w:rPr>
        <w:t>their consumption, income and wealth, and on the level of interest rates. Personal sector wealth has risen rapidly recently:  in the year to 1997 Q1, financial wealth rose by 10.4% and was over 20% higher than at the </w:t>
      </w:r>
      <w:r>
        <w:rPr>
          <w:color w:val="231F20"/>
          <w:spacing w:val="-3"/>
        </w:rPr>
        <w:t>beginning </w:t>
      </w:r>
      <w:r>
        <w:rPr>
          <w:color w:val="231F20"/>
        </w:rPr>
        <w:t>of 1995. Chart 2.2 shows that though personal sector broad money growth was strong, the ratio of the</w:t>
      </w:r>
      <w:r>
        <w:rPr>
          <w:color w:val="231F20"/>
          <w:spacing w:val="-16"/>
        </w:rPr>
        <w:t> </w:t>
      </w:r>
      <w:r>
        <w:rPr>
          <w:color w:val="231F20"/>
        </w:rPr>
        <w:t>personal sector’s broad money to its total financial wealth continued to fall because wealth increased more </w:t>
      </w:r>
      <w:r>
        <w:rPr>
          <w:color w:val="231F20"/>
          <w:spacing w:val="-3"/>
        </w:rPr>
        <w:t>rapidly. </w:t>
      </w:r>
      <w:r>
        <w:rPr>
          <w:color w:val="231F20"/>
        </w:rPr>
        <w:t>The personal sector has increased its holdings of other financial assets relative to broad money over time: the proportion of wealth held in equities (directly, or indirectly through pension funds and unit trusts) has risen.</w:t>
      </w:r>
    </w:p>
    <w:p>
      <w:pPr>
        <w:pStyle w:val="BodyText"/>
        <w:spacing w:before="1"/>
      </w:pPr>
    </w:p>
    <w:p>
      <w:pPr>
        <w:pStyle w:val="BodyText"/>
        <w:ind w:left="206"/>
      </w:pPr>
      <w:r>
        <w:rPr>
          <w:color w:val="231F20"/>
        </w:rPr>
        <w:t>Rising equity and house prices have contributed to the</w:t>
      </w:r>
    </w:p>
    <w:p>
      <w:pPr>
        <w:spacing w:after="0"/>
        <w:sectPr>
          <w:type w:val="continuous"/>
          <w:pgSz w:w="11900" w:h="16840"/>
          <w:pgMar w:top="1040" w:bottom="280" w:left="620" w:right="640"/>
          <w:cols w:num="3" w:equalWidth="0">
            <w:col w:w="3226" w:space="40"/>
            <w:col w:w="627" w:space="866"/>
            <w:col w:w="5881"/>
          </w:cols>
        </w:sectPr>
      </w:pPr>
    </w:p>
    <w:p>
      <w:pPr>
        <w:pStyle w:val="BodyText"/>
        <w:spacing w:before="2"/>
        <w:rPr>
          <w:sz w:val="13"/>
        </w:rPr>
      </w:pPr>
    </w:p>
    <w:p>
      <w:pPr>
        <w:spacing w:before="1"/>
        <w:ind w:left="0" w:right="0" w:firstLine="0"/>
        <w:jc w:val="right"/>
        <w:rPr>
          <w:sz w:val="12"/>
        </w:rPr>
      </w:pPr>
      <w:r>
        <w:rPr/>
        <w:pict>
          <v:group style="position:absolute;margin-left:43.779999pt;margin-top:21.657574pt;width:166pt;height:129pt;mso-position-horizontal-relative:page;mso-position-vertical-relative:paragraph;z-index:-20763136" coordorigin="876,433" coordsize="3320,2580">
            <v:line style="position:absolute" from="976,2543" to="876,2543" stroked="true" strokeweight=".5pt" strokecolor="#000000">
              <v:stroke dashstyle="solid"/>
            </v:line>
            <v:shape style="position:absolute;left:1035;top:443;width:3020;height:2160" coordorigin="1036,443" coordsize="3020,2160" path="m1036,2543l1056,2503,1076,2483,1076,2523,1096,2563,1096,2603,1096,2583,1116,2583,1116,2503,1116,2523,1136,2443,1156,2423,1156,2463,1156,2423,1176,2463,1176,2443m1176,2443l1196,2443,1196,2403,1216,2363,1216,2423,1236,2423,1236,2463,1256,2443,1256,2403,1276,2403,1276,2363,1296,2363,1296,2443,1316,2423,1316,2403m1316,2403l1336,2443,1336,2403,1356,2403,1356,2363,1376,2343,1376,2323,1376,2343,1396,2343,1396,2483,1416,2523,1436,2463,1436,2523,1436,2483,1456,2423,1456,2443,1456,2403m1456,2423l1476,2403,1476,2443,1496,2463,1496,2443,1516,2403,1516,2363,1536,2363,1536,2303,1556,2303,1556,2283,1556,2323,1576,2283,1576,2183,1596,2203,1596,2103m1596,2103l1616,2103,1616,2123,1636,2143,1636,2123,1656,2143,1656,2163,1676,2203,1676,2243,1696,2263,1696,2303,1696,2263,1716,2243,1716,2263,1716,2223,1736,2203,1736,2243,1756,2183m1756,2183l1756,2203,1756,2183,1776,2223,1776,2243m1776,2243l1776,2243,1796,2223,1796,2203,1796,2243,1816,2243,1816,2263,1836,2243,1856,2323,1856,2243,1876,2223,1876,2243,1896,2243,1916,2263,1916,2283m1916,2283l1916,2303,1936,2323,1936,2383,1956,2363,1956,2403,1956,2363,1976,2323,1976,2343,1996,2283,1996,2323,2016,2303,2016,2283,2036,2303,2036,2403,2056,2543,2056,2503m2056,2503l2056,2443,2076,2403,2076,2463,2096,2423,2096,2483,2096,2463,2116,2483,2116,2463,2116,2483,2136,2423,2136,2383,2156,2323,2156,2283,2176,2263,2176,2243,2196,2263,2196,2223m2196,2223l2196,2203,2216,2203,2216,2143,2236,2163,2236,2123,2236,2143,2256,2103,2256,2083,2276,2063,2276,2103,2296,2143,2296,2103,2296,2163,2316,2123,2316,2103,2336,2063m2336,2063l2356,2083,2356,1983,2376,1963,2376,2003,2396,1983,2396,2063,2416,2083,2416,2043,2436,2043,2436,2023,2456,1963,2456,1923,2456,1943,2476,1903m2476,1903l2496,1903,2496,1963,2516,1903m2516,1903l2516,1883,2536,1903,2536,1883,2556,1863,2556,1843,2556,1863,2576,1903,2576,1943,2576,1923,2596,1903,2596,2003,2616,1983,2616,2023,2636,2043,2636,2063,2636,2043,2656,2103m2656,2103l2656,2083,2676,2043,2676,2063,2696,2063,2696,2023,2716,1983,2716,2023,2736,1923,2736,1863,2756,1883,2776,1883,2776,1903,2776,1883,2796,1883m2796,1883l2796,2023,2816,1963,2816,1903,2836,2003,2836,1983,2836,2023,2856,1983,2856,2003,2856,1943,2876,1883,2876,1843,2896,1823,2916,1783,2916,1763,2916,1863,2936,1803m2936,1803l2936,1783,2936,1803,2956,1783,2976,1823,2976,1663,2996,1663,2996,1603,3016,1623,3036,1583,3036,1503,3036,1583,3056,1583,3056,1563,3056,1603,3076,1563m3076,1563l3076,1503,3096,1523,3096,1483,3116,1523,3116,1443,3136,1463,3136,1423,3156,1403,3176,1403,3176,1363,3196,1383,3196,1403,3196,1363,3216,1383m3216,1383l3216,1383,3236,1423,3236,1363m3236,1363l3256,1343,3256,1263,3276,1223,3296,1243,3296,1283,3296,1243,3316,1323,3316,1383,3336,1523,3336,1603,3356,1523,3356,1463,3376,1443,3376,1583m3376,1583l3396,1623,3396,1523,3416,1523,3416,1503,3436,1463,3436,1563,3456,1503,3456,1483,3476,1483,3476,1463,3496,1423,3496,1383,3516,1403,3516,1323m3516,1323l3536,1323,3536,1283,3556,1203,3556,1183,3576,1123,3576,1003,3596,963,3596,983,3616,963,3616,1043,3636,1103,3636,1023,3656,1023,3656,1003m3656,1003l3676,1003,3676,1083,3696,1163,3696,1183,3716,1143,3716,1003,3736,923,3736,943,3736,883,3756,843,3756,903,3776,983,3776,1043,3796,1123,3796,1163,3796,1143m3796,1143l3816,1083,3816,1063,3836,1083,3836,1143,3836,963,3856,923,3856,823,3856,863,3876,863,3876,943,3896,943,3896,883,3916,803,3916,643,3936,663,3936,883m3936,863l3956,823,3956,763,3976,783,3976,803m3976,803l3996,803,3996,703,4016,723,4016,743,4036,643,4036,443,4056,503e" filled="false" stroked="true" strokeweight="1pt" strokecolor="#ed1b2d">
              <v:path arrowok="t"/>
              <v:stroke dashstyle="solid"/>
            </v:shape>
            <v:shape style="position:absolute;left:1035;top:2343;width:3020;height:660" coordorigin="1036,2343" coordsize="3020,660" path="m1036,2543l1056,2563,1056,2543,1056,2563,1096,2603,1116,2603,1116,2583,1136,2523,1156,2523,1176,2563,1176,2623m1176,2623l1196,2603,1196,2643,1196,2623,1216,2643,1216,2743,1236,2723,1236,2683,1256,2683,1256,2663,1256,2683,1276,2703,1276,2723,1296,2723,1296,2763,1316,2723,1316,2703,1316,2723m1316,2723l1336,2783,1336,2803,1356,2843,1356,2803,1376,2783,1376,2763,1396,2763,1396,2883,1416,2883,1416,2863,1436,2843,1436,2863,1456,2883,1456,2863m1456,2863l1476,2903,1476,2883,1496,2883,1496,2843,1516,2823,1516,2783,1556,2823,1556,2803,1556,2823,1576,2783,1576,2803,1576,2763,1596,2783m1596,2783l1656,2783,1676,2843,1676,2903,1696,2903,1696,2883,1696,2903,1736,2903,1756,2883m1756,2883l1756,2903,1776,2923,1776,2903m1776,2903l1796,2903,1796,2963,1816,2963,1816,2943,1836,2923,1836,2903,1856,2983,1856,2923,1876,2943,1876,2983,1896,3003,1896,2963,1916,2943m1916,2943l1916,2903,1936,2923,1956,2923,1956,2943,1956,2923,1976,2923,1976,2903,2016,2903,2016,2883,2056,2883,2056,2863m2056,2863l2056,2843,2076,2843,2076,2863,2096,2843,2116,2843,2116,2863,2136,2863,2136,2843,2156,2803,2156,2763,2176,2763,2176,2803,2196,2803,2196,2783m2196,2783l2196,2803,2216,2763,2216,2743,2236,2743,2236,2763,2256,2743,2256,2783,2276,2783,2276,2803,2296,2823,2316,2823,2316,2803,2336,2783m2336,2783l2356,2803,2356,2783,2376,2763,2376,2803,2396,2783,2396,2763,2396,2783,2416,2783,2416,2763,2436,2723,2436,2643,2456,2623,2456,2583,2476,2563m2476,2563l2496,2543,2496,2563,2516,2563m2516,2563l2516,2543,2536,2603,2536,2623,2556,2643,2556,2603,2576,2583,2576,2603,2576,2563,2596,2583,2596,2643,2616,2683,2616,2703,2636,2703,2636,2643,2656,2703m2656,2703l2656,2663,2676,2663,2676,2683,2696,2623,2696,2543,2716,2523,2716,2543,2716,2523,2736,2543,2736,2503,2756,2523,2776,2483,2776,2463,2796,2503m2796,2503l2796,2623,2816,2603,2816,2583,2836,2623,2836,2643,2836,2603,2856,2603,2856,2683,2876,2663,2876,2623,2896,2583,2916,2583,2916,2663,2936,2663m2936,2663l2936,2663,2956,2683,2956,2663,2976,2683,2976,2663,2996,2643,2996,2583,3016,2603,3016,2643,3036,2603,3036,2703,3056,2663,3056,2643,3056,2663,3076,2623m3076,2623l3076,2603,3096,2583,3096,2543,3116,2523,3116,2363,3136,2343,3136,2363,3136,2343,3156,2343,3156,2363,3176,2343,3196,2363,3196,2383,3216,2403m3216,2403l3216,2403,3236,2443,3236,2463m3236,2463l3256,2523,3256,2503,3276,2483,3296,2543,3296,2583,3296,2563,3316,2603,3316,2583,3316,2603,3336,2623,3336,2603,3336,2623,3356,2643,3376,2643,3376,2663m3376,2663l3396,2683,3396,2663,3436,2703,3436,2743,3436,2703,3456,2663,3456,2683,3456,2643,3476,2663,3476,2683,3496,2683,3496,2723,3516,2723,3516,2663m3516,2663l3536,2643,3536,2603,3556,2543,3556,2603,3576,2643,3576,2603,3596,2603,3596,2583,3616,2623,3616,2643,3636,2643,3636,2783,3656,2723,3656,2763m3656,2763l3676,2763,3676,2743,3696,2743,3696,2703,3696,2723,3716,2723,3716,2703,3716,2743,3736,2723,3736,2703,3756,2723,3756,2703,3776,2723,3776,2783,3796,2703,3796,2763,3796,2743m3796,2743l3836,2703,3836,2723,3836,2663,3856,2623,3856,2643,3856,2543,3876,2543,3876,2563,3896,2563,3896,2583,3896,2563,3916,2603,3916,2563,3936,2523,3936,2503,3936,2523m3936,2523l3976,2523,3976,2503m3976,2503l3996,2523,3996,2483,4016,2503,4016,2543,4036,2563,4036,2543,4056,2603e" filled="false" stroked="true" strokeweight="1pt" strokecolor="#522e91">
              <v:path arrowok="t"/>
              <v:stroke dashstyle="solid"/>
            </v:shape>
            <v:shape style="position:absolute;left:4095;top:543;width:100;height:2340" coordorigin="4096,543" coordsize="100,2340" path="m4196,2883l4096,2883m4196,2543l4096,2543m4196,2223l4096,2223m4196,1883l4096,1883m4196,1543l4096,1543m4196,1203l4096,1203m4196,883l4096,883m4196,543l4096,543e" filled="false" stroked="true" strokeweight=".5pt" strokecolor="#000000">
              <v:path arrowok="t"/>
              <v:stroke dashstyle="solid"/>
            </v:shape>
            <v:shape style="position:absolute;left:2005;top:1226;width:1114;height:133" type="#_x0000_t202" filled="false" stroked="false">
              <v:textbox inset="0,0,0,0">
                <w:txbxContent>
                  <w:p>
                    <w:pPr>
                      <w:spacing w:line="133" w:lineRule="exact" w:before="0"/>
                      <w:ind w:left="0" w:right="0" w:firstLine="0"/>
                      <w:jc w:val="left"/>
                      <w:rPr>
                        <w:sz w:val="12"/>
                      </w:rPr>
                    </w:pPr>
                    <w:r>
                      <w:rPr>
                        <w:sz w:val="12"/>
                      </w:rPr>
                      <w:t>FT-SE All-share index</w:t>
                    </w:r>
                  </w:p>
                </w:txbxContent>
              </v:textbox>
              <w10:wrap type="none"/>
            </v:shape>
            <v:shape style="position:absolute;left:2445;top:2766;width:867;height:233" type="#_x0000_t202" filled="false" stroked="false">
              <v:textbox inset="0,0,0,0">
                <w:txbxContent>
                  <w:p>
                    <w:pPr>
                      <w:spacing w:line="172" w:lineRule="auto" w:before="26"/>
                      <w:ind w:left="80" w:right="1" w:hanging="81"/>
                      <w:jc w:val="left"/>
                      <w:rPr>
                        <w:sz w:val="12"/>
                      </w:rPr>
                    </w:pPr>
                    <w:r>
                      <w:rPr>
                        <w:sz w:val="12"/>
                      </w:rPr>
                      <w:t>20-year real bond prices (a)</w:t>
                    </w:r>
                  </w:p>
                </w:txbxContent>
              </v:textbox>
              <w10:wrap type="none"/>
            </v:shape>
            <w10:wrap type="none"/>
          </v:group>
        </w:pict>
      </w:r>
      <w:r>
        <w:rPr/>
        <w:pict>
          <v:line style="position:absolute;mso-position-horizontal-relative:page;mso-position-vertical-relative:paragraph;z-index:15748608" from="209.779999pt,10.157575pt" to="204.779999pt,10.157575pt" stroked="true" strokeweight=".5pt" strokecolor="#000000">
            <v:stroke dashstyle="solid"/>
            <w10:wrap type="none"/>
          </v:line>
        </w:pict>
      </w:r>
      <w:r>
        <w:rPr>
          <w:sz w:val="12"/>
        </w:rPr>
        <w:t>2 January 1996 = 100</w:t>
      </w:r>
    </w:p>
    <w:p>
      <w:pPr>
        <w:pStyle w:val="BodyText"/>
        <w:spacing w:before="1"/>
        <w:rPr>
          <w:sz w:val="5"/>
        </w:rPr>
      </w:pPr>
    </w:p>
    <w:p>
      <w:pPr>
        <w:pStyle w:val="BodyText"/>
        <w:spacing w:line="20" w:lineRule="exact"/>
        <w:ind w:left="25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5"/>
      </w:pPr>
      <w:r>
        <w:rPr/>
        <w:pict>
          <v:shape style="position:absolute;margin-left:43.779999pt;margin-top:16.276346pt;width:5pt;height:.1pt;mso-position-horizontal-relative:page;mso-position-vertical-relative:paragraph;z-index:-15718912;mso-wrap-distance-left:0;mso-wrap-distance-right:0" coordorigin="876,326" coordsize="100,0" path="m976,326l876,326e" filled="false" stroked="true" strokeweight=".5pt" strokecolor="#000000">
            <v:path arrowok="t"/>
            <v:stroke dashstyle="solid"/>
            <w10:wrap type="topAndBottom"/>
          </v:shape>
        </w:pict>
      </w:r>
      <w:r>
        <w:rPr/>
        <w:pict>
          <v:shape style="position:absolute;margin-left:43.779999pt;margin-top:33.276344pt;width:5pt;height:.1pt;mso-position-horizontal-relative:page;mso-position-vertical-relative:paragraph;z-index:-15718400;mso-wrap-distance-left:0;mso-wrap-distance-right:0" coordorigin="876,666" coordsize="100,0" path="m976,666l876,666e" filled="false" stroked="true" strokeweight=".5pt" strokecolor="#000000">
            <v:path arrowok="t"/>
            <v:stroke dashstyle="solid"/>
            <w10:wrap type="topAndBottom"/>
          </v:shape>
        </w:pict>
      </w:r>
      <w:r>
        <w:rPr/>
        <w:pict>
          <v:shape style="position:absolute;margin-left:43.779999pt;margin-top:49.276344pt;width:5pt;height:.1pt;mso-position-horizontal-relative:page;mso-position-vertical-relative:paragraph;z-index:-15717888;mso-wrap-distance-left:0;mso-wrap-distance-right:0" coordorigin="876,986" coordsize="100,0" path="m976,986l876,986e" filled="false" stroked="true" strokeweight=".5pt" strokecolor="#000000">
            <v:path arrowok="t"/>
            <v:stroke dashstyle="solid"/>
            <w10:wrap type="topAndBottom"/>
          </v:shape>
        </w:pict>
      </w:r>
      <w:r>
        <w:rPr/>
        <w:pict>
          <v:shape style="position:absolute;margin-left:43.779999pt;margin-top:66.276344pt;width:5pt;height:.1pt;mso-position-horizontal-relative:page;mso-position-vertical-relative:paragraph;z-index:-15717376;mso-wrap-distance-left:0;mso-wrap-distance-right:0" coordorigin="876,1326" coordsize="100,0" path="m976,1326l876,1326e" filled="false" stroked="true" strokeweight=".5pt" strokecolor="#000000">
            <v:path arrowok="t"/>
            <v:stroke dashstyle="solid"/>
            <w10:wrap type="topAndBottom"/>
          </v:shape>
        </w:pict>
      </w:r>
      <w:r>
        <w:rPr/>
        <w:pict>
          <v:shape style="position:absolute;margin-left:43.779999pt;margin-top:83.276344pt;width:5pt;height:.1pt;mso-position-horizontal-relative:page;mso-position-vertical-relative:paragraph;z-index:-15716864;mso-wrap-distance-left:0;mso-wrap-distance-right:0" coordorigin="876,1666" coordsize="100,0" path="m976,1666l876,1666e" filled="false" stroked="true" strokeweight=".5pt" strokecolor="#000000">
            <v:path arrowok="t"/>
            <v:stroke dashstyle="solid"/>
            <w10:wrap type="topAndBottom"/>
          </v:shape>
        </w:pict>
      </w:r>
      <w:r>
        <w:rPr/>
        <w:pict>
          <v:shape style="position:absolute;margin-left:43.779999pt;margin-top:100.276344pt;width:5pt;height:.1pt;mso-position-horizontal-relative:page;mso-position-vertical-relative:paragraph;z-index:-15716352;mso-wrap-distance-left:0;mso-wrap-distance-right:0" coordorigin="876,2006" coordsize="100,0" path="m976,2006l876,2006e" filled="false" stroked="true" strokeweight=".5pt" strokecolor="#000000">
            <v:path arrowok="t"/>
            <v:stroke dashstyle="solid"/>
            <w10:wrap type="topAndBottom"/>
          </v:shape>
        </w:pict>
      </w:r>
    </w:p>
    <w:p>
      <w:pPr>
        <w:pStyle w:val="BodyText"/>
        <w:spacing w:before="9"/>
        <w:rPr>
          <w:sz w:val="22"/>
        </w:rPr>
      </w:pPr>
    </w:p>
    <w:p>
      <w:pPr>
        <w:pStyle w:val="BodyText"/>
        <w:rPr>
          <w:sz w:val="21"/>
        </w:rPr>
      </w:pPr>
    </w:p>
    <w:p>
      <w:pPr>
        <w:pStyle w:val="BodyText"/>
        <w:spacing w:before="9"/>
        <w:rPr>
          <w:sz w:val="22"/>
        </w:rPr>
      </w:pPr>
    </w:p>
    <w:p>
      <w:pPr>
        <w:pStyle w:val="BodyText"/>
        <w:spacing w:before="9"/>
        <w:rPr>
          <w:sz w:val="22"/>
        </w:rPr>
      </w:pPr>
    </w:p>
    <w:p>
      <w:pPr>
        <w:pStyle w:val="BodyText"/>
        <w:spacing w:before="9"/>
        <w:rPr>
          <w:sz w:val="22"/>
        </w:rPr>
      </w:pPr>
    </w:p>
    <w:p>
      <w:pPr>
        <w:pStyle w:val="BodyText"/>
        <w:rPr>
          <w:sz w:val="20"/>
        </w:rPr>
      </w:pPr>
    </w:p>
    <w:p>
      <w:pPr>
        <w:pStyle w:val="BodyText"/>
        <w:rPr>
          <w:sz w:val="20"/>
        </w:rPr>
      </w:pPr>
    </w:p>
    <w:p>
      <w:pPr>
        <w:pStyle w:val="BodyText"/>
        <w:spacing w:before="7"/>
        <w:rPr>
          <w:sz w:val="10"/>
        </w:rPr>
      </w:pPr>
      <w:r>
        <w:rPr/>
        <w:pict>
          <v:shape style="position:absolute;margin-left:43.779999pt;margin-top:8.301953pt;width:5pt;height:.1pt;mso-position-horizontal-relative:page;mso-position-vertical-relative:paragraph;z-index:-15715840;mso-wrap-distance-left:0;mso-wrap-distance-right:0" coordorigin="876,166" coordsize="100,0" path="m976,166l876,166e" filled="false" stroked="true" strokeweight=".5pt" strokecolor="#000000">
            <v:path arrowok="t"/>
            <v:stroke dashstyle="solid"/>
            <w10:wrap type="topAndBottom"/>
          </v:shape>
        </w:pict>
      </w:r>
    </w:p>
    <w:p>
      <w:pPr>
        <w:pStyle w:val="BodyText"/>
        <w:rPr>
          <w:sz w:val="12"/>
        </w:rPr>
      </w:pPr>
    </w:p>
    <w:p>
      <w:pPr>
        <w:pStyle w:val="BodyText"/>
        <w:spacing w:before="10"/>
        <w:rPr>
          <w:sz w:val="17"/>
        </w:rPr>
      </w:pPr>
    </w:p>
    <w:p>
      <w:pPr>
        <w:tabs>
          <w:tab w:pos="2845" w:val="left" w:leader="none"/>
        </w:tabs>
        <w:spacing w:before="0"/>
        <w:ind w:left="1245" w:right="0" w:firstLine="0"/>
        <w:jc w:val="left"/>
        <w:rPr>
          <w:sz w:val="12"/>
        </w:rPr>
      </w:pPr>
      <w:r>
        <w:rPr/>
        <w:pict>
          <v:shape style="position:absolute;margin-left:43.779999pt;margin-top:-6.900436pt;width:166pt;height:5pt;mso-position-horizontal-relative:page;mso-position-vertical-relative:paragraph;z-index:15746560" coordorigin="876,-138" coordsize="3320,100" path="m976,-38l876,-38m4196,-38l4096,-38m1036,-38l4056,-38m1196,-38l1196,-78m1356,-38l1356,-78m1516,-38l1516,-78m1656,-38l1656,-78m1816,-38l1816,-78m1956,-38l1956,-78m2136,-38l2136,-78m2296,-38l2296,-78m2436,-38l2436,-78m2616,-38l2616,-78m2776,-38l2776,-78m2916,-38l2916,-78m3076,-38l3076,-78m3236,-38l3236,-78m3376,-38l3376,-78m3536,-38l3536,-78m3676,-38l3676,-78m3836,-38l3836,-78m3996,-38l3996,-78m2916,-38l2916,-138m1036,-38l1036,-78m1036,-38l1036,-138e" filled="false" stroked="true" strokeweight=".5pt" strokecolor="#000000">
            <v:path arrowok="t"/>
            <v:stroke dashstyle="solid"/>
            <w10:wrap type="none"/>
          </v:shape>
        </w:pict>
      </w:r>
      <w:r>
        <w:rPr>
          <w:sz w:val="12"/>
        </w:rPr>
        <w:t>1996</w:t>
        <w:tab/>
        <w:t>97</w:t>
      </w:r>
    </w:p>
    <w:p>
      <w:pPr>
        <w:spacing w:line="417" w:lineRule="auto" w:before="46"/>
        <w:ind w:left="185" w:right="605" w:firstLine="0"/>
        <w:jc w:val="left"/>
        <w:rPr>
          <w:sz w:val="12"/>
        </w:rPr>
      </w:pPr>
      <w:r>
        <w:rPr>
          <w:color w:val="231F20"/>
          <w:sz w:val="12"/>
        </w:rPr>
        <w:t>Note: Daily data. Final observations is 8 August. Sources: Bank of England and Financial Times.</w:t>
      </w:r>
    </w:p>
    <w:p>
      <w:pPr>
        <w:pStyle w:val="BodyText"/>
        <w:rPr>
          <w:sz w:val="12"/>
        </w:rPr>
      </w:pPr>
      <w:r>
        <w:rPr/>
        <w:br w:type="column"/>
      </w:r>
      <w:r>
        <w:rPr>
          <w:sz w:val="12"/>
        </w:rPr>
      </w:r>
    </w:p>
    <w:p>
      <w:pPr>
        <w:pStyle w:val="BodyText"/>
        <w:spacing w:before="7"/>
        <w:rPr>
          <w:sz w:val="11"/>
        </w:rPr>
      </w:pPr>
    </w:p>
    <w:p>
      <w:pPr>
        <w:spacing w:before="1"/>
        <w:ind w:left="59" w:right="0" w:firstLine="0"/>
        <w:jc w:val="left"/>
        <w:rPr>
          <w:sz w:val="12"/>
        </w:rPr>
      </w:pPr>
      <w:r>
        <w:rPr>
          <w:sz w:val="12"/>
        </w:rPr>
        <w:t>135</w:t>
      </w:r>
    </w:p>
    <w:p>
      <w:pPr>
        <w:pStyle w:val="BodyText"/>
        <w:spacing w:before="6"/>
        <w:rPr>
          <w:sz w:val="17"/>
        </w:rPr>
      </w:pPr>
    </w:p>
    <w:p>
      <w:pPr>
        <w:spacing w:before="0"/>
        <w:ind w:left="59" w:right="0" w:firstLine="0"/>
        <w:jc w:val="left"/>
        <w:rPr>
          <w:sz w:val="12"/>
        </w:rPr>
      </w:pPr>
      <w:r>
        <w:rPr>
          <w:sz w:val="12"/>
        </w:rPr>
        <w:t>130</w:t>
      </w:r>
    </w:p>
    <w:p>
      <w:pPr>
        <w:pStyle w:val="BodyText"/>
        <w:spacing w:before="7"/>
        <w:rPr>
          <w:sz w:val="17"/>
        </w:rPr>
      </w:pPr>
    </w:p>
    <w:p>
      <w:pPr>
        <w:spacing w:before="0"/>
        <w:ind w:left="59" w:right="0" w:firstLine="0"/>
        <w:jc w:val="left"/>
        <w:rPr>
          <w:sz w:val="12"/>
        </w:rPr>
      </w:pPr>
      <w:r>
        <w:rPr>
          <w:sz w:val="12"/>
        </w:rPr>
        <w:t>125</w:t>
      </w:r>
    </w:p>
    <w:p>
      <w:pPr>
        <w:pStyle w:val="BodyText"/>
        <w:spacing w:before="9"/>
        <w:rPr>
          <w:sz w:val="15"/>
        </w:rPr>
      </w:pPr>
    </w:p>
    <w:p>
      <w:pPr>
        <w:spacing w:before="0"/>
        <w:ind w:left="59" w:right="0" w:firstLine="0"/>
        <w:jc w:val="left"/>
        <w:rPr>
          <w:sz w:val="12"/>
        </w:rPr>
      </w:pPr>
      <w:r>
        <w:rPr>
          <w:sz w:val="12"/>
        </w:rPr>
        <w:t>120</w:t>
      </w:r>
    </w:p>
    <w:p>
      <w:pPr>
        <w:pStyle w:val="BodyText"/>
        <w:spacing w:before="7"/>
        <w:rPr>
          <w:sz w:val="17"/>
        </w:rPr>
      </w:pPr>
    </w:p>
    <w:p>
      <w:pPr>
        <w:spacing w:before="0"/>
        <w:ind w:left="59" w:right="0" w:firstLine="0"/>
        <w:jc w:val="left"/>
        <w:rPr>
          <w:sz w:val="12"/>
        </w:rPr>
      </w:pPr>
      <w:r>
        <w:rPr>
          <w:sz w:val="12"/>
        </w:rPr>
        <w:t>115</w:t>
      </w:r>
    </w:p>
    <w:p>
      <w:pPr>
        <w:pStyle w:val="BodyText"/>
        <w:spacing w:before="6"/>
        <w:rPr>
          <w:sz w:val="17"/>
        </w:rPr>
      </w:pPr>
    </w:p>
    <w:p>
      <w:pPr>
        <w:spacing w:before="0"/>
        <w:ind w:left="59" w:right="0" w:firstLine="0"/>
        <w:jc w:val="left"/>
        <w:rPr>
          <w:sz w:val="12"/>
        </w:rPr>
      </w:pPr>
      <w:r>
        <w:rPr>
          <w:sz w:val="12"/>
        </w:rPr>
        <w:t>110</w:t>
      </w:r>
    </w:p>
    <w:p>
      <w:pPr>
        <w:pStyle w:val="BodyText"/>
        <w:spacing w:before="7"/>
        <w:rPr>
          <w:sz w:val="17"/>
        </w:rPr>
      </w:pPr>
    </w:p>
    <w:p>
      <w:pPr>
        <w:spacing w:before="0"/>
        <w:ind w:left="59" w:right="0" w:firstLine="0"/>
        <w:jc w:val="left"/>
        <w:rPr>
          <w:sz w:val="12"/>
        </w:rPr>
      </w:pPr>
      <w:r>
        <w:rPr>
          <w:sz w:val="12"/>
        </w:rPr>
        <w:t>105</w:t>
      </w:r>
    </w:p>
    <w:p>
      <w:pPr>
        <w:pStyle w:val="BodyText"/>
        <w:spacing w:before="9"/>
        <w:rPr>
          <w:sz w:val="15"/>
        </w:rPr>
      </w:pPr>
    </w:p>
    <w:p>
      <w:pPr>
        <w:spacing w:before="0"/>
        <w:ind w:left="59" w:right="0" w:firstLine="0"/>
        <w:jc w:val="left"/>
        <w:rPr>
          <w:sz w:val="12"/>
        </w:rPr>
      </w:pPr>
      <w:r>
        <w:rPr>
          <w:sz w:val="12"/>
        </w:rPr>
        <w:t>100</w:t>
      </w:r>
    </w:p>
    <w:p>
      <w:pPr>
        <w:pStyle w:val="BodyText"/>
        <w:spacing w:before="7"/>
        <w:rPr>
          <w:sz w:val="17"/>
        </w:rPr>
      </w:pPr>
    </w:p>
    <w:p>
      <w:pPr>
        <w:spacing w:before="0"/>
        <w:ind w:left="119" w:right="0" w:firstLine="0"/>
        <w:jc w:val="left"/>
        <w:rPr>
          <w:sz w:val="12"/>
        </w:rPr>
      </w:pPr>
      <w:r>
        <w:rPr>
          <w:sz w:val="12"/>
        </w:rPr>
        <w:t>95</w:t>
      </w:r>
    </w:p>
    <w:p>
      <w:pPr>
        <w:pStyle w:val="BodyText"/>
        <w:spacing w:before="6"/>
        <w:rPr>
          <w:sz w:val="17"/>
        </w:rPr>
      </w:pPr>
    </w:p>
    <w:p>
      <w:pPr>
        <w:spacing w:before="0"/>
        <w:ind w:left="119" w:right="0" w:firstLine="0"/>
        <w:jc w:val="left"/>
        <w:rPr>
          <w:sz w:val="12"/>
        </w:rPr>
      </w:pPr>
      <w:r>
        <w:rPr>
          <w:sz w:val="12"/>
        </w:rPr>
        <w:t>90</w:t>
      </w:r>
    </w:p>
    <w:p>
      <w:pPr>
        <w:pStyle w:val="BodyText"/>
        <w:spacing w:line="242" w:lineRule="auto"/>
        <w:ind w:left="185" w:right="173"/>
      </w:pPr>
      <w:r>
        <w:rPr/>
        <w:br w:type="column"/>
      </w:r>
      <w:r>
        <w:rPr>
          <w:color w:val="231F20"/>
        </w:rPr>
        <w:t>increase in household wealth. Equity prices may </w:t>
      </w:r>
      <w:r>
        <w:rPr>
          <w:color w:val="231F20"/>
          <w:spacing w:val="-3"/>
        </w:rPr>
        <w:t>have </w:t>
      </w:r>
      <w:r>
        <w:rPr>
          <w:color w:val="231F20"/>
        </w:rPr>
        <w:t>been influenced by higher profit expectations or a fall in the user cost of capital. As Chart 2.3 shows, </w:t>
      </w:r>
      <w:r>
        <w:rPr>
          <w:color w:val="231F20"/>
          <w:spacing w:val="-4"/>
        </w:rPr>
        <w:t>however, </w:t>
      </w:r>
      <w:r>
        <w:rPr>
          <w:color w:val="231F20"/>
        </w:rPr>
        <w:t>equity prices </w:t>
      </w:r>
      <w:r>
        <w:rPr>
          <w:color w:val="231F20"/>
          <w:spacing w:val="-3"/>
        </w:rPr>
        <w:t>have </w:t>
      </w:r>
      <w:r>
        <w:rPr>
          <w:color w:val="231F20"/>
        </w:rPr>
        <w:t>risen faster than prices of indexed bonds since the beginning of 1996, so falling real </w:t>
      </w:r>
      <w:r>
        <w:rPr>
          <w:color w:val="231F20"/>
          <w:spacing w:val="-3"/>
        </w:rPr>
        <w:t>interest </w:t>
      </w:r>
      <w:r>
        <w:rPr>
          <w:color w:val="231F20"/>
        </w:rPr>
        <w:t>rates do not explain the recent rise in share prices.  </w:t>
      </w:r>
      <w:r>
        <w:rPr>
          <w:color w:val="231F20"/>
          <w:spacing w:val="-10"/>
        </w:rPr>
        <w:t>To </w:t>
      </w:r>
      <w:r>
        <w:rPr>
          <w:color w:val="231F20"/>
        </w:rPr>
        <w:t>the extent that the rise in equity prices reflects higher profit expectations, the rapid growth in wealth is consistent with the robust outlook for consumption implied by strong money growth (see Section</w:t>
      </w:r>
      <w:r>
        <w:rPr>
          <w:color w:val="231F20"/>
          <w:spacing w:val="-5"/>
        </w:rPr>
        <w:t> </w:t>
      </w:r>
      <w:r>
        <w:rPr>
          <w:color w:val="231F20"/>
        </w:rPr>
        <w:t>3).</w:t>
      </w:r>
    </w:p>
    <w:p>
      <w:pPr>
        <w:pStyle w:val="BodyText"/>
        <w:spacing w:before="4"/>
        <w:rPr>
          <w:sz w:val="26"/>
        </w:rPr>
      </w:pPr>
    </w:p>
    <w:p>
      <w:pPr>
        <w:spacing w:before="0"/>
        <w:ind w:left="186" w:right="0" w:firstLine="0"/>
        <w:jc w:val="left"/>
        <w:rPr>
          <w:i/>
          <w:sz w:val="24"/>
        </w:rPr>
      </w:pPr>
      <w:r>
        <w:rPr>
          <w:i/>
          <w:color w:val="009483"/>
          <w:sz w:val="24"/>
        </w:rPr>
        <w:t>Industrial and commercial companies (ICCs)</w:t>
      </w:r>
    </w:p>
    <w:p>
      <w:pPr>
        <w:pStyle w:val="BodyText"/>
        <w:spacing w:line="242" w:lineRule="auto" w:before="124"/>
        <w:ind w:left="186" w:right="155" w:hanging="1"/>
      </w:pPr>
      <w:r>
        <w:rPr>
          <w:color w:val="231F20"/>
        </w:rPr>
        <w:t>ICCs’ deposits rose by 7.9% in the year to 1997 Q2, having grown at an annual rate of around 10% in each of</w:t>
      </w:r>
    </w:p>
    <w:p>
      <w:pPr>
        <w:spacing w:after="0" w:line="242" w:lineRule="auto"/>
        <w:sectPr>
          <w:type w:val="continuous"/>
          <w:pgSz w:w="11900" w:h="16840"/>
          <w:pgMar w:top="1040" w:bottom="280" w:left="620" w:right="640"/>
          <w:cols w:num="3" w:equalWidth="0">
            <w:col w:w="3527" w:space="40"/>
            <w:col w:w="280" w:space="933"/>
            <w:col w:w="5860"/>
          </w:cols>
        </w:sectPr>
      </w:pPr>
    </w:p>
    <w:p>
      <w:pPr>
        <w:pStyle w:val="ListParagraph"/>
        <w:numPr>
          <w:ilvl w:val="0"/>
          <w:numId w:val="5"/>
        </w:numPr>
        <w:tabs>
          <w:tab w:pos="426" w:val="left" w:leader="none"/>
        </w:tabs>
        <w:spacing w:line="208" w:lineRule="auto" w:before="14" w:after="0"/>
        <w:ind w:left="425" w:right="38" w:hanging="240"/>
        <w:jc w:val="both"/>
        <w:rPr>
          <w:sz w:val="12"/>
        </w:rPr>
      </w:pPr>
      <w:r>
        <w:rPr>
          <w:color w:val="231F20"/>
          <w:sz w:val="12"/>
        </w:rPr>
        <w:t>The index of real bond prices is calculated from the estimated real yield curve. Each price is constructed as the discounted value of a unit of </w:t>
      </w:r>
      <w:r>
        <w:rPr>
          <w:color w:val="231F20"/>
          <w:spacing w:val="-5"/>
          <w:sz w:val="12"/>
        </w:rPr>
        <w:t>real </w:t>
      </w:r>
      <w:r>
        <w:rPr>
          <w:color w:val="231F20"/>
          <w:sz w:val="12"/>
        </w:rPr>
        <w:t>wealth in 20 years’ time.</w:t>
      </w:r>
    </w:p>
    <w:p>
      <w:pPr>
        <w:pStyle w:val="BodyText"/>
        <w:spacing w:line="251" w:lineRule="exact"/>
        <w:ind w:left="185"/>
      </w:pPr>
      <w:r>
        <w:rPr/>
        <w:br w:type="column"/>
      </w:r>
      <w:r>
        <w:rPr>
          <w:color w:val="231F20"/>
        </w:rPr>
        <w:t>the previous four quarters.  Research undertaken at</w:t>
      </w:r>
      <w:r>
        <w:rPr>
          <w:color w:val="231F20"/>
          <w:spacing w:val="-14"/>
        </w:rPr>
        <w:t> </w:t>
      </w:r>
      <w:r>
        <w:rPr>
          <w:color w:val="231F20"/>
        </w:rPr>
        <w:t>the</w:t>
      </w:r>
    </w:p>
    <w:p>
      <w:pPr>
        <w:pStyle w:val="BodyText"/>
        <w:spacing w:before="4"/>
        <w:ind w:left="185"/>
      </w:pPr>
      <w:r>
        <w:rPr>
          <w:color w:val="231F20"/>
        </w:rPr>
        <w:t>Bank has shown that changes in ICCs’ deposits tend</w:t>
      </w:r>
      <w:r>
        <w:rPr>
          <w:color w:val="231F20"/>
          <w:spacing w:val="-9"/>
        </w:rPr>
        <w:t> </w:t>
      </w:r>
      <w:r>
        <w:rPr>
          <w:color w:val="231F20"/>
        </w:rPr>
        <w:t>to</w:t>
      </w:r>
    </w:p>
    <w:p>
      <w:pPr>
        <w:pStyle w:val="BodyText"/>
        <w:spacing w:before="9"/>
        <w:rPr>
          <w:sz w:val="11"/>
        </w:rPr>
      </w:pPr>
    </w:p>
    <w:p>
      <w:pPr>
        <w:pStyle w:val="BodyText"/>
        <w:spacing w:line="20" w:lineRule="exact"/>
        <w:ind w:left="168"/>
        <w:rPr>
          <w:sz w:val="2"/>
        </w:rPr>
      </w:pPr>
      <w:r>
        <w:rPr>
          <w:sz w:val="2"/>
        </w:rPr>
        <w:pict>
          <v:group style="width:278.25pt;height:.15pt;mso-position-horizontal-relative:char;mso-position-vertical-relative:line" coordorigin="0,0" coordsize="5565,3">
            <v:line style="position:absolute" from="0,1" to="5565,1" stroked="true" strokeweight=".125pt" strokecolor="#231f20">
              <v:stroke dashstyle="solid"/>
            </v:line>
          </v:group>
        </w:pict>
      </w:r>
      <w:r>
        <w:rPr>
          <w:sz w:val="2"/>
        </w:rPr>
      </w:r>
    </w:p>
    <w:p>
      <w:pPr>
        <w:pStyle w:val="ListParagraph"/>
        <w:numPr>
          <w:ilvl w:val="1"/>
          <w:numId w:val="5"/>
        </w:numPr>
        <w:tabs>
          <w:tab w:pos="445" w:val="left" w:leader="none"/>
        </w:tabs>
        <w:spacing w:line="208" w:lineRule="auto" w:before="14" w:after="0"/>
        <w:ind w:left="444" w:right="677" w:hanging="240"/>
        <w:jc w:val="left"/>
        <w:rPr>
          <w:sz w:val="16"/>
        </w:rPr>
      </w:pPr>
      <w:r>
        <w:rPr>
          <w:color w:val="231F20"/>
          <w:sz w:val="16"/>
        </w:rPr>
        <w:t>New banking statistics returns will be introduced at the end of September, bringing UK statistics into line with European System of Accounts standards. The coverage of returns and the definitions of economic sectors will both change, affecting the monetary aggregates and their sectoral breakdowns. The scale of the changes may cause problems in interpreting the data, though the Bank will try to ensure that breaks in the calculation of financial flows are minimised. Details of the reporting changes will be published in the September issue of </w:t>
      </w:r>
      <w:r>
        <w:rPr>
          <w:i/>
          <w:color w:val="231F20"/>
          <w:sz w:val="16"/>
        </w:rPr>
        <w:t>Bank of England: </w:t>
      </w:r>
      <w:r>
        <w:rPr>
          <w:i/>
          <w:color w:val="231F20"/>
          <w:sz w:val="16"/>
        </w:rPr>
        <w:t>Monetary and Financial</w:t>
      </w:r>
      <w:r>
        <w:rPr>
          <w:i/>
          <w:color w:val="231F20"/>
          <w:spacing w:val="-1"/>
          <w:sz w:val="16"/>
        </w:rPr>
        <w:t> </w:t>
      </w:r>
      <w:r>
        <w:rPr>
          <w:i/>
          <w:color w:val="231F20"/>
          <w:sz w:val="16"/>
        </w:rPr>
        <w:t>Statistics</w:t>
      </w:r>
      <w:r>
        <w:rPr>
          <w:color w:val="231F20"/>
          <w:sz w:val="16"/>
        </w:rPr>
        <w:t>.</w:t>
      </w:r>
    </w:p>
    <w:p>
      <w:pPr>
        <w:spacing w:after="0" w:line="208" w:lineRule="auto"/>
        <w:jc w:val="left"/>
        <w:rPr>
          <w:sz w:val="16"/>
        </w:rPr>
        <w:sectPr>
          <w:type w:val="continuous"/>
          <w:pgSz w:w="11900" w:h="16840"/>
          <w:pgMar w:top="1040" w:bottom="280" w:left="620" w:right="640"/>
          <w:cols w:num="2" w:equalWidth="0">
            <w:col w:w="3941" w:space="838"/>
            <w:col w:w="5861"/>
          </w:cols>
        </w:sectPr>
      </w:pPr>
    </w:p>
    <w:p>
      <w:pPr>
        <w:pStyle w:val="BodyText"/>
        <w:rPr>
          <w:sz w:val="20"/>
        </w:rPr>
      </w:pPr>
    </w:p>
    <w:p>
      <w:pPr>
        <w:spacing w:after="0"/>
        <w:rPr>
          <w:sz w:val="20"/>
        </w:rPr>
        <w:sectPr>
          <w:pgSz w:w="11900" w:h="16840"/>
          <w:pgMar w:header="566" w:footer="0" w:top="760" w:bottom="280" w:left="620" w:right="640"/>
        </w:sectPr>
      </w:pPr>
    </w:p>
    <w:p>
      <w:pPr>
        <w:pStyle w:val="BodyText"/>
        <w:spacing w:before="6"/>
        <w:rPr>
          <w:sz w:val="20"/>
        </w:rPr>
      </w:pPr>
    </w:p>
    <w:p>
      <w:pPr>
        <w:spacing w:before="0"/>
        <w:ind w:left="200" w:right="0" w:firstLine="0"/>
        <w:jc w:val="left"/>
        <w:rPr>
          <w:b/>
          <w:sz w:val="20"/>
        </w:rPr>
      </w:pPr>
      <w:bookmarkStart w:name="Other financial institutions" w:id="10"/>
      <w:bookmarkEnd w:id="10"/>
      <w:r>
        <w:rPr/>
      </w:r>
      <w:bookmarkStart w:name="Divisia money" w:id="11"/>
      <w:bookmarkEnd w:id="11"/>
      <w:r>
        <w:rPr/>
      </w:r>
      <w:bookmarkStart w:name="_bookmark3" w:id="12"/>
      <w:bookmarkEnd w:id="12"/>
      <w:r>
        <w:rPr/>
      </w:r>
      <w:r>
        <w:rPr>
          <w:b/>
          <w:color w:val="0093C1"/>
          <w:sz w:val="20"/>
        </w:rPr>
        <w:t>Chart 2.4</w:t>
      </w:r>
    </w:p>
    <w:p>
      <w:pPr>
        <w:spacing w:before="10"/>
        <w:ind w:left="200" w:right="0" w:firstLine="0"/>
        <w:jc w:val="left"/>
        <w:rPr>
          <w:b/>
          <w:sz w:val="20"/>
        </w:rPr>
      </w:pPr>
      <w:r>
        <w:rPr>
          <w:b/>
          <w:color w:val="0093C1"/>
          <w:sz w:val="20"/>
        </w:rPr>
        <w:t>M4: quarterly flow, by sector</w:t>
      </w:r>
    </w:p>
    <w:p>
      <w:pPr>
        <w:spacing w:line="302" w:lineRule="auto" w:before="125"/>
        <w:ind w:left="473" w:right="2055" w:firstLine="0"/>
        <w:jc w:val="left"/>
        <w:rPr>
          <w:sz w:val="12"/>
        </w:rPr>
      </w:pPr>
      <w:r>
        <w:rPr/>
        <w:drawing>
          <wp:anchor distT="0" distB="0" distL="0" distR="0" allowOverlap="1" layoutInCell="1" locked="0" behindDoc="0" simplePos="0" relativeHeight="15754752">
            <wp:simplePos x="0" y="0"/>
            <wp:positionH relativeFrom="page">
              <wp:posOffset>542925</wp:posOffset>
            </wp:positionH>
            <wp:positionV relativeFrom="paragraph">
              <wp:posOffset>71165</wp:posOffset>
            </wp:positionV>
            <wp:extent cx="107950" cy="315379"/>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11" cstate="print"/>
                    <a:stretch>
                      <a:fillRect/>
                    </a:stretch>
                  </pic:blipFill>
                  <pic:spPr>
                    <a:xfrm>
                      <a:off x="0" y="0"/>
                      <a:ext cx="107950" cy="315379"/>
                    </a:xfrm>
                    <a:prstGeom prst="rect">
                      <a:avLst/>
                    </a:prstGeom>
                  </pic:spPr>
                </pic:pic>
              </a:graphicData>
            </a:graphic>
          </wp:anchor>
        </w:drawing>
      </w:r>
      <w:r>
        <w:rPr>
          <w:color w:val="231F20"/>
          <w:sz w:val="12"/>
        </w:rPr>
        <w:t>OFIs ICCs</w:t>
      </w:r>
    </w:p>
    <w:p>
      <w:pPr>
        <w:spacing w:line="130" w:lineRule="exact" w:before="0"/>
        <w:ind w:left="473" w:right="0" w:firstLine="0"/>
        <w:jc w:val="left"/>
        <w:rPr>
          <w:sz w:val="12"/>
        </w:rPr>
      </w:pPr>
      <w:r>
        <w:rPr>
          <w:color w:val="231F20"/>
          <w:sz w:val="12"/>
        </w:rPr>
        <w:t>Persons</w:t>
      </w:r>
    </w:p>
    <w:p>
      <w:pPr>
        <w:pStyle w:val="BodyText"/>
        <w:spacing w:before="7"/>
        <w:rPr>
          <w:sz w:val="8"/>
        </w:rPr>
      </w:pPr>
    </w:p>
    <w:p>
      <w:pPr>
        <w:pStyle w:val="BodyText"/>
        <w:spacing w:line="20" w:lineRule="exact"/>
        <w:ind w:left="245"/>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sz w:val="20"/>
        </w:rPr>
      </w:pPr>
    </w:p>
    <w:p>
      <w:pPr>
        <w:pStyle w:val="BodyText"/>
        <w:spacing w:before="5"/>
        <w:rPr>
          <w:sz w:val="11"/>
        </w:rPr>
      </w:pPr>
      <w:r>
        <w:rPr/>
        <w:pict>
          <v:shape style="position:absolute;margin-left:43.5pt;margin-top:8.787405pt;width:4pt;height:.1pt;mso-position-horizontal-relative:page;mso-position-vertical-relative:paragraph;z-index:-15707648;mso-wrap-distance-left:0;mso-wrap-distance-right:0" coordorigin="870,176" coordsize="80,0" path="m950,176l870,176e" filled="false" stroked="true" strokeweight=".5pt" strokecolor="#000000">
            <v:path arrowok="t"/>
            <v:stroke dashstyle="solid"/>
            <w10:wrap type="topAndBottom"/>
          </v:shape>
        </w:pict>
      </w:r>
    </w:p>
    <w:p>
      <w:pPr>
        <w:pStyle w:val="BodyText"/>
        <w:rPr>
          <w:sz w:val="20"/>
        </w:rPr>
      </w:pPr>
    </w:p>
    <w:p>
      <w:pPr>
        <w:pStyle w:val="BodyText"/>
        <w:spacing w:before="5"/>
        <w:rPr>
          <w:sz w:val="11"/>
        </w:rPr>
      </w:pPr>
      <w:r>
        <w:rPr/>
        <w:pict>
          <v:shape style="position:absolute;margin-left:43.5pt;margin-top:8.800977pt;width:4pt;height:.1pt;mso-position-horizontal-relative:page;mso-position-vertical-relative:paragraph;z-index:-15707136;mso-wrap-distance-left:0;mso-wrap-distance-right:0" coordorigin="870,176" coordsize="80,0" path="m950,176l870,176e" filled="false" stroked="true" strokeweight=".5pt" strokecolor="#000000">
            <v:path arrowok="t"/>
            <v:stroke dashstyle="solid"/>
            <w10:wrap type="topAndBottom"/>
          </v:shape>
        </w:pict>
      </w:r>
      <w:r>
        <w:rPr/>
        <w:pict>
          <v:shape style="position:absolute;margin-left:43.5pt;margin-top:29.800976pt;width:4pt;height:.1pt;mso-position-horizontal-relative:page;mso-position-vertical-relative:paragraph;z-index:-15706624;mso-wrap-distance-left:0;mso-wrap-distance-right:0" coordorigin="870,596" coordsize="80,0" path="m950,596l870,596e" filled="false" stroked="true" strokeweight=".5pt" strokecolor="#000000">
            <v:path arrowok="t"/>
            <v:stroke dashstyle="solid"/>
            <w10:wrap type="topAndBottom"/>
          </v:shape>
        </w:pict>
      </w:r>
    </w:p>
    <w:p>
      <w:pPr>
        <w:pStyle w:val="BodyText"/>
        <w:spacing w:before="8"/>
        <w:rPr>
          <w:sz w:val="29"/>
        </w:rPr>
      </w:pPr>
    </w:p>
    <w:p>
      <w:pPr>
        <w:pStyle w:val="BodyText"/>
        <w:rPr>
          <w:sz w:val="20"/>
        </w:rPr>
      </w:pPr>
    </w:p>
    <w:p>
      <w:pPr>
        <w:pStyle w:val="BodyText"/>
        <w:spacing w:before="5"/>
        <w:rPr>
          <w:sz w:val="11"/>
        </w:rPr>
      </w:pPr>
      <w:r>
        <w:rPr/>
        <w:pict>
          <v:shape style="position:absolute;margin-left:43.5pt;margin-top:8.800977pt;width:4pt;height:.1pt;mso-position-horizontal-relative:page;mso-position-vertical-relative:paragraph;z-index:-15706112;mso-wrap-distance-left:0;mso-wrap-distance-right:0" coordorigin="870,176" coordsize="80,0" path="m950,176l870,176e" filled="false" stroked="true" strokeweight=".5pt" strokecolor="#000000">
            <v:path arrowok="t"/>
            <v:stroke dashstyle="solid"/>
            <w10:wrap type="topAndBottom"/>
          </v:shape>
        </w:pict>
      </w:r>
      <w:r>
        <w:rPr/>
        <w:pict>
          <v:shape style="position:absolute;margin-left:43.5pt;margin-top:29.800976pt;width:4pt;height:.1pt;mso-position-horizontal-relative:page;mso-position-vertical-relative:paragraph;z-index:-15705600;mso-wrap-distance-left:0;mso-wrap-distance-right:0" coordorigin="870,596" coordsize="80,0" path="m950,596l870,596e" filled="false" stroked="true" strokeweight=".5pt" strokecolor="#000000">
            <v:path arrowok="t"/>
            <v:stroke dashstyle="solid"/>
            <w10:wrap type="topAndBottom"/>
          </v:shape>
        </w:pict>
      </w:r>
    </w:p>
    <w:p>
      <w:pPr>
        <w:pStyle w:val="BodyText"/>
        <w:spacing w:before="8"/>
        <w:rPr>
          <w:sz w:val="29"/>
        </w:rPr>
      </w:pP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
        <w:rPr>
          <w:sz w:val="20"/>
        </w:rPr>
      </w:pPr>
    </w:p>
    <w:p>
      <w:pPr>
        <w:spacing w:before="0"/>
        <w:ind w:left="200" w:right="0" w:firstLine="0"/>
        <w:jc w:val="left"/>
        <w:rPr>
          <w:sz w:val="12"/>
        </w:rPr>
      </w:pPr>
      <w:r>
        <w:rPr>
          <w:color w:val="231F20"/>
          <w:sz w:val="12"/>
        </w:rPr>
        <w:t>£ billions</w:t>
      </w:r>
      <w:r>
        <w:rPr>
          <w:color w:val="231F20"/>
          <w:spacing w:val="-4"/>
          <w:sz w:val="12"/>
        </w:rPr>
        <w:t> </w:t>
      </w:r>
      <w:r>
        <w:rPr>
          <w:color w:val="231F20"/>
          <w:position w:val="-5"/>
          <w:sz w:val="12"/>
        </w:rPr>
        <w:t>30</w:t>
      </w:r>
    </w:p>
    <w:p>
      <w:pPr>
        <w:pStyle w:val="BodyText"/>
        <w:spacing w:before="6"/>
      </w:pPr>
    </w:p>
    <w:p>
      <w:pPr>
        <w:spacing w:before="0"/>
        <w:ind w:left="0" w:right="38" w:firstLine="0"/>
        <w:jc w:val="right"/>
        <w:rPr>
          <w:sz w:val="12"/>
        </w:rPr>
      </w:pPr>
      <w:r>
        <w:rPr/>
        <w:pict>
          <v:group style="position:absolute;margin-left:43.5pt;margin-top:-7.148438pt;width:167.05pt;height:130.5pt;mso-position-horizontal-relative:page;mso-position-vertical-relative:paragraph;z-index:-20757504" coordorigin="870,-143" coordsize="3341,2610">
            <v:shape style="position:absolute;left:870;top:2242;width:3148;height:2" coordorigin="870,2242" coordsize="3148,0" path="m950,2242l870,2242m998,2242l4018,2242e" filled="false" stroked="true" strokeweight=".5pt" strokecolor="#000000">
              <v:path arrowok="t"/>
              <v:stroke dashstyle="solid"/>
            </v:shape>
            <v:rect style="position:absolute;left:1030;top:2222;width:60;height:20" filled="true" fillcolor="#f7a08b" stroked="false">
              <v:fill type="solid"/>
            </v:rect>
            <v:rect style="position:absolute;left:1030;top:2222;width:60;height:20" filled="false" stroked="true" strokeweight=".5pt" strokecolor="#000000">
              <v:stroke dashstyle="solid"/>
            </v:rect>
            <v:rect style="position:absolute;left:1170;top:2182;width:60;height:60" filled="true" fillcolor="#f7a08b" stroked="false">
              <v:fill type="solid"/>
            </v:rect>
            <v:rect style="position:absolute;left:1170;top:2182;width:60;height:60" filled="false" stroked="true" strokeweight=".5pt" strokecolor="#000000">
              <v:stroke dashstyle="solid"/>
            </v:rect>
            <v:rect style="position:absolute;left:1310;top:2102;width:60;height:140" filled="true" fillcolor="#f7a08b" stroked="false">
              <v:fill type="solid"/>
            </v:rect>
            <v:rect style="position:absolute;left:1310;top:2102;width:60;height:140" filled="false" stroked="true" strokeweight=".5pt" strokecolor="#000000">
              <v:stroke dashstyle="solid"/>
            </v:rect>
            <v:rect style="position:absolute;left:1450;top:2242;width:60;height:140" filled="true" fillcolor="#f7a08b" stroked="false">
              <v:fill type="solid"/>
            </v:rect>
            <v:rect style="position:absolute;left:1450;top:2242;width:60;height:140" filled="false" stroked="true" strokeweight=".5pt" strokecolor="#000000">
              <v:stroke dashstyle="solid"/>
            </v:rect>
            <v:rect style="position:absolute;left:1570;top:2142;width:80;height:100" filled="true" fillcolor="#f7a08b" stroked="false">
              <v:fill type="solid"/>
            </v:rect>
            <v:rect style="position:absolute;left:1570;top:2142;width:80;height:100" filled="false" stroked="true" strokeweight=".5pt" strokecolor="#000000">
              <v:stroke dashstyle="solid"/>
            </v:rect>
            <v:rect style="position:absolute;left:1710;top:2242;width:80;height:20" filled="true" fillcolor="#f7a08b" stroked="false">
              <v:fill type="solid"/>
            </v:rect>
            <v:rect style="position:absolute;left:1710;top:2242;width:80;height:20" filled="false" stroked="true" strokeweight=".5pt" strokecolor="#000000">
              <v:stroke dashstyle="solid"/>
            </v:rect>
            <v:rect style="position:absolute;left:1850;top:2062;width:60;height:180" filled="true" fillcolor="#f7a08b" stroked="false">
              <v:fill type="solid"/>
            </v:rect>
            <v:rect style="position:absolute;left:1850;top:2062;width:60;height:180" filled="false" stroked="true" strokeweight=".5pt" strokecolor="#000000">
              <v:stroke dashstyle="solid"/>
            </v:rect>
            <v:rect style="position:absolute;left:1990;top:2022;width:60;height:220" filled="true" fillcolor="#f7a08b" stroked="false">
              <v:fill type="solid"/>
            </v:rect>
            <v:rect style="position:absolute;left:1990;top:2022;width:60;height:220" filled="false" stroked="true" strokeweight=".5pt" strokecolor="#000000">
              <v:stroke dashstyle="solid"/>
            </v:rect>
            <v:rect style="position:absolute;left:2130;top:2042;width:60;height:200" filled="true" fillcolor="#f7a08b" stroked="false">
              <v:fill type="solid"/>
            </v:rect>
            <v:rect style="position:absolute;left:2130;top:2042;width:60;height:200" filled="false" stroked="true" strokeweight=".5pt" strokecolor="#000000">
              <v:stroke dashstyle="solid"/>
            </v:rect>
            <v:rect style="position:absolute;left:2270;top:2082;width:60;height:160" filled="true" fillcolor="#f7a08b" stroked="false">
              <v:fill type="solid"/>
            </v:rect>
            <v:shape style="position:absolute;left:2270;top:2082;width:200;height:160" coordorigin="2270,2082" coordsize="200,160" path="m2270,2242l2330,2242,2330,2082,2270,2082,2270,2242m2390,2242l2470,2242,2470,2222,2390,2222,2390,2242e" filled="false" stroked="true" strokeweight=".5pt" strokecolor="#000000">
              <v:path arrowok="t"/>
              <v:stroke dashstyle="solid"/>
            </v:shape>
            <v:rect style="position:absolute;left:2530;top:2062;width:80;height:180" filled="true" fillcolor="#f7a08b" stroked="false">
              <v:fill type="solid"/>
            </v:rect>
            <v:rect style="position:absolute;left:2530;top:2062;width:80;height:180" filled="false" stroked="true" strokeweight=".5pt" strokecolor="#000000">
              <v:stroke dashstyle="solid"/>
            </v:rect>
            <v:rect style="position:absolute;left:2670;top:1702;width:80;height:540" filled="true" fillcolor="#f7a08b" stroked="false">
              <v:fill type="solid"/>
            </v:rect>
            <v:rect style="position:absolute;left:2670;top:1702;width:80;height:540" filled="false" stroked="true" strokeweight=".5pt" strokecolor="#000000">
              <v:stroke dashstyle="solid"/>
            </v:rect>
            <v:rect style="position:absolute;left:2810;top:1702;width:60;height:540" filled="true" fillcolor="#f7a08b" stroked="false">
              <v:fill type="solid"/>
            </v:rect>
            <v:rect style="position:absolute;left:2810;top:1702;width:60;height:540" filled="false" stroked="true" strokeweight=".5pt" strokecolor="#000000">
              <v:stroke dashstyle="solid"/>
            </v:rect>
            <v:rect style="position:absolute;left:2950;top:1842;width:60;height:400" filled="true" fillcolor="#f7a08b" stroked="false">
              <v:fill type="solid"/>
            </v:rect>
            <v:rect style="position:absolute;left:2950;top:1842;width:60;height:400" filled="false" stroked="true" strokeweight=".5pt" strokecolor="#000000">
              <v:stroke dashstyle="solid"/>
            </v:rect>
            <v:rect style="position:absolute;left:3090;top:1882;width:60;height:360" filled="true" fillcolor="#f7a08b" stroked="false">
              <v:fill type="solid"/>
            </v:rect>
            <v:rect style="position:absolute;left:3090;top:1882;width:60;height:360" filled="false" stroked="true" strokeweight=".5pt" strokecolor="#000000">
              <v:stroke dashstyle="solid"/>
            </v:rect>
            <v:rect style="position:absolute;left:3210;top:1522;width:80;height:720" filled="true" fillcolor="#f7a08b" stroked="false">
              <v:fill type="solid"/>
            </v:rect>
            <v:rect style="position:absolute;left:3210;top:1522;width:80;height:720" filled="false" stroked="true" strokeweight=".5pt" strokecolor="#000000">
              <v:stroke dashstyle="solid"/>
            </v:rect>
            <v:rect style="position:absolute;left:3350;top:1802;width:80;height:440" filled="true" fillcolor="#f7a08b" stroked="false">
              <v:fill type="solid"/>
            </v:rect>
            <v:rect style="position:absolute;left:3350;top:1802;width:80;height:440" filled="false" stroked="true" strokeweight=".5pt" strokecolor="#000000">
              <v:stroke dashstyle="solid"/>
            </v:rect>
            <v:rect style="position:absolute;left:3490;top:1462;width:60;height:780" filled="true" fillcolor="#f7a08b" stroked="false">
              <v:fill type="solid"/>
            </v:rect>
            <v:rect style="position:absolute;left:3490;top:1462;width:60;height:780" filled="false" stroked="true" strokeweight=".5pt" strokecolor="#000000">
              <v:stroke dashstyle="solid"/>
            </v:rect>
            <v:rect style="position:absolute;left:3630;top:2022;width:60;height:220" filled="true" fillcolor="#f7a08b" stroked="false">
              <v:fill type="solid"/>
            </v:rect>
            <v:rect style="position:absolute;left:3630;top:2022;width:60;height:220" filled="false" stroked="true" strokeweight=".5pt" strokecolor="#000000">
              <v:stroke dashstyle="solid"/>
            </v:rect>
            <v:rect style="position:absolute;left:3770;top:922;width:60;height:1320" filled="true" fillcolor="#f7a08b" stroked="false">
              <v:fill type="solid"/>
            </v:rect>
            <v:rect style="position:absolute;left:3770;top:922;width:60;height:1320" filled="false" stroked="true" strokeweight=".5pt" strokecolor="#000000">
              <v:stroke dashstyle="solid"/>
            </v:rect>
            <v:rect style="position:absolute;left:3910;top:1602;width:60;height:640" filled="true" fillcolor="#f7a08b" stroked="false">
              <v:fill type="solid"/>
            </v:rect>
            <v:rect style="position:absolute;left:3910;top:1602;width:60;height:640" filled="false" stroked="true" strokeweight=".5pt" strokecolor="#000000">
              <v:stroke dashstyle="solid"/>
            </v:rect>
            <v:rect style="position:absolute;left:1030;top:2242;width:60;height:20" filled="true" fillcolor="#a790c4" stroked="false">
              <v:fill type="solid"/>
            </v:rect>
            <v:rect style="position:absolute;left:1030;top:2242;width:60;height:20" filled="false" stroked="true" strokeweight=".5pt" strokecolor="#000000">
              <v:stroke dashstyle="solid"/>
            </v:rect>
            <v:rect style="position:absolute;left:1170;top:2082;width:60;height:100" filled="true" fillcolor="#a790c4" stroked="false">
              <v:fill type="solid"/>
            </v:rect>
            <v:rect style="position:absolute;left:1170;top:2082;width:60;height:100" filled="false" stroked="true" strokeweight=".5pt" strokecolor="#000000">
              <v:stroke dashstyle="solid"/>
            </v:rect>
            <v:rect style="position:absolute;left:1310;top:2042;width:60;height:60" filled="true" fillcolor="#a790c4" stroked="false">
              <v:fill type="solid"/>
            </v:rect>
            <v:rect style="position:absolute;left:1310;top:2042;width:60;height:60" filled="false" stroked="true" strokeweight=".5pt" strokecolor="#000000">
              <v:stroke dashstyle="solid"/>
            </v:rect>
            <v:rect style="position:absolute;left:1450;top:2382;width:60;height:80" filled="true" fillcolor="#a790c4" stroked="false">
              <v:fill type="solid"/>
            </v:rect>
            <v:rect style="position:absolute;left:1450;top:2382;width:60;height:80" filled="false" stroked="true" strokeweight=".5pt" strokecolor="#000000">
              <v:stroke dashstyle="solid"/>
            </v:rect>
            <v:rect style="position:absolute;left:1570;top:2062;width:80;height:80" filled="true" fillcolor="#a790c4" stroked="false">
              <v:fill type="solid"/>
            </v:rect>
            <v:rect style="position:absolute;left:1570;top:2062;width:80;height:80" filled="false" stroked="true" strokeweight=".5pt" strokecolor="#000000">
              <v:stroke dashstyle="solid"/>
            </v:rect>
            <v:rect style="position:absolute;left:1710;top:2162;width:80;height:80" filled="true" fillcolor="#a790c4" stroked="false">
              <v:fill type="solid"/>
            </v:rect>
            <v:rect style="position:absolute;left:1710;top:2162;width:80;height:80" filled="false" stroked="true" strokeweight=".5pt" strokecolor="#000000">
              <v:stroke dashstyle="solid"/>
            </v:rect>
            <v:rect style="position:absolute;left:1850;top:1902;width:60;height:160" filled="true" fillcolor="#a790c4" stroked="false">
              <v:fill type="solid"/>
            </v:rect>
            <v:rect style="position:absolute;left:1850;top:1902;width:60;height:160" filled="false" stroked="true" strokeweight=".5pt" strokecolor="#000000">
              <v:stroke dashstyle="solid"/>
            </v:rect>
            <v:rect style="position:absolute;left:1990;top:1822;width:60;height:200" filled="true" fillcolor="#a790c4" stroked="false">
              <v:fill type="solid"/>
            </v:rect>
            <v:rect style="position:absolute;left:1990;top:1822;width:60;height:200" filled="false" stroked="true" strokeweight=".5pt" strokecolor="#000000">
              <v:stroke dashstyle="solid"/>
            </v:rect>
            <v:rect style="position:absolute;left:2130;top:1742;width:60;height:300" filled="true" fillcolor="#a790c4" stroked="false">
              <v:fill type="solid"/>
            </v:rect>
            <v:rect style="position:absolute;left:2130;top:1742;width:60;height:300" filled="false" stroked="true" strokeweight=".5pt" strokecolor="#000000">
              <v:stroke dashstyle="solid"/>
            </v:rect>
            <v:rect style="position:absolute;left:2270;top:2002;width:60;height:80" filled="true" fillcolor="#a790c4" stroked="false">
              <v:fill type="solid"/>
            </v:rect>
            <v:rect style="position:absolute;left:2270;top:2002;width:60;height:80" filled="false" stroked="true" strokeweight=".5pt" strokecolor="#000000">
              <v:stroke dashstyle="solid"/>
            </v:rect>
            <v:rect style="position:absolute;left:2390;top:2122;width:80;height:100" filled="true" fillcolor="#f7a08b" stroked="false">
              <v:fill type="solid"/>
            </v:rect>
            <v:rect style="position:absolute;left:2390;top:2122;width:80;height:100" filled="false" stroked="true" strokeweight=".5pt" strokecolor="#000000">
              <v:stroke dashstyle="solid"/>
            </v:rect>
            <v:shape style="position:absolute;left:2527;top:2047;width:80;height:2" coordorigin="2528,2047" coordsize="80,0" path="m2608,2047l2528,2047,2608,2047xe" filled="true" fillcolor="#232176" stroked="false">
              <v:path arrowok="t"/>
              <v:fill type="solid"/>
            </v:shape>
            <v:shape style="position:absolute;left:2527;top:2047;width:80;height:2" coordorigin="2528,2047" coordsize="80,0" path="m2528,2047l2608,2047,2528,2047xe" filled="false" stroked="true" strokeweight=".5pt" strokecolor="#000000">
              <v:path arrowok="t"/>
              <v:stroke dashstyle="solid"/>
            </v:shape>
            <v:shape style="position:absolute;left:2530;top:2062;width:80;height:2" coordorigin="2530,2062" coordsize="80,0" path="m2530,2062l2610,2062,2530,2062e" filled="false" stroked="true" strokeweight=".5pt" strokecolor="#000000">
              <v:path arrowok="t"/>
              <v:stroke dashstyle="solid"/>
            </v:shape>
            <v:rect style="position:absolute;left:2670;top:1542;width:80;height:160" filled="true" fillcolor="#a790c4" stroked="false">
              <v:fill type="solid"/>
            </v:rect>
            <v:rect style="position:absolute;left:2670;top:1542;width:80;height:160" filled="false" stroked="true" strokeweight=".5pt" strokecolor="#000000">
              <v:stroke dashstyle="solid"/>
            </v:rect>
            <v:rect style="position:absolute;left:2810;top:2242;width:60;height:40" filled="true" fillcolor="#a790c4" stroked="false">
              <v:fill type="solid"/>
            </v:rect>
            <v:rect style="position:absolute;left:2810;top:2242;width:60;height:40" filled="false" stroked="true" strokeweight=".5pt" strokecolor="#000000">
              <v:stroke dashstyle="solid"/>
            </v:rect>
            <v:rect style="position:absolute;left:2950;top:1762;width:60;height:80" filled="true" fillcolor="#a790c4" stroked="false">
              <v:fill type="solid"/>
            </v:rect>
            <v:rect style="position:absolute;left:2950;top:1762;width:60;height:80" filled="false" stroked="true" strokeweight=".5pt" strokecolor="#000000">
              <v:stroke dashstyle="solid"/>
            </v:rect>
            <v:rect style="position:absolute;left:3090;top:1602;width:60;height:280" filled="true" fillcolor="#a790c4" stroked="false">
              <v:fill type="solid"/>
            </v:rect>
            <v:rect style="position:absolute;left:3090;top:1602;width:60;height:280" filled="false" stroked="true" strokeweight=".5pt" strokecolor="#000000">
              <v:stroke dashstyle="solid"/>
            </v:rect>
            <v:rect style="position:absolute;left:3210;top:1342;width:80;height:180" filled="true" fillcolor="#a790c4" stroked="false">
              <v:fill type="solid"/>
            </v:rect>
            <v:rect style="position:absolute;left:3210;top:1342;width:80;height:180" filled="false" stroked="true" strokeweight=".5pt" strokecolor="#000000">
              <v:stroke dashstyle="solid"/>
            </v:rect>
            <v:rect style="position:absolute;left:3350;top:1542;width:80;height:260" filled="true" fillcolor="#a790c4" stroked="false">
              <v:fill type="solid"/>
            </v:rect>
            <v:rect style="position:absolute;left:3350;top:1542;width:80;height:260" filled="false" stroked="true" strokeweight=".5pt" strokecolor="#000000">
              <v:stroke dashstyle="solid"/>
            </v:rect>
            <v:rect style="position:absolute;left:3490;top:1362;width:60;height:100" filled="true" fillcolor="#a790c4" stroked="false">
              <v:fill type="solid"/>
            </v:rect>
            <v:rect style="position:absolute;left:3490;top:1362;width:60;height:100" filled="false" stroked="true" strokeweight=".5pt" strokecolor="#000000">
              <v:stroke dashstyle="solid"/>
            </v:rect>
            <v:rect style="position:absolute;left:3630;top:1822;width:60;height:200" filled="true" fillcolor="#a790c4" stroked="false">
              <v:fill type="solid"/>
            </v:rect>
            <v:rect style="position:absolute;left:3630;top:1822;width:60;height:200" filled="false" stroked="true" strokeweight=".5pt" strokecolor="#000000">
              <v:stroke dashstyle="solid"/>
            </v:rect>
            <v:rect style="position:absolute;left:3770;top:782;width:60;height:140" filled="true" fillcolor="#a790c4" stroked="false">
              <v:fill type="solid"/>
            </v:rect>
            <v:rect style="position:absolute;left:3770;top:782;width:60;height:140" filled="false" stroked="true" strokeweight=".5pt" strokecolor="#000000">
              <v:stroke dashstyle="solid"/>
            </v:rect>
            <v:rect style="position:absolute;left:3910;top:1422;width:60;height:180" filled="true" fillcolor="#a790c4" stroked="false">
              <v:fill type="solid"/>
            </v:rect>
            <v:rect style="position:absolute;left:3910;top:1422;width:60;height:180" filled="false" stroked="true" strokeweight=".5pt" strokecolor="#000000">
              <v:stroke dashstyle="solid"/>
            </v:rect>
            <v:rect style="position:absolute;left:1030;top:1702;width:60;height:520" filled="true" fillcolor="#ac6e90" stroked="false">
              <v:fill type="solid"/>
            </v:rect>
            <v:rect style="position:absolute;left:1030;top:1702;width:60;height:520" filled="false" stroked="true" strokeweight=".5pt" strokecolor="#000000">
              <v:stroke dashstyle="solid"/>
            </v:rect>
            <v:rect style="position:absolute;left:1170;top:1702;width:60;height:380" filled="true" fillcolor="#ac6e90" stroked="false">
              <v:fill type="solid"/>
            </v:rect>
            <v:rect style="position:absolute;left:1170;top:1702;width:60;height:380" filled="false" stroked="true" strokeweight=".5pt" strokecolor="#000000">
              <v:stroke dashstyle="solid"/>
            </v:rect>
            <v:rect style="position:absolute;left:1310;top:1802;width:60;height:240" filled="true" fillcolor="#ac6e90" stroked="false">
              <v:fill type="solid"/>
            </v:rect>
            <v:rect style="position:absolute;left:1310;top:1802;width:60;height:240" filled="false" stroked="true" strokeweight=".5pt" strokecolor="#000000">
              <v:stroke dashstyle="solid"/>
            </v:rect>
            <v:rect style="position:absolute;left:1450;top:1882;width:60;height:360" filled="true" fillcolor="#ac6e90" stroked="false">
              <v:fill type="solid"/>
            </v:rect>
            <v:rect style="position:absolute;left:1450;top:1882;width:60;height:360" filled="false" stroked="true" strokeweight=".5pt" strokecolor="#000000">
              <v:stroke dashstyle="solid"/>
            </v:rect>
            <v:rect style="position:absolute;left:1570;top:1902;width:80;height:160" filled="true" fillcolor="#ac6e90" stroked="false">
              <v:fill type="solid"/>
            </v:rect>
            <v:rect style="position:absolute;left:1570;top:1902;width:80;height:160" filled="false" stroked="true" strokeweight=".5pt" strokecolor="#000000">
              <v:stroke dashstyle="solid"/>
            </v:rect>
            <v:line style="position:absolute" from="1570,2062" to="1650,2062" stroked="true" strokeweight=".5pt" strokecolor="#000000">
              <v:stroke dashstyle="solid"/>
            </v:line>
            <v:rect style="position:absolute;left:1710;top:1822;width:80;height:340" filled="true" fillcolor="#ac6e90" stroked="false">
              <v:fill type="solid"/>
            </v:rect>
            <v:rect style="position:absolute;left:1710;top:1822;width:80;height:340" filled="false" stroked="true" strokeweight=".5pt" strokecolor="#000000">
              <v:stroke dashstyle="solid"/>
            </v:rect>
            <v:rect style="position:absolute;left:1850;top:1602;width:60;height:300" filled="true" fillcolor="#ac6e90" stroked="false">
              <v:fill type="solid"/>
            </v:rect>
            <v:rect style="position:absolute;left:1850;top:1602;width:60;height:300" filled="false" stroked="true" strokeweight=".5pt" strokecolor="#000000">
              <v:stroke dashstyle="solid"/>
            </v:rect>
            <v:rect style="position:absolute;left:1990;top:1522;width:60;height:300" filled="true" fillcolor="#ac6e90" stroked="false">
              <v:fill type="solid"/>
            </v:rect>
            <v:rect style="position:absolute;left:1990;top:1522;width:60;height:300" filled="false" stroked="true" strokeweight=".5pt" strokecolor="#000000">
              <v:stroke dashstyle="solid"/>
            </v:rect>
            <v:rect style="position:absolute;left:2130;top:1422;width:60;height:320" filled="true" fillcolor="#ac6e90" stroked="false">
              <v:fill type="solid"/>
            </v:rect>
            <v:rect style="position:absolute;left:2130;top:1422;width:60;height:320" filled="false" stroked="true" strokeweight=".5pt" strokecolor="#000000">
              <v:stroke dashstyle="solid"/>
            </v:rect>
            <v:rect style="position:absolute;left:2270;top:1922;width:60;height:80" filled="true" fillcolor="#ac6e90" stroked="false">
              <v:fill type="solid"/>
            </v:rect>
            <v:rect style="position:absolute;left:2270;top:1922;width:60;height:80" filled="false" stroked="true" strokeweight=".5pt" strokecolor="#000000">
              <v:stroke dashstyle="solid"/>
            </v:rect>
            <v:rect style="position:absolute;left:2390;top:1762;width:80;height:360" filled="true" fillcolor="#ac6e90" stroked="false">
              <v:fill type="solid"/>
            </v:rect>
            <v:rect style="position:absolute;left:2390;top:1762;width:80;height:360" filled="false" stroked="true" strokeweight=".5pt" strokecolor="#000000">
              <v:stroke dashstyle="solid"/>
            </v:rect>
            <v:rect style="position:absolute;left:2530;top:1742;width:80;height:320" filled="true" fillcolor="#ac6e90" stroked="false">
              <v:fill type="solid"/>
            </v:rect>
            <v:rect style="position:absolute;left:2530;top:1742;width:80;height:320" filled="false" stroked="true" strokeweight=".5pt" strokecolor="#000000">
              <v:stroke dashstyle="solid"/>
            </v:rect>
            <v:rect style="position:absolute;left:2670;top:902;width:80;height:640" filled="true" fillcolor="#ac6e90" stroked="false">
              <v:fill type="solid"/>
            </v:rect>
            <v:rect style="position:absolute;left:2670;top:902;width:80;height:640" filled="false" stroked="true" strokeweight=".5pt" strokecolor="#000000">
              <v:stroke dashstyle="solid"/>
            </v:rect>
            <v:rect style="position:absolute;left:2810;top:1182;width:60;height:520" filled="true" fillcolor="#ac6e90" stroked="false">
              <v:fill type="solid"/>
            </v:rect>
            <v:rect style="position:absolute;left:2810;top:1182;width:60;height:520" filled="false" stroked="true" strokeweight=".5pt" strokecolor="#000000">
              <v:stroke dashstyle="solid"/>
            </v:rect>
            <v:rect style="position:absolute;left:2950;top:1022;width:60;height:740" filled="true" fillcolor="#ac6e90" stroked="false">
              <v:fill type="solid"/>
            </v:rect>
            <v:rect style="position:absolute;left:2950;top:1022;width:60;height:740" filled="false" stroked="true" strokeweight=".5pt" strokecolor="#000000">
              <v:stroke dashstyle="solid"/>
            </v:rect>
            <v:rect style="position:absolute;left:3090;top:1022;width:60;height:580" filled="true" fillcolor="#ac6e90" stroked="false">
              <v:fill type="solid"/>
            </v:rect>
            <v:rect style="position:absolute;left:3090;top:1022;width:60;height:580" filled="false" stroked="true" strokeweight=".5pt" strokecolor="#000000">
              <v:stroke dashstyle="solid"/>
            </v:rect>
            <v:rect style="position:absolute;left:3210;top:802;width:80;height:540" filled="true" fillcolor="#ac6e90" stroked="false">
              <v:fill type="solid"/>
            </v:rect>
            <v:rect style="position:absolute;left:3210;top:802;width:80;height:540" filled="false" stroked="true" strokeweight=".5pt" strokecolor="#000000">
              <v:stroke dashstyle="solid"/>
            </v:rect>
            <v:rect style="position:absolute;left:3350;top:1022;width:80;height:520" filled="true" fillcolor="#ac6e90" stroked="false">
              <v:fill type="solid"/>
            </v:rect>
            <v:rect style="position:absolute;left:3350;top:1022;width:80;height:520" filled="false" stroked="true" strokeweight=".5pt" strokecolor="#000000">
              <v:stroke dashstyle="solid"/>
            </v:rect>
            <v:rect style="position:absolute;left:3490;top:842;width:60;height:520" filled="true" fillcolor="#ac6e90" stroked="false">
              <v:fill type="solid"/>
            </v:rect>
            <v:rect style="position:absolute;left:3490;top:842;width:60;height:520" filled="false" stroked="true" strokeweight=".5pt" strokecolor="#000000">
              <v:stroke dashstyle="solid"/>
            </v:rect>
            <v:rect style="position:absolute;left:3630;top:1142;width:60;height:680" filled="true" fillcolor="#ac6e90" stroked="false">
              <v:fill type="solid"/>
            </v:rect>
            <v:rect style="position:absolute;left:3630;top:1142;width:60;height:680" filled="false" stroked="true" strokeweight=".5pt" strokecolor="#000000">
              <v:stroke dashstyle="solid"/>
            </v:rect>
            <v:rect style="position:absolute;left:3770;top:-138;width:60;height:920" filled="true" fillcolor="#ac6e90" stroked="false">
              <v:fill type="solid"/>
            </v:rect>
            <v:rect style="position:absolute;left:3770;top:-138;width:60;height:920" filled="false" stroked="true" strokeweight=".5pt" strokecolor="#000000">
              <v:stroke dashstyle="solid"/>
            </v:rect>
            <v:rect style="position:absolute;left:3910;top:562;width:60;height:860" filled="true" fillcolor="#ac6e90" stroked="false">
              <v:fill type="solid"/>
            </v:rect>
            <v:rect style="position:absolute;left:3910;top:562;width:60;height:860" filled="false" stroked="true" strokeweight=".5pt" strokecolor="#000000">
              <v:stroke dashstyle="solid"/>
            </v:rect>
            <v:shape style="position:absolute;left:4070;top:82;width:80;height:2160" coordorigin="4070,82" coordsize="80,2160" path="m4150,2242l4070,2242m4150,1802l4070,1802m4150,1382l4070,1382m4150,942l4070,942m4150,522l4070,522m4150,82l4070,82e" filled="false" stroked="true" strokeweight=".5pt" strokecolor="#000000">
              <v:path arrowok="t"/>
              <v:stroke dashstyle="solid"/>
            </v:shape>
            <v:rect style="position:absolute;left:2532;top:2044;width:78;height:18" filled="true" fillcolor="#a790c4" stroked="false">
              <v:fill type="solid"/>
            </v:rect>
            <v:rect style="position:absolute;left:2532;top:2044;width:78;height:18" filled="false" stroked="true" strokeweight=".5pt" strokecolor="#000000">
              <v:stroke dashstyle="solid"/>
            </v:rect>
            <v:shape style="position:absolute;left:4100;top:1989;width:111;height:458" type="#_x0000_t202" filled="false" stroked="false">
              <v:textbox inset="0,0,0,0">
                <w:txbxContent>
                  <w:p>
                    <w:pPr>
                      <w:spacing w:line="177" w:lineRule="exact" w:before="0"/>
                      <w:ind w:left="0" w:right="0" w:firstLine="0"/>
                      <w:jc w:val="left"/>
                      <w:rPr>
                        <w:sz w:val="16"/>
                      </w:rPr>
                    </w:pPr>
                    <w:r>
                      <w:rPr>
                        <w:color w:val="231F20"/>
                        <w:sz w:val="16"/>
                      </w:rPr>
                      <w:t>+</w:t>
                    </w:r>
                  </w:p>
                  <w:p>
                    <w:pPr>
                      <w:spacing w:before="96"/>
                      <w:ind w:left="0" w:right="0" w:firstLine="0"/>
                      <w:jc w:val="left"/>
                      <w:rPr>
                        <w:sz w:val="16"/>
                      </w:rPr>
                    </w:pPr>
                    <w:r>
                      <w:rPr>
                        <w:color w:val="231F20"/>
                        <w:sz w:val="16"/>
                      </w:rPr>
                      <w:t>_</w:t>
                    </w:r>
                  </w:p>
                </w:txbxContent>
              </v:textbox>
              <w10:wrap type="none"/>
            </v:shape>
            <w10:wrap type="none"/>
          </v:group>
        </w:pict>
      </w:r>
      <w:r>
        <w:rPr/>
        <w:pict>
          <v:line style="position:absolute;mso-position-horizontal-relative:page;mso-position-vertical-relative:paragraph;z-index:-20756992" from="207.5pt,-16.898438pt" to="203.5pt,-16.898438pt" stroked="true" strokeweight=".5pt" strokecolor="#000000">
            <v:stroke dashstyle="solid"/>
            <w10:wrap type="none"/>
          </v:line>
        </w:pict>
      </w:r>
      <w:r>
        <w:rPr>
          <w:color w:val="231F20"/>
          <w:sz w:val="12"/>
        </w:rPr>
        <w:t>25</w:t>
      </w:r>
    </w:p>
    <w:p>
      <w:pPr>
        <w:pStyle w:val="BodyText"/>
        <w:rPr>
          <w:sz w:val="12"/>
        </w:rPr>
      </w:pPr>
    </w:p>
    <w:p>
      <w:pPr>
        <w:pStyle w:val="BodyText"/>
        <w:spacing w:before="3"/>
        <w:rPr>
          <w:sz w:val="14"/>
        </w:rPr>
      </w:pPr>
    </w:p>
    <w:p>
      <w:pPr>
        <w:spacing w:before="0"/>
        <w:ind w:left="0" w:right="38" w:firstLine="0"/>
        <w:jc w:val="right"/>
        <w:rPr>
          <w:sz w:val="12"/>
        </w:rPr>
      </w:pPr>
      <w:r>
        <w:rPr>
          <w:color w:val="231F20"/>
          <w:sz w:val="12"/>
        </w:rPr>
        <w:t>20</w:t>
      </w:r>
    </w:p>
    <w:p>
      <w:pPr>
        <w:pStyle w:val="BodyText"/>
        <w:rPr>
          <w:sz w:val="12"/>
        </w:rPr>
      </w:pPr>
    </w:p>
    <w:p>
      <w:pPr>
        <w:pStyle w:val="BodyText"/>
        <w:spacing w:before="6"/>
        <w:rPr>
          <w:sz w:val="12"/>
        </w:rPr>
      </w:pPr>
    </w:p>
    <w:p>
      <w:pPr>
        <w:spacing w:before="0"/>
        <w:ind w:left="0" w:right="38" w:firstLine="0"/>
        <w:jc w:val="right"/>
        <w:rPr>
          <w:sz w:val="12"/>
        </w:rPr>
      </w:pPr>
      <w:r>
        <w:rPr>
          <w:color w:val="231F20"/>
          <w:sz w:val="12"/>
        </w:rPr>
        <w:t>15</w:t>
      </w:r>
    </w:p>
    <w:p>
      <w:pPr>
        <w:pStyle w:val="BodyText"/>
        <w:rPr>
          <w:sz w:val="12"/>
        </w:rPr>
      </w:pPr>
    </w:p>
    <w:p>
      <w:pPr>
        <w:pStyle w:val="BodyText"/>
        <w:spacing w:before="3"/>
        <w:rPr>
          <w:sz w:val="14"/>
        </w:rPr>
      </w:pPr>
    </w:p>
    <w:p>
      <w:pPr>
        <w:spacing w:before="1"/>
        <w:ind w:left="0" w:right="38" w:firstLine="0"/>
        <w:jc w:val="right"/>
        <w:rPr>
          <w:sz w:val="12"/>
        </w:rPr>
      </w:pPr>
      <w:r>
        <w:rPr>
          <w:color w:val="231F20"/>
          <w:sz w:val="12"/>
        </w:rPr>
        <w:t>10</w:t>
      </w:r>
    </w:p>
    <w:p>
      <w:pPr>
        <w:pStyle w:val="BodyText"/>
        <w:rPr>
          <w:sz w:val="12"/>
        </w:rPr>
      </w:pPr>
    </w:p>
    <w:p>
      <w:pPr>
        <w:pStyle w:val="BodyText"/>
        <w:spacing w:before="5"/>
        <w:rPr>
          <w:sz w:val="12"/>
        </w:rPr>
      </w:pPr>
    </w:p>
    <w:p>
      <w:pPr>
        <w:spacing w:before="1"/>
        <w:ind w:left="0" w:right="38" w:firstLine="0"/>
        <w:jc w:val="right"/>
        <w:rPr>
          <w:sz w:val="12"/>
        </w:rPr>
      </w:pPr>
      <w:r>
        <w:rPr>
          <w:color w:val="231F20"/>
          <w:sz w:val="12"/>
        </w:rPr>
        <w:t>5</w:t>
      </w:r>
    </w:p>
    <w:p>
      <w:pPr>
        <w:pStyle w:val="BodyText"/>
        <w:rPr>
          <w:sz w:val="12"/>
        </w:rPr>
      </w:pPr>
    </w:p>
    <w:p>
      <w:pPr>
        <w:pStyle w:val="BodyText"/>
        <w:spacing w:before="2"/>
        <w:rPr>
          <w:sz w:val="14"/>
        </w:rPr>
      </w:pPr>
    </w:p>
    <w:p>
      <w:pPr>
        <w:spacing w:before="1"/>
        <w:ind w:left="0" w:right="38" w:firstLine="0"/>
        <w:jc w:val="right"/>
        <w:rPr>
          <w:sz w:val="12"/>
        </w:rPr>
      </w:pPr>
      <w:r>
        <w:rPr>
          <w:color w:val="231F20"/>
          <w:sz w:val="12"/>
        </w:rPr>
        <w:t>0</w:t>
      </w:r>
    </w:p>
    <w:p>
      <w:pPr>
        <w:pStyle w:val="BodyText"/>
        <w:rPr>
          <w:sz w:val="12"/>
        </w:rPr>
      </w:pPr>
    </w:p>
    <w:p>
      <w:pPr>
        <w:pStyle w:val="BodyText"/>
        <w:spacing w:before="5"/>
        <w:rPr>
          <w:sz w:val="12"/>
        </w:rPr>
      </w:pPr>
    </w:p>
    <w:p>
      <w:pPr>
        <w:spacing w:line="125" w:lineRule="exact" w:before="1"/>
        <w:ind w:left="0" w:right="38" w:firstLine="0"/>
        <w:jc w:val="right"/>
        <w:rPr>
          <w:sz w:val="12"/>
        </w:rPr>
      </w:pPr>
      <w:r>
        <w:rPr/>
        <w:pict>
          <v:shape style="position:absolute;margin-left:43.5pt;margin-top:-.848437pt;width:164pt;height:5pt;mso-position-horizontal-relative:page;mso-position-vertical-relative:paragraph;z-index:15752704" coordorigin="870,-17" coordsize="3280,100" path="m3810,83l3810,-17m3250,83l3250,-17m2710,83l2710,-17m2150,83l2150,-17m1610,83l1610,-17m1070,83l1070,-17m950,83l870,83m4150,83l4070,83m1190,83l1190,43m1330,83l1330,43m1470,83l1470,43m1750,83l1750,43m1890,83l1890,43m2030,83l2030,43m2290,83l2290,43m2430,83l2430,43m2570,83l2570,43m2850,83l2850,43m2970,83l2970,43m3110,83l3110,43m3390,83l3390,43m3530,83l3530,43m3670,83l3670,43m3930,83l3930,43m990,83l4010,83e" filled="false" stroked="true" strokeweight=".5pt" strokecolor="#000000">
            <v:path arrowok="t"/>
            <v:stroke dashstyle="solid"/>
            <w10:wrap type="none"/>
          </v:shape>
        </w:pict>
      </w:r>
      <w:r>
        <w:rPr>
          <w:color w:val="231F20"/>
          <w:sz w:val="12"/>
        </w:rPr>
        <w:t>5</w:t>
      </w:r>
    </w:p>
    <w:p>
      <w:pPr>
        <w:pStyle w:val="BodyText"/>
        <w:spacing w:line="242" w:lineRule="auto" w:before="207"/>
        <w:ind w:left="200" w:right="393"/>
      </w:pPr>
      <w:r>
        <w:rPr/>
        <w:br w:type="column"/>
      </w:r>
      <w:r>
        <w:rPr>
          <w:color w:val="231F20"/>
        </w:rPr>
        <w:t>precede changes in investment.</w:t>
      </w:r>
      <w:r>
        <w:rPr>
          <w:color w:val="231F20"/>
          <w:position w:val="5"/>
          <w:sz w:val="16"/>
        </w:rPr>
        <w:t>(1) </w:t>
      </w:r>
      <w:r>
        <w:rPr>
          <w:color w:val="231F20"/>
        </w:rPr>
        <w:t>ICCs’ nominal investment spending rose by 12.1% in the year to 1997 Q1 and may continue to grow quickly during the rest of the </w:t>
      </w:r>
      <w:r>
        <w:rPr>
          <w:color w:val="231F20"/>
          <w:spacing w:val="-3"/>
        </w:rPr>
        <w:t>year, </w:t>
      </w:r>
      <w:r>
        <w:rPr>
          <w:color w:val="231F20"/>
        </w:rPr>
        <w:t>given the rise in their deposits in</w:t>
      </w:r>
      <w:r>
        <w:rPr>
          <w:color w:val="231F20"/>
          <w:spacing w:val="-4"/>
        </w:rPr>
        <w:t> </w:t>
      </w:r>
      <w:r>
        <w:rPr>
          <w:color w:val="231F20"/>
          <w:spacing w:val="-3"/>
        </w:rPr>
        <w:t>1996.</w:t>
      </w:r>
    </w:p>
    <w:p>
      <w:pPr>
        <w:pStyle w:val="BodyText"/>
        <w:spacing w:before="9"/>
      </w:pPr>
    </w:p>
    <w:p>
      <w:pPr>
        <w:spacing w:before="0"/>
        <w:ind w:left="200" w:right="0" w:firstLine="0"/>
        <w:jc w:val="left"/>
        <w:rPr>
          <w:i/>
          <w:sz w:val="24"/>
        </w:rPr>
      </w:pPr>
      <w:r>
        <w:rPr>
          <w:i/>
          <w:color w:val="009483"/>
          <w:sz w:val="24"/>
        </w:rPr>
        <w:t>Other financial institutions (OFIs)</w:t>
      </w:r>
    </w:p>
    <w:p>
      <w:pPr>
        <w:pStyle w:val="BodyText"/>
        <w:spacing w:line="242" w:lineRule="auto" w:before="124"/>
        <w:ind w:left="200" w:right="122"/>
      </w:pPr>
      <w:r>
        <w:rPr>
          <w:color w:val="231F20"/>
        </w:rPr>
        <w:t>OFIs’ deposits are only one fifth of all banks’ and building societies’ deposits, but their increase over the past year, of £34 billion, accounted for almost half of the rise in total M4 (see Chart 2.4).</w:t>
      </w:r>
    </w:p>
    <w:p>
      <w:pPr>
        <w:pStyle w:val="BodyText"/>
        <w:spacing w:before="5"/>
      </w:pPr>
    </w:p>
    <w:p>
      <w:pPr>
        <w:pStyle w:val="BodyText"/>
        <w:spacing w:line="280" w:lineRule="atLeast" w:before="1"/>
        <w:ind w:left="200" w:right="169"/>
      </w:pPr>
      <w:r>
        <w:rPr>
          <w:color w:val="231F20"/>
        </w:rPr>
        <w:t>One important factor leading to this rise was the increase in financial wealth, especially equities. Even if OFIs increased their money holdings simply in order to balance their portfolios following a rise in asset prices,</w:t>
      </w:r>
    </w:p>
    <w:p>
      <w:pPr>
        <w:spacing w:after="0" w:line="280" w:lineRule="atLeast"/>
        <w:sectPr>
          <w:type w:val="continuous"/>
          <w:pgSz w:w="11900" w:h="16840"/>
          <w:pgMar w:top="1040" w:bottom="280" w:left="620" w:right="640"/>
          <w:cols w:num="3" w:equalWidth="0">
            <w:col w:w="2795" w:space="101"/>
            <w:col w:w="837" w:space="1046"/>
            <w:col w:w="5861"/>
          </w:cols>
        </w:sectPr>
      </w:pPr>
    </w:p>
    <w:p>
      <w:pPr>
        <w:tabs>
          <w:tab w:pos="1199" w:val="left" w:leader="none"/>
          <w:tab w:pos="1739" w:val="left" w:leader="none"/>
          <w:tab w:pos="2299" w:val="left" w:leader="none"/>
          <w:tab w:pos="2839" w:val="left" w:leader="none"/>
          <w:tab w:pos="3239" w:val="left" w:leader="none"/>
        </w:tabs>
        <w:spacing w:line="66" w:lineRule="exact" w:before="0"/>
        <w:ind w:left="600" w:right="0" w:firstLine="0"/>
        <w:jc w:val="left"/>
        <w:rPr>
          <w:sz w:val="12"/>
        </w:rPr>
      </w:pPr>
      <w:r>
        <w:rPr>
          <w:color w:val="231F20"/>
          <w:sz w:val="12"/>
        </w:rPr>
        <w:t>1992</w:t>
        <w:tab/>
        <w:t>93</w:t>
        <w:tab/>
        <w:t>94</w:t>
        <w:tab/>
        <w:t>95</w:t>
        <w:tab/>
        <w:t>96</w:t>
        <w:tab/>
        <w:t>97</w:t>
      </w:r>
    </w:p>
    <w:p>
      <w:pPr>
        <w:spacing w:before="106"/>
        <w:ind w:left="200" w:right="0" w:firstLine="0"/>
        <w:jc w:val="left"/>
        <w:rPr>
          <w:sz w:val="12"/>
        </w:rPr>
      </w:pPr>
      <w:r>
        <w:rPr>
          <w:color w:val="231F20"/>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1"/>
        <w:ind w:left="205" w:right="0" w:firstLine="0"/>
        <w:jc w:val="left"/>
        <w:rPr>
          <w:b/>
          <w:sz w:val="20"/>
        </w:rPr>
      </w:pPr>
      <w:r>
        <w:rPr>
          <w:b/>
          <w:color w:val="0093C1"/>
          <w:sz w:val="20"/>
        </w:rPr>
        <w:t>Table 2.B</w:t>
      </w:r>
    </w:p>
    <w:p>
      <w:pPr>
        <w:spacing w:before="10"/>
        <w:ind w:left="205" w:right="0" w:firstLine="0"/>
        <w:jc w:val="left"/>
        <w:rPr>
          <w:b/>
          <w:sz w:val="20"/>
        </w:rPr>
      </w:pPr>
      <w:r>
        <w:rPr>
          <w:b/>
          <w:color w:val="0093C1"/>
          <w:sz w:val="20"/>
        </w:rPr>
        <w:t>Divisia and M4 annual growth rates</w:t>
      </w:r>
    </w:p>
    <w:p>
      <w:pPr>
        <w:spacing w:before="106"/>
        <w:ind w:left="205" w:right="0" w:firstLine="0"/>
        <w:jc w:val="left"/>
        <w:rPr>
          <w:sz w:val="14"/>
        </w:rPr>
      </w:pPr>
      <w:r>
        <w:rPr>
          <w:color w:val="231F20"/>
          <w:sz w:val="14"/>
        </w:rPr>
        <w:t>Percentage change in the year to 1997 Q2</w:t>
      </w:r>
    </w:p>
    <w:p>
      <w:pPr>
        <w:pStyle w:val="BodyText"/>
        <w:spacing w:before="10"/>
        <w:rPr>
          <w:sz w:val="1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5"/>
        <w:gridCol w:w="985"/>
        <w:gridCol w:w="620"/>
      </w:tblGrid>
      <w:tr>
        <w:trPr>
          <w:trHeight w:val="427" w:hRule="atLeast"/>
        </w:trPr>
        <w:tc>
          <w:tcPr>
            <w:tcW w:w="1615" w:type="dxa"/>
          </w:tcPr>
          <w:p>
            <w:pPr>
              <w:pStyle w:val="TableParagraph"/>
              <w:spacing w:line="240" w:lineRule="auto" w:before="9"/>
              <w:rPr>
                <w:sz w:val="23"/>
              </w:rPr>
            </w:pPr>
          </w:p>
          <w:p>
            <w:pPr>
              <w:pStyle w:val="TableParagraph"/>
              <w:spacing w:line="133" w:lineRule="exact"/>
              <w:ind w:left="50"/>
              <w:rPr>
                <w:sz w:val="14"/>
              </w:rPr>
            </w:pPr>
            <w:r>
              <w:rPr>
                <w:color w:val="231F20"/>
                <w:sz w:val="14"/>
              </w:rPr>
              <w:t>Personal sector</w:t>
            </w:r>
          </w:p>
        </w:tc>
        <w:tc>
          <w:tcPr>
            <w:tcW w:w="985" w:type="dxa"/>
          </w:tcPr>
          <w:p>
            <w:pPr>
              <w:pStyle w:val="TableParagraph"/>
              <w:spacing w:line="155" w:lineRule="exact"/>
              <w:ind w:left="274" w:right="265"/>
              <w:jc w:val="center"/>
              <w:rPr>
                <w:sz w:val="14"/>
              </w:rPr>
            </w:pPr>
            <w:r>
              <w:rPr>
                <w:color w:val="231F20"/>
                <w:sz w:val="14"/>
                <w:u w:val="single" w:color="231F20"/>
              </w:rPr>
              <w:t>Divisia</w:t>
            </w:r>
          </w:p>
          <w:p>
            <w:pPr>
              <w:pStyle w:val="TableParagraph"/>
              <w:spacing w:line="133" w:lineRule="exact" w:before="119"/>
              <w:ind w:left="274" w:right="244"/>
              <w:jc w:val="center"/>
              <w:rPr>
                <w:sz w:val="14"/>
              </w:rPr>
            </w:pPr>
            <w:r>
              <w:rPr>
                <w:color w:val="231F20"/>
                <w:sz w:val="14"/>
              </w:rPr>
              <w:t>7.8</w:t>
            </w:r>
          </w:p>
        </w:tc>
        <w:tc>
          <w:tcPr>
            <w:tcW w:w="620" w:type="dxa"/>
          </w:tcPr>
          <w:p>
            <w:pPr>
              <w:pStyle w:val="TableParagraph"/>
              <w:spacing w:line="155" w:lineRule="exact"/>
              <w:ind w:left="285"/>
              <w:rPr>
                <w:sz w:val="14"/>
              </w:rPr>
            </w:pPr>
            <w:r>
              <w:rPr>
                <w:color w:val="231F20"/>
                <w:sz w:val="14"/>
                <w:u w:val="single" w:color="231F20"/>
              </w:rPr>
              <w:t>M4 </w:t>
            </w:r>
          </w:p>
          <w:p>
            <w:pPr>
              <w:pStyle w:val="TableParagraph"/>
              <w:spacing w:line="133" w:lineRule="exact" w:before="119"/>
              <w:ind w:left="395"/>
              <w:rPr>
                <w:sz w:val="14"/>
              </w:rPr>
            </w:pPr>
            <w:r>
              <w:rPr>
                <w:color w:val="231F20"/>
                <w:sz w:val="14"/>
              </w:rPr>
              <w:t>8.0</w:t>
            </w:r>
          </w:p>
        </w:tc>
      </w:tr>
      <w:tr>
        <w:trPr>
          <w:trHeight w:val="140" w:hRule="atLeast"/>
        </w:trPr>
        <w:tc>
          <w:tcPr>
            <w:tcW w:w="1615" w:type="dxa"/>
          </w:tcPr>
          <w:p>
            <w:pPr>
              <w:pStyle w:val="TableParagraph"/>
              <w:ind w:left="50"/>
              <w:rPr>
                <w:sz w:val="14"/>
              </w:rPr>
            </w:pPr>
            <w:r>
              <w:rPr>
                <w:color w:val="231F20"/>
                <w:sz w:val="14"/>
              </w:rPr>
              <w:t>OFIs</w:t>
            </w:r>
          </w:p>
        </w:tc>
        <w:tc>
          <w:tcPr>
            <w:tcW w:w="985" w:type="dxa"/>
          </w:tcPr>
          <w:p>
            <w:pPr>
              <w:pStyle w:val="TableParagraph"/>
              <w:ind w:right="387"/>
              <w:jc w:val="right"/>
              <w:rPr>
                <w:sz w:val="14"/>
              </w:rPr>
            </w:pPr>
            <w:r>
              <w:rPr>
                <w:color w:val="231F20"/>
                <w:sz w:val="14"/>
              </w:rPr>
              <w:t>29.4</w:t>
            </w:r>
          </w:p>
        </w:tc>
        <w:tc>
          <w:tcPr>
            <w:tcW w:w="620" w:type="dxa"/>
          </w:tcPr>
          <w:p>
            <w:pPr>
              <w:pStyle w:val="TableParagraph"/>
              <w:ind w:right="47"/>
              <w:jc w:val="right"/>
              <w:rPr>
                <w:sz w:val="14"/>
              </w:rPr>
            </w:pPr>
            <w:r>
              <w:rPr>
                <w:color w:val="231F20"/>
                <w:sz w:val="14"/>
              </w:rPr>
              <w:t>26.6</w:t>
            </w:r>
          </w:p>
        </w:tc>
      </w:tr>
      <w:tr>
        <w:trPr>
          <w:trHeight w:val="140" w:hRule="atLeast"/>
        </w:trPr>
        <w:tc>
          <w:tcPr>
            <w:tcW w:w="1615" w:type="dxa"/>
          </w:tcPr>
          <w:p>
            <w:pPr>
              <w:pStyle w:val="TableParagraph"/>
              <w:ind w:left="50"/>
              <w:rPr>
                <w:sz w:val="14"/>
              </w:rPr>
            </w:pPr>
            <w:r>
              <w:rPr>
                <w:color w:val="231F20"/>
                <w:sz w:val="14"/>
              </w:rPr>
              <w:t>ICCs</w:t>
            </w:r>
          </w:p>
        </w:tc>
        <w:tc>
          <w:tcPr>
            <w:tcW w:w="985" w:type="dxa"/>
          </w:tcPr>
          <w:p>
            <w:pPr>
              <w:pStyle w:val="TableParagraph"/>
              <w:ind w:right="387"/>
              <w:jc w:val="right"/>
              <w:rPr>
                <w:sz w:val="14"/>
              </w:rPr>
            </w:pPr>
            <w:r>
              <w:rPr>
                <w:color w:val="231F20"/>
                <w:sz w:val="14"/>
              </w:rPr>
              <w:t>7.3</w:t>
            </w:r>
          </w:p>
        </w:tc>
        <w:tc>
          <w:tcPr>
            <w:tcW w:w="620" w:type="dxa"/>
          </w:tcPr>
          <w:p>
            <w:pPr>
              <w:pStyle w:val="TableParagraph"/>
              <w:ind w:right="47"/>
              <w:jc w:val="right"/>
              <w:rPr>
                <w:sz w:val="14"/>
              </w:rPr>
            </w:pPr>
            <w:r>
              <w:rPr>
                <w:color w:val="231F20"/>
                <w:sz w:val="14"/>
              </w:rPr>
              <w:t>7.9</w:t>
            </w:r>
          </w:p>
        </w:tc>
      </w:tr>
      <w:tr>
        <w:trPr>
          <w:trHeight w:val="198" w:hRule="atLeast"/>
        </w:trPr>
        <w:tc>
          <w:tcPr>
            <w:tcW w:w="1615" w:type="dxa"/>
          </w:tcPr>
          <w:p>
            <w:pPr>
              <w:pStyle w:val="TableParagraph"/>
              <w:spacing w:line="148" w:lineRule="exact"/>
              <w:ind w:left="50"/>
              <w:rPr>
                <w:b/>
                <w:sz w:val="14"/>
              </w:rPr>
            </w:pPr>
            <w:r>
              <w:rPr>
                <w:b/>
                <w:color w:val="231F20"/>
                <w:sz w:val="14"/>
              </w:rPr>
              <w:t>Aggregate</w:t>
            </w:r>
          </w:p>
        </w:tc>
        <w:tc>
          <w:tcPr>
            <w:tcW w:w="985" w:type="dxa"/>
          </w:tcPr>
          <w:p>
            <w:pPr>
              <w:pStyle w:val="TableParagraph"/>
              <w:spacing w:line="148" w:lineRule="exact"/>
              <w:ind w:right="387"/>
              <w:jc w:val="right"/>
              <w:rPr>
                <w:b/>
                <w:sz w:val="14"/>
              </w:rPr>
            </w:pPr>
            <w:r>
              <w:rPr>
                <w:b/>
                <w:color w:val="231F20"/>
                <w:sz w:val="14"/>
              </w:rPr>
              <w:t>10.2</w:t>
            </w:r>
          </w:p>
        </w:tc>
        <w:tc>
          <w:tcPr>
            <w:tcW w:w="620" w:type="dxa"/>
          </w:tcPr>
          <w:p>
            <w:pPr>
              <w:pStyle w:val="TableParagraph"/>
              <w:spacing w:line="148" w:lineRule="exact"/>
              <w:ind w:right="47"/>
              <w:jc w:val="right"/>
              <w:rPr>
                <w:b/>
                <w:sz w:val="14"/>
              </w:rPr>
            </w:pPr>
            <w:r>
              <w:rPr>
                <w:b/>
                <w:color w:val="231F20"/>
                <w:sz w:val="14"/>
              </w:rPr>
              <w:t>11.7</w:t>
            </w:r>
          </w:p>
        </w:tc>
      </w:tr>
      <w:tr>
        <w:trPr>
          <w:trHeight w:val="184" w:hRule="atLeast"/>
        </w:trPr>
        <w:tc>
          <w:tcPr>
            <w:tcW w:w="1615" w:type="dxa"/>
          </w:tcPr>
          <w:p>
            <w:pPr>
              <w:pStyle w:val="TableParagraph"/>
              <w:spacing w:line="118" w:lineRule="exact" w:before="46"/>
              <w:ind w:left="50"/>
              <w:rPr>
                <w:sz w:val="12"/>
              </w:rPr>
            </w:pPr>
            <w:r>
              <w:rPr>
                <w:color w:val="231F20"/>
                <w:sz w:val="12"/>
              </w:rPr>
              <w:t>Source: Bank of England.</w:t>
            </w:r>
          </w:p>
        </w:tc>
        <w:tc>
          <w:tcPr>
            <w:tcW w:w="985" w:type="dxa"/>
          </w:tcPr>
          <w:p>
            <w:pPr>
              <w:pStyle w:val="TableParagraph"/>
              <w:spacing w:line="240" w:lineRule="auto"/>
              <w:rPr>
                <w:sz w:val="12"/>
              </w:rPr>
            </w:pPr>
          </w:p>
        </w:tc>
        <w:tc>
          <w:tcPr>
            <w:tcW w:w="620" w:type="dxa"/>
          </w:tcPr>
          <w:p>
            <w:pPr>
              <w:pStyle w:val="TableParagraph"/>
              <w:spacing w:line="240" w:lineRule="auto"/>
              <w:rPr>
                <w:sz w:val="12"/>
              </w:rPr>
            </w:pPr>
          </w:p>
        </w:tc>
      </w:tr>
    </w:tbl>
    <w:p>
      <w:pPr>
        <w:pStyle w:val="BodyText"/>
        <w:spacing w:line="242" w:lineRule="auto" w:before="4"/>
        <w:ind w:left="201" w:right="185"/>
      </w:pPr>
      <w:r>
        <w:rPr/>
        <w:br w:type="column"/>
      </w:r>
      <w:r>
        <w:rPr>
          <w:color w:val="231F20"/>
        </w:rPr>
        <w:t>that same rise in asset values will directly stimulate higher spending.  But the rise in OFI deposits has been so large that it is difficult to explain entirely in terms of</w:t>
      </w:r>
      <w:r>
        <w:rPr>
          <w:color w:val="231F20"/>
          <w:spacing w:val="-22"/>
        </w:rPr>
        <w:t> </w:t>
      </w:r>
      <w:r>
        <w:rPr>
          <w:color w:val="231F20"/>
          <w:spacing w:val="-14"/>
        </w:rPr>
        <w:t>a </w:t>
      </w:r>
      <w:r>
        <w:rPr>
          <w:color w:val="231F20"/>
        </w:rPr>
        <w:t>portfolio rebalancing. It may be that some OFIs </w:t>
      </w:r>
      <w:r>
        <w:rPr>
          <w:color w:val="231F20"/>
          <w:spacing w:val="-3"/>
        </w:rPr>
        <w:t>have </w:t>
      </w:r>
      <w:r>
        <w:rPr>
          <w:color w:val="231F20"/>
        </w:rPr>
        <w:t>been raising their deposits as a hedge against future falls in asset prices. If these fears should fall </w:t>
      </w:r>
      <w:r>
        <w:rPr>
          <w:color w:val="231F20"/>
          <w:spacing w:val="-5"/>
        </w:rPr>
        <w:t>away, </w:t>
      </w:r>
      <w:r>
        <w:rPr>
          <w:color w:val="231F20"/>
        </w:rPr>
        <w:t>OFIs might use some of their excess deposits to buy financial assets, leading to a transfer of deposits within M4 from OFIs to persons and companies. In this </w:t>
      </w:r>
      <w:r>
        <w:rPr>
          <w:color w:val="231F20"/>
          <w:spacing w:val="-5"/>
        </w:rPr>
        <w:t>way, </w:t>
      </w:r>
      <w:r>
        <w:rPr>
          <w:color w:val="231F20"/>
        </w:rPr>
        <w:t>higher OFIs’ money balances could lead to higher consumption and investment</w:t>
      </w:r>
      <w:r>
        <w:rPr>
          <w:color w:val="231F20"/>
          <w:spacing w:val="-1"/>
        </w:rPr>
        <w:t> </w:t>
      </w:r>
      <w:r>
        <w:rPr>
          <w:color w:val="231F20"/>
        </w:rPr>
        <w:t>expenditure.</w:t>
      </w:r>
    </w:p>
    <w:p>
      <w:pPr>
        <w:pStyle w:val="BodyText"/>
        <w:spacing w:before="7"/>
        <w:rPr>
          <w:sz w:val="25"/>
        </w:rPr>
      </w:pPr>
    </w:p>
    <w:p>
      <w:pPr>
        <w:pStyle w:val="BodyText"/>
        <w:spacing w:line="242" w:lineRule="auto"/>
        <w:ind w:left="200" w:right="283"/>
      </w:pPr>
      <w:r>
        <w:rPr>
          <w:color w:val="231F20"/>
        </w:rPr>
        <w:t>Alternatively, if OFIs use excess deposits to reduce borrowing, or to purchase financial assets from households or companies who in turn reduce their stock of debt, then aggregate money growth will fall back.</w:t>
      </w:r>
    </w:p>
    <w:p>
      <w:pPr>
        <w:pStyle w:val="BodyText"/>
        <w:spacing w:line="242" w:lineRule="auto" w:before="5"/>
        <w:ind w:left="200" w:right="283"/>
      </w:pPr>
      <w:r>
        <w:rPr>
          <w:color w:val="231F20"/>
        </w:rPr>
        <w:t>The strength of OFIs’ money would not in this case be an indicator of future inflationary pressure.</w:t>
      </w:r>
    </w:p>
    <w:p>
      <w:pPr>
        <w:pStyle w:val="BodyText"/>
        <w:spacing w:before="7"/>
      </w:pPr>
    </w:p>
    <w:p>
      <w:pPr>
        <w:pStyle w:val="BodyText"/>
        <w:spacing w:line="242" w:lineRule="auto"/>
        <w:ind w:left="200" w:right="283" w:hanging="1"/>
      </w:pPr>
      <w:r>
        <w:rPr>
          <w:color w:val="231F20"/>
        </w:rPr>
        <w:t>The future behaviour of financial asset prices has a major bearing on which of the two cases predominates.</w:t>
      </w:r>
    </w:p>
    <w:p>
      <w:pPr>
        <w:pStyle w:val="BodyText"/>
        <w:spacing w:before="6"/>
      </w:pPr>
    </w:p>
    <w:p>
      <w:pPr>
        <w:spacing w:before="1"/>
        <w:ind w:left="200" w:right="0" w:firstLine="0"/>
        <w:jc w:val="left"/>
        <w:rPr>
          <w:i/>
          <w:sz w:val="24"/>
        </w:rPr>
      </w:pPr>
      <w:r>
        <w:rPr>
          <w:i/>
          <w:color w:val="009483"/>
          <w:sz w:val="24"/>
        </w:rPr>
        <w:t>Divisia money</w:t>
      </w:r>
    </w:p>
    <w:p>
      <w:pPr>
        <w:pStyle w:val="BodyText"/>
        <w:spacing w:line="242" w:lineRule="auto" w:before="124"/>
        <w:ind w:left="200" w:right="209"/>
      </w:pPr>
      <w:r>
        <w:rPr>
          <w:color w:val="231F20"/>
        </w:rPr>
        <w:t>The Divisia measure of money weights the components of M4 to reflect the extent to which they are used in transactions.</w:t>
      </w:r>
      <w:r>
        <w:rPr>
          <w:color w:val="231F20"/>
          <w:position w:val="5"/>
          <w:sz w:val="16"/>
        </w:rPr>
        <w:t>(2) </w:t>
      </w:r>
      <w:r>
        <w:rPr>
          <w:color w:val="231F20"/>
        </w:rPr>
        <w:t>In the year to 1997 Q2, aggregate Divisia money grew by 10.2%, less rapidly than aggregate M4 during the period (see Table 2.B). This was the case for both the personal sector and ICCs, where money held as a store of wealth has recently increased more quickly than money used to finance spending. As wealth has</w:t>
      </w:r>
    </w:p>
    <w:p>
      <w:pPr>
        <w:spacing w:after="0" w:line="242" w:lineRule="auto"/>
        <w:sectPr>
          <w:type w:val="continuous"/>
          <w:pgSz w:w="11900" w:h="16840"/>
          <w:pgMar w:top="1040" w:bottom="280" w:left="620" w:right="640"/>
          <w:cols w:num="2" w:equalWidth="0">
            <w:col w:w="3401" w:space="1377"/>
            <w:col w:w="5862"/>
          </w:cols>
        </w:sectPr>
      </w:pPr>
    </w:p>
    <w:p>
      <w:pPr>
        <w:pStyle w:val="BodyText"/>
        <w:spacing w:before="3"/>
        <w:rPr>
          <w:sz w:val="13"/>
        </w:rPr>
      </w:pPr>
    </w:p>
    <w:p>
      <w:pPr>
        <w:pStyle w:val="BodyText"/>
        <w:spacing w:line="20" w:lineRule="exact"/>
        <w:ind w:left="4953"/>
        <w:rPr>
          <w:sz w:val="2"/>
        </w:rPr>
      </w:pPr>
      <w:r>
        <w:rPr>
          <w:sz w:val="2"/>
        </w:rPr>
        <w:pict>
          <v:group style="width:278.25pt;height:.15pt;mso-position-horizontal-relative:char;mso-position-vertical-relative:line" coordorigin="0,0" coordsize="5565,3">
            <v:line style="position:absolute" from="0,1" to="5565,1" stroked="true" strokeweight=".125pt" strokecolor="#231f20">
              <v:stroke dashstyle="solid"/>
            </v:line>
          </v:group>
        </w:pict>
      </w:r>
      <w:r>
        <w:rPr>
          <w:sz w:val="2"/>
        </w:rPr>
      </w:r>
    </w:p>
    <w:p>
      <w:pPr>
        <w:pStyle w:val="ListParagraph"/>
        <w:numPr>
          <w:ilvl w:val="2"/>
          <w:numId w:val="5"/>
        </w:numPr>
        <w:tabs>
          <w:tab w:pos="5220" w:val="left" w:leader="none"/>
        </w:tabs>
        <w:spacing w:line="208" w:lineRule="auto" w:before="34" w:after="0"/>
        <w:ind w:left="5220" w:right="708" w:hanging="240"/>
        <w:jc w:val="left"/>
        <w:rPr>
          <w:sz w:val="16"/>
        </w:rPr>
      </w:pPr>
      <w:r>
        <w:rPr>
          <w:color w:val="231F20"/>
          <w:sz w:val="16"/>
        </w:rPr>
        <w:t>Astley, M S and Haldane, A G (1997), ‘The information in money’, </w:t>
      </w:r>
      <w:r>
        <w:rPr>
          <w:i/>
          <w:color w:val="231F20"/>
          <w:spacing w:val="-5"/>
          <w:sz w:val="16"/>
        </w:rPr>
        <w:t>Bank </w:t>
      </w:r>
      <w:r>
        <w:rPr>
          <w:i/>
          <w:color w:val="231F20"/>
          <w:sz w:val="16"/>
        </w:rPr>
        <w:t>of England Quarterly Bulletin</w:t>
      </w:r>
      <w:r>
        <w:rPr>
          <w:color w:val="231F20"/>
          <w:sz w:val="16"/>
        </w:rPr>
        <w:t>, May, pages</w:t>
      </w:r>
      <w:r>
        <w:rPr>
          <w:color w:val="231F20"/>
          <w:spacing w:val="-1"/>
          <w:sz w:val="16"/>
        </w:rPr>
        <w:t> </w:t>
      </w:r>
      <w:r>
        <w:rPr>
          <w:color w:val="231F20"/>
          <w:sz w:val="16"/>
        </w:rPr>
        <w:t>174–80.</w:t>
      </w:r>
    </w:p>
    <w:p>
      <w:pPr>
        <w:pStyle w:val="ListParagraph"/>
        <w:numPr>
          <w:ilvl w:val="2"/>
          <w:numId w:val="5"/>
        </w:numPr>
        <w:tabs>
          <w:tab w:pos="5220" w:val="left" w:leader="none"/>
        </w:tabs>
        <w:spacing w:line="208" w:lineRule="auto" w:before="0" w:after="0"/>
        <w:ind w:left="5220" w:right="716" w:hanging="240"/>
        <w:jc w:val="left"/>
        <w:rPr>
          <w:sz w:val="16"/>
        </w:rPr>
      </w:pPr>
      <w:r>
        <w:rPr>
          <w:color w:val="231F20"/>
          <w:sz w:val="16"/>
        </w:rPr>
        <w:t>The Divisia index of money weights the components of money according to their liquidity, proxied by the inverse of their relative interest rates. Current accounts, for example, have a high weight in Divisia money because they pay lower interest rates than other accounts which have restrictions on withdrawals.</w:t>
      </w:r>
    </w:p>
    <w:p>
      <w:pPr>
        <w:spacing w:after="0" w:line="208" w:lineRule="auto"/>
        <w:jc w:val="left"/>
        <w:rPr>
          <w:sz w:val="16"/>
        </w:rPr>
        <w:sectPr>
          <w:type w:val="continuous"/>
          <w:pgSz w:w="11900" w:h="16840"/>
          <w:pgMar w:top="1040" w:bottom="280" w:left="620" w:right="640"/>
        </w:sectPr>
      </w:pPr>
    </w:p>
    <w:p>
      <w:pPr>
        <w:pStyle w:val="BodyText"/>
        <w:rPr>
          <w:sz w:val="20"/>
        </w:rPr>
      </w:pPr>
    </w:p>
    <w:p>
      <w:pPr>
        <w:spacing w:after="0"/>
        <w:rPr>
          <w:sz w:val="20"/>
        </w:rPr>
        <w:sectPr>
          <w:pgSz w:w="11900" w:h="16840"/>
          <w:pgMar w:header="566" w:footer="0" w:top="760" w:bottom="280" w:left="620" w:right="640"/>
        </w:sectPr>
      </w:pPr>
    </w:p>
    <w:p>
      <w:pPr>
        <w:pStyle w:val="BodyText"/>
        <w:spacing w:before="6"/>
        <w:rPr>
          <w:sz w:val="20"/>
        </w:rPr>
      </w:pPr>
    </w:p>
    <w:p>
      <w:pPr>
        <w:spacing w:before="0"/>
        <w:ind w:left="205" w:right="0" w:firstLine="0"/>
        <w:jc w:val="left"/>
        <w:rPr>
          <w:b/>
          <w:sz w:val="20"/>
        </w:rPr>
      </w:pPr>
      <w:bookmarkStart w:name="Narrow money" w:id="13"/>
      <w:bookmarkEnd w:id="13"/>
      <w:r>
        <w:rPr/>
      </w:r>
      <w:bookmarkStart w:name="Credit" w:id="14"/>
      <w:bookmarkEnd w:id="14"/>
      <w:r>
        <w:rPr/>
      </w:r>
      <w:bookmarkStart w:name="Personal sector" w:id="15"/>
      <w:bookmarkEnd w:id="15"/>
      <w:r>
        <w:rPr/>
      </w:r>
      <w:bookmarkStart w:name="_bookmark4" w:id="16"/>
      <w:bookmarkEnd w:id="16"/>
      <w:r>
        <w:rPr/>
      </w:r>
      <w:r>
        <w:rPr>
          <w:b/>
          <w:color w:val="0093C1"/>
          <w:sz w:val="20"/>
        </w:rPr>
        <w:t>Chart 2.5</w:t>
      </w:r>
    </w:p>
    <w:p>
      <w:pPr>
        <w:spacing w:before="10"/>
        <w:ind w:left="205" w:right="0" w:firstLine="0"/>
        <w:jc w:val="left"/>
        <w:rPr>
          <w:b/>
          <w:sz w:val="20"/>
        </w:rPr>
      </w:pPr>
      <w:r>
        <w:rPr>
          <w:b/>
          <w:color w:val="0093C1"/>
          <w:sz w:val="20"/>
        </w:rPr>
        <w:t>Growth of M0 and nominal retail sales</w:t>
      </w:r>
    </w:p>
    <w:p>
      <w:pPr>
        <w:spacing w:before="92"/>
        <w:ind w:left="1809" w:right="0" w:firstLine="0"/>
        <w:jc w:val="left"/>
        <w:rPr>
          <w:sz w:val="12"/>
        </w:rPr>
      </w:pPr>
      <w:r>
        <w:rPr/>
        <w:pict>
          <v:line style="position:absolute;mso-position-horizontal-relative:page;mso-position-vertical-relative:paragraph;z-index:15762432" from="49.779999pt,12.370569pt" to="44.779999pt,12.370569pt" stroked="true" strokeweight=".5pt" strokecolor="#000000">
            <v:stroke dashstyle="solid"/>
            <w10:wrap type="none"/>
          </v:line>
        </w:pict>
      </w:r>
      <w:r>
        <w:rPr>
          <w:sz w:val="12"/>
        </w:rPr>
        <w:t>Percentage changes on a year earl</w:t>
      </w:r>
      <w:r>
        <w:rPr>
          <w:sz w:val="12"/>
          <w:u w:val="single"/>
        </w:rPr>
        <w:t>ie</w:t>
      </w:r>
      <w:r>
        <w:rPr>
          <w:sz w:val="12"/>
        </w:rPr>
        <w:t>r</w:t>
      </w:r>
      <w:r>
        <w:rPr>
          <w:spacing w:val="2"/>
          <w:sz w:val="12"/>
        </w:rPr>
        <w:t> </w:t>
      </w:r>
      <w:r>
        <w:rPr>
          <w:position w:val="-7"/>
          <w:sz w:val="12"/>
        </w:rPr>
        <w:t>26</w:t>
      </w:r>
    </w:p>
    <w:p>
      <w:pPr>
        <w:spacing w:before="102"/>
        <w:ind w:left="0" w:right="93" w:firstLine="0"/>
        <w:jc w:val="right"/>
        <w:rPr>
          <w:sz w:val="12"/>
        </w:rPr>
      </w:pPr>
      <w:r>
        <w:rPr/>
        <w:pict>
          <v:group style="position:absolute;margin-left:44.779999pt;margin-top:8.618555pt;width:164pt;height:139.5pt;mso-position-horizontal-relative:page;mso-position-vertical-relative:paragraph;z-index:-20751360" coordorigin="896,172" coordsize="3280,2790">
            <v:shape style="position:absolute;left:895;top:177;width:2840;height:2780" coordorigin="896,177" coordsize="2840,2780" path="m3736,2957l3736,2857m3056,2957l3056,2857m2376,2957l2376,2857m1716,2957l1716,2857m996,1797l896,1797m996,1557l896,1557m996,1337l896,1337m996,1097l896,1097m996,857l896,857m996,637l896,637m996,397l896,397m996,177l896,177e" filled="false" stroked="true" strokeweight=".5pt" strokecolor="#000000">
              <v:path arrowok="t"/>
              <v:stroke dashstyle="solid"/>
            </v:shape>
            <v:shape style="position:absolute;left:1035;top:217;width:3000;height:2400" coordorigin="1036,217" coordsize="3000,2400" path="m1036,557l1056,217,1096,1077,1136,1037,1176,1297,1196,1597,1236,1197,1276,1017,1296,1177,1336,1457,1376,1157,1396,1457,1436,1397,1476,1157,1496,1177,1576,1337,1596,637,1636,1277,1676,897m1676,897l1716,737,1736,1657,1776,1457,1816,1937,1836,1897,1876,2037,1916,2097,1936,2057,1976,2037,2016,2097,2036,1997,2076,1857,2116,1997,2136,1837,2176,1817,2216,1857,2256,2097,2276,1937,2316,2017m2316,2017l2356,2017,2376,1857,2416,1897,2456,1837,2496,1957,2516,1937,2556,1977,2576,2017,2616,1957,2656,2097,2716,2037,2756,1917,2796,1757,2816,1837,2856,1777,2896,1857,2916,1977,2956,2097m2956,2097l2996,2277,3036,2237,3056,2057,3096,2057,3136,2097,3156,2377,3196,2517,3256,2397,3296,2337,3336,2437,3356,2477,3396,2617,3436,2517,3476,2337,3496,2397,3536,2257,3576,2337,3596,2397m3596,2397l3676,2397,3696,2437,3736,2557,3776,2537,3796,2537,3836,2437,3876,2377,3896,2297,3936,2297,3976,2277,4036,2277e" filled="false" stroked="true" strokeweight="1pt" strokecolor="#0066a5">
              <v:path arrowok="t"/>
              <v:stroke dashstyle="solid"/>
            </v:shape>
            <v:shape style="position:absolute;left:1035;top:1017;width:3000;height:1800" coordorigin="1036,1017" coordsize="3000,1800" path="m1036,1297l1056,1017,1096,1297,1136,1617,1176,1637,1196,1757,1236,1537,1276,1537,1296,1637,1336,1637,1376,1797,1396,1597,1436,1337,1476,1257,1496,1037,1536,1217,1576,1297,1596,1437,1636,1557,1676,1457m1676,1457l1716,1717,1736,1877,1776,1977,1816,2277,1836,2277,1876,2217,1916,2277,1936,2437,1976,2497,2016,2757,2036,2817,2076,2577,2116,2457,2136,2197,2216,2197,2256,2257,2276,2337,2316,2317m2316,2317l2356,2297,2416,2297,2456,2457,2496,2577,2516,2517,2556,2557,2576,2497,2616,2357,2656,2437,2696,2417,2716,2357,2756,2397,2796,2337,2816,2177,2856,2077,2896,2077,2916,2157,2956,2257m2956,2257l2996,2337,3036,2297,3056,2237,3096,2157,3136,2357,3156,2557,3196,2617,3236,2737,3256,2697,3296,2637,3336,2717,3436,2617,3476,2437,3496,2457,3536,2357,3576,2317,3596,2317m3596,2317l3636,2197,3676,2197,3696,2137,3736,2177,3796,2297,3836,2337,3876,2277,3896,2177,3936,2117,3976,2117,4016,2177,4036,2257e" filled="false" stroked="true" strokeweight="1pt" strokecolor="#faab54">
              <v:path arrowok="t"/>
              <v:stroke dashstyle="solid"/>
            </v:shape>
            <v:shape style="position:absolute;left:895;top:177;width:3280;height:2780" coordorigin="896,177" coordsize="3280,2780" path="m1036,2957l1036,2857m996,2957l896,2957m1036,2957l4036,2957m1172,2957l1172,2897m1308,2957l1308,2897m1444,2957l1444,2897m1580,2957l1580,2897m1848,2957l1848,2897m1980,2957l1980,2897m2112,2957l2112,2897m2244,2957l2244,2897m2512,2957l2512,2897m2648,2957l2648,2897m2784,2957l2784,2897m2920,2957l2920,2897m3192,2957l3192,2897m3328,2957l3328,2897m3464,2957l3464,2897m3600,2957l3600,2897m3866,2957l3866,2897m3996,2957l3996,2897m4176,2957l4076,2957m4176,2717l4076,2717m4176,2497l4076,2497m4176,2257l4076,2257m4176,2017l4076,2017m4176,1797l4076,1797m4176,1557l4076,1557m4176,1337l4076,1337m4176,1097l4076,1097m4176,857l4076,857m4176,637l4076,637m4176,397l4076,397m4176,177l4076,177e" filled="false" stroked="true" strokeweight=".5pt" strokecolor="#000000">
              <v:path arrowok="t"/>
              <v:stroke dashstyle="solid"/>
            </v:shape>
            <v:shape style="position:absolute;left:1792;top:873;width:980;height:133" type="#_x0000_t202" filled="false" stroked="false">
              <v:textbox inset="0,0,0,0">
                <w:txbxContent>
                  <w:p>
                    <w:pPr>
                      <w:spacing w:line="133" w:lineRule="exact" w:before="0"/>
                      <w:ind w:left="0" w:right="0" w:firstLine="0"/>
                      <w:jc w:val="left"/>
                      <w:rPr>
                        <w:sz w:val="12"/>
                      </w:rPr>
                    </w:pPr>
                    <w:r>
                      <w:rPr>
                        <w:sz w:val="12"/>
                      </w:rPr>
                      <w:t>Nominal retail sales</w:t>
                    </w:r>
                  </w:p>
                </w:txbxContent>
              </v:textbox>
              <w10:wrap type="none"/>
            </v:shape>
            <v:shape style="position:absolute;left:1662;top:2420;width:187;height:133" type="#_x0000_t202" filled="false" stroked="false">
              <v:textbox inset="0,0,0,0">
                <w:txbxContent>
                  <w:p>
                    <w:pPr>
                      <w:spacing w:line="133" w:lineRule="exact" w:before="0"/>
                      <w:ind w:left="0" w:right="0" w:firstLine="0"/>
                      <w:jc w:val="left"/>
                      <w:rPr>
                        <w:sz w:val="12"/>
                      </w:rPr>
                    </w:pPr>
                    <w:r>
                      <w:rPr>
                        <w:sz w:val="12"/>
                      </w:rPr>
                      <w:t>M0</w:t>
                    </w:r>
                  </w:p>
                </w:txbxContent>
              </v:textbox>
              <w10:wrap type="none"/>
            </v:shape>
            <w10:wrap type="none"/>
          </v:group>
        </w:pict>
      </w:r>
      <w:r>
        <w:rPr>
          <w:sz w:val="12"/>
        </w:rPr>
        <w:t>24</w:t>
      </w:r>
    </w:p>
    <w:p>
      <w:pPr>
        <w:spacing w:before="82"/>
        <w:ind w:left="0" w:right="93" w:firstLine="0"/>
        <w:jc w:val="right"/>
        <w:rPr>
          <w:sz w:val="12"/>
        </w:rPr>
      </w:pPr>
      <w:r>
        <w:rPr>
          <w:sz w:val="12"/>
        </w:rPr>
        <w:t>22</w:t>
      </w:r>
    </w:p>
    <w:p>
      <w:pPr>
        <w:spacing w:before="102"/>
        <w:ind w:left="0" w:right="93" w:firstLine="0"/>
        <w:jc w:val="right"/>
        <w:rPr>
          <w:sz w:val="12"/>
        </w:rPr>
      </w:pPr>
      <w:r>
        <w:rPr>
          <w:sz w:val="12"/>
        </w:rPr>
        <w:t>20</w:t>
      </w:r>
    </w:p>
    <w:p>
      <w:pPr>
        <w:spacing w:before="82"/>
        <w:ind w:left="0" w:right="93" w:firstLine="0"/>
        <w:jc w:val="right"/>
        <w:rPr>
          <w:sz w:val="12"/>
        </w:rPr>
      </w:pPr>
      <w:r>
        <w:rPr>
          <w:sz w:val="12"/>
        </w:rPr>
        <w:t>18</w:t>
      </w:r>
    </w:p>
    <w:p>
      <w:pPr>
        <w:spacing w:before="102"/>
        <w:ind w:left="0" w:right="93" w:firstLine="0"/>
        <w:jc w:val="right"/>
        <w:rPr>
          <w:sz w:val="12"/>
        </w:rPr>
      </w:pPr>
      <w:r>
        <w:rPr>
          <w:sz w:val="12"/>
        </w:rPr>
        <w:t>16</w:t>
      </w:r>
    </w:p>
    <w:p>
      <w:pPr>
        <w:spacing w:before="82"/>
        <w:ind w:left="0" w:right="93" w:firstLine="0"/>
        <w:jc w:val="right"/>
        <w:rPr>
          <w:sz w:val="12"/>
        </w:rPr>
      </w:pPr>
      <w:r>
        <w:rPr>
          <w:sz w:val="12"/>
        </w:rPr>
        <w:t>14</w:t>
      </w:r>
    </w:p>
    <w:p>
      <w:pPr>
        <w:spacing w:before="102"/>
        <w:ind w:left="0" w:right="93" w:firstLine="0"/>
        <w:jc w:val="right"/>
        <w:rPr>
          <w:sz w:val="12"/>
        </w:rPr>
      </w:pPr>
      <w:r>
        <w:rPr>
          <w:sz w:val="12"/>
        </w:rPr>
        <w:t>12</w:t>
      </w:r>
    </w:p>
    <w:p>
      <w:pPr>
        <w:spacing w:before="102"/>
        <w:ind w:left="0" w:right="93" w:firstLine="0"/>
        <w:jc w:val="right"/>
        <w:rPr>
          <w:sz w:val="12"/>
        </w:rPr>
      </w:pPr>
      <w:r>
        <w:rPr>
          <w:sz w:val="12"/>
        </w:rPr>
        <w:t>10</w:t>
      </w:r>
    </w:p>
    <w:p>
      <w:pPr>
        <w:spacing w:before="82"/>
        <w:ind w:left="0" w:right="93" w:firstLine="0"/>
        <w:jc w:val="right"/>
        <w:rPr>
          <w:sz w:val="12"/>
        </w:rPr>
      </w:pPr>
      <w:r>
        <w:rPr/>
        <w:pict>
          <v:line style="position:absolute;mso-position-horizontal-relative:page;mso-position-vertical-relative:paragraph;z-index:15761920" from="49.779999pt,7.868555pt" to="44.779999pt,7.868555pt" stroked="true" strokeweight=".5pt" strokecolor="#000000">
            <v:stroke dashstyle="solid"/>
            <w10:wrap type="none"/>
          </v:line>
        </w:pict>
      </w:r>
      <w:r>
        <w:rPr>
          <w:sz w:val="12"/>
        </w:rPr>
        <w:t>8</w:t>
      </w:r>
    </w:p>
    <w:p>
      <w:pPr>
        <w:spacing w:before="102"/>
        <w:ind w:left="0" w:right="93" w:firstLine="0"/>
        <w:jc w:val="right"/>
        <w:rPr>
          <w:sz w:val="12"/>
        </w:rPr>
      </w:pPr>
      <w:r>
        <w:rPr/>
        <w:pict>
          <v:line style="position:absolute;mso-position-horizontal-relative:page;mso-position-vertical-relative:paragraph;z-index:15761408" from="49.779999pt,8.868555pt" to="44.779999pt,8.868555pt" stroked="true" strokeweight=".5pt" strokecolor="#000000">
            <v:stroke dashstyle="solid"/>
            <w10:wrap type="none"/>
          </v:line>
        </w:pict>
      </w:r>
      <w:r>
        <w:rPr>
          <w:sz w:val="12"/>
        </w:rPr>
        <w:t>6</w:t>
      </w:r>
    </w:p>
    <w:p>
      <w:pPr>
        <w:spacing w:before="82"/>
        <w:ind w:left="0" w:right="93" w:firstLine="0"/>
        <w:jc w:val="right"/>
        <w:rPr>
          <w:sz w:val="12"/>
        </w:rPr>
      </w:pPr>
      <w:r>
        <w:rPr/>
        <w:pict>
          <v:line style="position:absolute;mso-position-horizontal-relative:page;mso-position-vertical-relative:paragraph;z-index:15760896" from="49.779999pt,8.868555pt" to="44.779999pt,8.868555pt" stroked="true" strokeweight=".5pt" strokecolor="#000000">
            <v:stroke dashstyle="solid"/>
            <w10:wrap type="none"/>
          </v:line>
        </w:pict>
      </w:r>
      <w:r>
        <w:rPr>
          <w:sz w:val="12"/>
        </w:rPr>
        <w:t>4</w:t>
      </w:r>
    </w:p>
    <w:p>
      <w:pPr>
        <w:spacing w:before="102"/>
        <w:ind w:left="0" w:right="93" w:firstLine="0"/>
        <w:jc w:val="right"/>
        <w:rPr>
          <w:sz w:val="12"/>
        </w:rPr>
      </w:pPr>
      <w:r>
        <w:rPr/>
        <w:pict>
          <v:line style="position:absolute;mso-position-horizontal-relative:page;mso-position-vertical-relative:paragraph;z-index:15760384" from="49.779999pt,8.868555pt" to="44.779999pt,8.868555pt" stroked="true" strokeweight=".5pt" strokecolor="#000000">
            <v:stroke dashstyle="solid"/>
            <w10:wrap type="none"/>
          </v:line>
        </w:pict>
      </w:r>
      <w:r>
        <w:rPr>
          <w:sz w:val="12"/>
        </w:rPr>
        <w:t>2</w:t>
      </w:r>
    </w:p>
    <w:p>
      <w:pPr>
        <w:tabs>
          <w:tab w:pos="1112" w:val="left" w:leader="none"/>
          <w:tab w:pos="1772" w:val="left" w:leader="none"/>
          <w:tab w:pos="2452" w:val="left" w:leader="none"/>
          <w:tab w:pos="3092" w:val="left" w:leader="none"/>
          <w:tab w:pos="3650" w:val="left" w:leader="none"/>
        </w:tabs>
        <w:spacing w:before="99"/>
        <w:ind w:left="352" w:right="0" w:firstLine="0"/>
        <w:jc w:val="left"/>
        <w:rPr>
          <w:sz w:val="12"/>
        </w:rPr>
      </w:pPr>
      <w:r>
        <w:rPr>
          <w:sz w:val="12"/>
        </w:rPr>
        <w:t>1975</w:t>
        <w:tab/>
        <w:t>80</w:t>
        <w:tab/>
        <w:t>85</w:t>
        <w:tab/>
        <w:t>90</w:t>
        <w:tab/>
        <w:t>95</w:t>
        <w:tab/>
      </w:r>
      <w:r>
        <w:rPr>
          <w:position w:val="9"/>
          <w:sz w:val="12"/>
        </w:rPr>
        <w:t>0</w:t>
      </w:r>
    </w:p>
    <w:p>
      <w:pPr>
        <w:spacing w:before="92"/>
        <w:ind w:left="185" w:right="0" w:firstLine="0"/>
        <w:jc w:val="left"/>
        <w:rPr>
          <w:sz w:val="12"/>
        </w:rPr>
      </w:pPr>
      <w:r>
        <w:rPr>
          <w:color w:val="231F20"/>
          <w:sz w:val="12"/>
        </w:rPr>
        <w:t>Sources: ONS and Bank of England.</w:t>
      </w:r>
    </w:p>
    <w:p>
      <w:pPr>
        <w:pStyle w:val="BodyText"/>
        <w:rPr>
          <w:sz w:val="12"/>
        </w:rPr>
      </w:pPr>
    </w:p>
    <w:p>
      <w:pPr>
        <w:pStyle w:val="BodyText"/>
        <w:rPr>
          <w:sz w:val="12"/>
        </w:rPr>
      </w:pPr>
    </w:p>
    <w:p>
      <w:pPr>
        <w:pStyle w:val="BodyText"/>
        <w:spacing w:before="9"/>
        <w:rPr>
          <w:sz w:val="12"/>
        </w:rPr>
      </w:pPr>
    </w:p>
    <w:p>
      <w:pPr>
        <w:spacing w:before="1"/>
        <w:ind w:left="185" w:right="0" w:firstLine="0"/>
        <w:jc w:val="left"/>
        <w:rPr>
          <w:b/>
          <w:sz w:val="20"/>
        </w:rPr>
      </w:pPr>
      <w:r>
        <w:rPr>
          <w:b/>
          <w:color w:val="0093C1"/>
          <w:sz w:val="20"/>
        </w:rPr>
        <w:t>Chart 2.6</w:t>
      </w:r>
    </w:p>
    <w:p>
      <w:pPr>
        <w:spacing w:line="249" w:lineRule="auto" w:before="10"/>
        <w:ind w:left="185" w:right="90" w:firstLine="0"/>
        <w:jc w:val="left"/>
        <w:rPr>
          <w:b/>
          <w:sz w:val="20"/>
        </w:rPr>
      </w:pPr>
      <w:r>
        <w:rPr>
          <w:b/>
          <w:color w:val="0093C1"/>
          <w:sz w:val="20"/>
        </w:rPr>
        <w:t>Secured and unsecured borrowing, and mortgage equity withdrawal, as shares of disposable income</w:t>
      </w:r>
    </w:p>
    <w:p>
      <w:pPr>
        <w:spacing w:before="102"/>
        <w:ind w:left="3190" w:right="0" w:firstLine="0"/>
        <w:jc w:val="left"/>
        <w:rPr>
          <w:sz w:val="12"/>
        </w:rPr>
      </w:pPr>
      <w:r>
        <w:rPr/>
        <w:pict>
          <v:line style="position:absolute;mso-position-horizontal-relative:page;mso-position-vertical-relative:paragraph;z-index:15767040" from="209.779999pt,12.953577pt" to="205.779999pt,12.953577pt" stroked="true" strokeweight=".5pt" strokecolor="#000000">
            <v:stroke dashstyle="solid"/>
            <w10:wrap type="none"/>
          </v:line>
        </w:pict>
      </w:r>
      <w:r>
        <w:rPr/>
        <w:pict>
          <v:line style="position:absolute;mso-position-horizontal-relative:page;mso-position-vertical-relative:paragraph;z-index:15767552" from="49.779999pt,12.953577pt" to="44.779999pt,12.953577pt" stroked="true" strokeweight=".5pt" strokecolor="#000000">
            <v:stroke dashstyle="solid"/>
            <w10:wrap type="none"/>
          </v:line>
        </w:pict>
      </w:r>
      <w:r>
        <w:rPr>
          <w:sz w:val="12"/>
        </w:rPr>
        <w:t>Per cent </w:t>
      </w:r>
      <w:r>
        <w:rPr>
          <w:spacing w:val="5"/>
          <w:sz w:val="12"/>
        </w:rPr>
        <w:t> </w:t>
      </w:r>
      <w:r>
        <w:rPr>
          <w:position w:val="-4"/>
          <w:sz w:val="12"/>
        </w:rPr>
        <w:t>14</w:t>
      </w:r>
    </w:p>
    <w:p>
      <w:pPr>
        <w:pStyle w:val="BodyText"/>
        <w:spacing w:before="5"/>
        <w:rPr>
          <w:sz w:val="21"/>
        </w:rPr>
      </w:pPr>
    </w:p>
    <w:p>
      <w:pPr>
        <w:spacing w:before="0"/>
        <w:ind w:left="0" w:right="38" w:firstLine="0"/>
        <w:jc w:val="right"/>
        <w:rPr>
          <w:sz w:val="12"/>
        </w:rPr>
      </w:pPr>
      <w:r>
        <w:rPr/>
        <w:pict>
          <v:group style="position:absolute;margin-left:44.779999pt;margin-top:1.613556pt;width:165pt;height:135.75pt;mso-position-horizontal-relative:page;mso-position-vertical-relative:paragraph;z-index:15764480" coordorigin="896,32" coordsize="3300,2715">
            <v:shape style="position:absolute;left:895;top:102;width:3300;height:2640" coordorigin="896,102" coordsize="3300,2640" path="m4056,2742l4056,2642m3756,2742l3756,2642m3456,2742l3456,2642m3156,2742l3156,2642m2856,2742l2856,2642m2556,2742l2556,2642m2256,2742l2256,2642m1936,2742l1936,2642m1636,2742l1636,2642m1336,2742l1336,2642m1036,2742l1036,2642m1036,2742l4056,2742m1111,2742l1111,2682m1186,2742l1186,2682m1261,2742l1261,2682m1411,2742l1411,2682m1486,2742l1486,2682m1561,2742l1561,2682m1711,2742l1711,2682m1786,2742l1786,2682m1861,2742l1861,2682m2016,2742l2016,2682m2096,2742l2096,2682m2176,2742l2176,2682m2331,2742l2331,2682m2406,2742l2406,2682m2481,2742l2481,2682m2631,2742l2631,2682m2706,2742l2706,2682m2781,2742l2781,2682m2931,2742l2931,2682m3006,2742l3006,2682m3081,2742l3081,2682m3231,2742l3231,2682m3306,2742l3306,2682m3381,2742l3381,2682m3531,2742l3531,2682m3606,2742l3606,2682m3681,2742l3681,2682m3831,2742l3831,2682m3906,2742l3906,2682m3981,2742l3981,2682m4196,2742l4116,2742m996,2742l896,2742m1036,2362l4056,2362m4196,2362l4116,2362m996,2362l896,2362m4196,1602l4116,1602m996,1222l896,1222m996,842l896,842m996,482l896,482m996,102l896,102e" filled="false" stroked="true" strokeweight=".5pt" strokecolor="#000000">
              <v:path arrowok="t"/>
              <v:stroke dashstyle="solid"/>
            </v:shape>
            <v:shape style="position:absolute;left:1055;top:42;width:3000;height:1820" coordorigin="1056,42" coordsize="3000,1820" path="m1056,822l1116,742,1196,682,1276,602,1336,382,1416,222,1496,42,1576,602,1656,682,1716,802,1796,622,1876,502,2016,642,2096,802,2176,782,2256,962,2316,1102,2396,1202,2476,1342m2476,1342l2556,1382,2616,1522,2696,1542,2776,1802,2856,1802,2916,1702,2996,1642,3076,1562,3156,1562,3236,1602,3296,1582,3376,1642,3456,1682,3536,1782,3596,1822,3676,1862,3756,1782,3836,1722,3896,1722m3896,1722l3976,1602,4056,1602e" filled="false" stroked="true" strokeweight="1pt" strokecolor="#95459a">
              <v:path arrowok="t"/>
              <v:stroke dashstyle="solid"/>
            </v:shape>
            <v:line style="position:absolute" from="996,1982" to="896,1982" stroked="true" strokeweight=".5pt" strokecolor="#000000">
              <v:stroke dashstyle="solid"/>
            </v:line>
            <v:shape style="position:absolute;left:1055;top:1862;width:2840;height:500" coordorigin="1056,1862" coordsize="2840,500" path="m1056,2002l1116,1922,1196,1982,1276,1862,1336,1902,1416,1982,1496,1902,1576,2042,1656,1942,1716,1942,1796,2022,1876,2082,1956,2082,2016,2122,2096,2162,2176,2142,2256,2222,2316,2202,2396,2282,2476,2302m2476,2282l2556,2322,2616,2362,2696,2342,2776,2342,2856,2302,2916,2282,2996,2222,3076,2202,3156,2222,3236,2122,3296,2142,3376,2082,3456,2062,3536,2102,3596,2102,3676,2022,3756,2062,3836,2002,3896,1902e" filled="false" stroked="true" strokeweight="1pt" strokecolor="#f7941d">
              <v:path arrowok="t"/>
              <v:stroke dashstyle="solid"/>
            </v:shape>
            <v:line style="position:absolute" from="4196,1982" to="4116,1982" stroked="true" strokeweight=".5pt" strokecolor="#000000">
              <v:stroke dashstyle="solid"/>
            </v:line>
            <v:shape style="position:absolute;left:3895;top:1902;width:160;height:60" coordorigin="3896,1902" coordsize="160,60" path="m3896,1902l3976,1962,4056,1962e" filled="false" stroked="true" strokeweight="1pt" strokecolor="#f7941d">
              <v:path arrowok="t"/>
              <v:stroke dashstyle="solid"/>
            </v:shape>
            <v:line style="position:absolute" from="996,1602" to="896,1602" stroked="true" strokeweight=".5pt" strokecolor="#000000">
              <v:stroke dashstyle="solid"/>
            </v:line>
            <v:shape style="position:absolute;left:1055;top:1062;width:2840;height:1520" coordorigin="1056,1062" coordsize="2840,1520" path="m1056,1402l1116,1442,1196,1622,1276,1282,1336,1262,1416,1322,1496,1062,1576,1762,1656,2082,1716,1922,1796,1942,1876,1762,1956,1662,2016,1742,2096,1922,2176,1842,2256,1902,2476,2122m2476,2122l2616,2262,2696,2302,2776,2502,2856,2422,2916,2422,2996,2442,3076,2382,3156,2422,3236,2402,3296,2402,3376,2422,3456,2522,3536,2562,3596,2582,3676,2562,3756,2482,3836,2442,3896,2402e" filled="false" stroked="true" strokeweight="1pt" strokecolor="#008256">
              <v:path arrowok="t"/>
              <v:stroke dashstyle="solid"/>
            </v:shape>
            <v:line style="position:absolute" from="3896,2402" to="3976,2362" stroked="true" strokeweight="1pt" strokecolor="#008256">
              <v:stroke dashstyle="solid"/>
            </v:line>
            <v:shape style="position:absolute;left:1545;top:85;width:407;height:133" type="#_x0000_t202" filled="false" stroked="false">
              <v:textbox inset="0,0,0,0">
                <w:txbxContent>
                  <w:p>
                    <w:pPr>
                      <w:spacing w:line="133" w:lineRule="exact" w:before="0"/>
                      <w:ind w:left="0" w:right="0" w:firstLine="0"/>
                      <w:jc w:val="left"/>
                      <w:rPr>
                        <w:sz w:val="12"/>
                      </w:rPr>
                    </w:pPr>
                    <w:r>
                      <w:rPr>
                        <w:sz w:val="12"/>
                      </w:rPr>
                      <w:t>Secured</w:t>
                    </w:r>
                  </w:p>
                </w:txbxContent>
              </v:textbox>
              <w10:wrap type="none"/>
            </v:shape>
            <v:shape style="position:absolute;left:1565;top:1365;width:817;height:273" type="#_x0000_t202" filled="false" stroked="false">
              <v:textbox inset="0,0,0,0">
                <w:txbxContent>
                  <w:p>
                    <w:pPr>
                      <w:spacing w:line="242" w:lineRule="auto" w:before="0"/>
                      <w:ind w:left="99" w:right="1" w:hanging="100"/>
                      <w:jc w:val="left"/>
                      <w:rPr>
                        <w:sz w:val="12"/>
                      </w:rPr>
                    </w:pPr>
                    <w:r>
                      <w:rPr>
                        <w:sz w:val="12"/>
                      </w:rPr>
                      <w:t>Mortgage equity withdrawal</w:t>
                    </w:r>
                  </w:p>
                </w:txbxContent>
              </v:textbox>
              <w10:wrap type="none"/>
            </v:shape>
            <v:shape style="position:absolute;left:1660;top:2165;width:534;height:133" type="#_x0000_t202" filled="false" stroked="false">
              <v:textbox inset="0,0,0,0">
                <w:txbxContent>
                  <w:p>
                    <w:pPr>
                      <w:spacing w:line="133" w:lineRule="exact" w:before="0"/>
                      <w:ind w:left="0" w:right="0" w:firstLine="0"/>
                      <w:jc w:val="left"/>
                      <w:rPr>
                        <w:sz w:val="12"/>
                      </w:rPr>
                    </w:pPr>
                    <w:r>
                      <w:rPr>
                        <w:sz w:val="12"/>
                      </w:rPr>
                      <w:t>Unsecured</w:t>
                    </w:r>
                  </w:p>
                </w:txbxContent>
              </v:textbox>
              <w10:wrap type="none"/>
            </v:shape>
            <w10:wrap type="none"/>
          </v:group>
        </w:pict>
      </w:r>
      <w:r>
        <w:rPr/>
        <w:pict>
          <v:line style="position:absolute;mso-position-horizontal-relative:page;mso-position-vertical-relative:paragraph;z-index:15766528" from="209.779999pt,5.113556pt" to="205.779999pt,5.113556pt" stroked="true" strokeweight=".5pt" strokecolor="#000000">
            <v:stroke dashstyle="solid"/>
            <w10:wrap type="none"/>
          </v:line>
        </w:pict>
      </w:r>
      <w:r>
        <w:rPr>
          <w:sz w:val="12"/>
        </w:rPr>
        <w:t>12</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766016" from="209.779999pt,10.311572pt" to="205.779999pt,10.311572pt" stroked="true" strokeweight=".5pt" strokecolor="#000000">
            <v:stroke dashstyle="solid"/>
            <w10:wrap type="none"/>
          </v:line>
        </w:pict>
      </w:r>
      <w:r>
        <w:rPr>
          <w:sz w:val="12"/>
        </w:rPr>
        <w:t>10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5765504" from="209.779999pt,9.309558pt" to="205.779999pt,9.309558pt" stroked="true" strokeweight=".5pt" strokecolor="#000000">
            <v:stroke dashstyle="solid"/>
            <w10:wrap type="none"/>
          </v:line>
        </w:pict>
      </w:r>
      <w:r>
        <w:rPr>
          <w:sz w:val="12"/>
        </w:rPr>
        <w:t>8</w:t>
      </w:r>
    </w:p>
    <w:p>
      <w:pPr>
        <w:pStyle w:val="BodyText"/>
        <w:rPr>
          <w:sz w:val="12"/>
        </w:rPr>
      </w:pPr>
    </w:p>
    <w:p>
      <w:pPr>
        <w:spacing w:before="105"/>
        <w:ind w:left="0" w:right="38" w:firstLine="0"/>
        <w:jc w:val="right"/>
        <w:rPr>
          <w:sz w:val="12"/>
        </w:rPr>
      </w:pPr>
      <w:r>
        <w:rPr/>
        <w:pict>
          <v:line style="position:absolute;mso-position-horizontal-relative:page;mso-position-vertical-relative:paragraph;z-index:15764992" from="209.779999pt,9.357574pt" to="205.779999pt,9.357574pt" stroked="true" strokeweight=".5pt" strokecolor="#000000">
            <v:stroke dashstyle="solid"/>
            <w10:wrap type="none"/>
          </v:line>
        </w:pict>
      </w:r>
      <w:r>
        <w:rPr>
          <w:sz w:val="12"/>
        </w:rPr>
        <w:t>6</w:t>
      </w:r>
    </w:p>
    <w:p>
      <w:pPr>
        <w:pStyle w:val="BodyText"/>
        <w:rPr>
          <w:sz w:val="12"/>
        </w:rPr>
      </w:pPr>
    </w:p>
    <w:p>
      <w:pPr>
        <w:spacing w:before="104"/>
        <w:ind w:left="0" w:right="38" w:firstLine="0"/>
        <w:jc w:val="right"/>
        <w:rPr>
          <w:sz w:val="12"/>
        </w:rPr>
      </w:pPr>
      <w:r>
        <w:rPr>
          <w:sz w:val="12"/>
        </w:rPr>
        <w:t>4</w:t>
      </w:r>
    </w:p>
    <w:p>
      <w:pPr>
        <w:pStyle w:val="BodyText"/>
        <w:rPr>
          <w:sz w:val="12"/>
        </w:rPr>
      </w:pPr>
    </w:p>
    <w:p>
      <w:pPr>
        <w:spacing w:before="84"/>
        <w:ind w:left="0" w:right="38" w:firstLine="0"/>
        <w:jc w:val="right"/>
        <w:rPr>
          <w:sz w:val="12"/>
        </w:rPr>
      </w:pPr>
      <w:r>
        <w:rPr>
          <w:sz w:val="12"/>
        </w:rPr>
        <w:t>2</w:t>
      </w:r>
    </w:p>
    <w:p>
      <w:pPr>
        <w:spacing w:line="178" w:lineRule="exact" w:before="69"/>
        <w:ind w:left="3570" w:right="0" w:firstLine="0"/>
        <w:jc w:val="left"/>
        <w:rPr>
          <w:sz w:val="16"/>
        </w:rPr>
      </w:pPr>
      <w:r>
        <w:rPr>
          <w:sz w:val="16"/>
        </w:rPr>
        <w:t>+</w:t>
      </w:r>
    </w:p>
    <w:p>
      <w:pPr>
        <w:spacing w:line="170" w:lineRule="auto" w:before="6"/>
        <w:ind w:left="3580" w:right="0" w:firstLine="0"/>
        <w:jc w:val="left"/>
        <w:rPr>
          <w:sz w:val="12"/>
        </w:rPr>
      </w:pPr>
      <w:r>
        <w:rPr>
          <w:position w:val="-10"/>
          <w:sz w:val="16"/>
        </w:rPr>
        <w:t>_</w:t>
      </w:r>
      <w:r>
        <w:rPr>
          <w:spacing w:val="4"/>
          <w:position w:val="-10"/>
          <w:sz w:val="16"/>
        </w:rPr>
        <w:t> </w:t>
      </w:r>
      <w:r>
        <w:rPr>
          <w:sz w:val="12"/>
        </w:rPr>
        <w:t>0</w:t>
      </w:r>
    </w:p>
    <w:p>
      <w:pPr>
        <w:spacing w:before="165"/>
        <w:ind w:left="0" w:right="38" w:firstLine="0"/>
        <w:jc w:val="right"/>
        <w:rPr>
          <w:sz w:val="12"/>
        </w:rPr>
      </w:pPr>
      <w:r>
        <w:rPr>
          <w:sz w:val="12"/>
        </w:rPr>
        <w:t>2</w:t>
      </w:r>
    </w:p>
    <w:p>
      <w:pPr>
        <w:pStyle w:val="BodyText"/>
        <w:spacing w:line="242" w:lineRule="auto" w:before="227"/>
        <w:ind w:left="185" w:right="316"/>
      </w:pPr>
      <w:r>
        <w:rPr/>
        <w:br w:type="column"/>
      </w:r>
      <w:r>
        <w:rPr>
          <w:color w:val="231F20"/>
        </w:rPr>
        <w:t>itself been increasing, these sectors could be attempting to maintain the share of money in their portfolio of assets.</w:t>
      </w:r>
    </w:p>
    <w:p>
      <w:pPr>
        <w:pStyle w:val="BodyText"/>
        <w:spacing w:before="2"/>
        <w:rPr>
          <w:sz w:val="28"/>
        </w:rPr>
      </w:pPr>
    </w:p>
    <w:p>
      <w:pPr>
        <w:spacing w:before="0"/>
        <w:ind w:left="185" w:right="0" w:firstLine="0"/>
        <w:jc w:val="left"/>
        <w:rPr>
          <w:i/>
          <w:sz w:val="24"/>
        </w:rPr>
      </w:pPr>
      <w:r>
        <w:rPr>
          <w:i/>
          <w:color w:val="009483"/>
          <w:sz w:val="24"/>
        </w:rPr>
        <w:t>Narrow money</w:t>
      </w:r>
    </w:p>
    <w:p>
      <w:pPr>
        <w:pStyle w:val="BodyText"/>
        <w:spacing w:line="242" w:lineRule="auto" w:before="124"/>
        <w:ind w:left="185" w:right="316" w:hanging="1"/>
      </w:pPr>
      <w:r>
        <w:rPr>
          <w:color w:val="231F20"/>
        </w:rPr>
        <w:t>M0 grew by 5.9% in the year to July. This was below the annual rates of around 7% recorded between</w:t>
      </w:r>
    </w:p>
    <w:p>
      <w:pPr>
        <w:pStyle w:val="BodyText"/>
        <w:spacing w:line="242" w:lineRule="auto" w:before="3"/>
        <w:ind w:left="186" w:right="198" w:hanging="1"/>
      </w:pPr>
      <w:r>
        <w:rPr>
          <w:color w:val="231F20"/>
        </w:rPr>
        <w:t>June 1996 and January of this year. Though bankers’ balances are less than 1% of total M0, their high volatility greatly increases M0’s monthly variation. The growth of notes and coins is a better guide to the underlying increase in narrow money. Notes and coins grew by 5.6% in the year to July, also below the rates recorded in the second half of last year.</w:t>
      </w:r>
    </w:p>
    <w:p>
      <w:pPr>
        <w:pStyle w:val="BodyText"/>
        <w:spacing w:before="1"/>
        <w:rPr>
          <w:sz w:val="25"/>
        </w:rPr>
      </w:pPr>
    </w:p>
    <w:p>
      <w:pPr>
        <w:pStyle w:val="BodyText"/>
        <w:spacing w:line="242" w:lineRule="auto" w:before="1"/>
        <w:ind w:left="186" w:right="198"/>
      </w:pPr>
      <w:r>
        <w:rPr>
          <w:color w:val="231F20"/>
        </w:rPr>
        <w:t>The increase in narrow money growth in 1996 coincided with higher nominal retail spending growth, but narrow money growth has slowed in 1997 while retail sales </w:t>
      </w:r>
      <w:r>
        <w:rPr>
          <w:color w:val="231F20"/>
          <w:spacing w:val="-6"/>
        </w:rPr>
        <w:t>have </w:t>
      </w:r>
      <w:r>
        <w:rPr>
          <w:color w:val="231F20"/>
        </w:rPr>
        <w:t>continued to grow fairly steadily (see Chart 2.5). The November 1996 </w:t>
      </w:r>
      <w:r>
        <w:rPr>
          <w:i/>
          <w:color w:val="231F20"/>
        </w:rPr>
        <w:t>Report </w:t>
      </w:r>
      <w:r>
        <w:rPr>
          <w:color w:val="231F20"/>
        </w:rPr>
        <w:t>noted that the correlation between annual narrow money and nominal retail sales growth has weakened during the past ten years, partly because of more widespread use of credit and debit cards.</w:t>
      </w:r>
    </w:p>
    <w:p>
      <w:pPr>
        <w:pStyle w:val="BodyText"/>
        <w:spacing w:before="11"/>
        <w:rPr>
          <w:sz w:val="28"/>
        </w:rPr>
      </w:pPr>
    </w:p>
    <w:p>
      <w:pPr>
        <w:pStyle w:val="Heading3"/>
        <w:numPr>
          <w:ilvl w:val="1"/>
          <w:numId w:val="4"/>
        </w:numPr>
        <w:tabs>
          <w:tab w:pos="4693" w:val="left" w:leader="none"/>
          <w:tab w:pos="4694" w:val="left" w:leader="none"/>
          <w:tab w:pos="5685" w:val="left" w:leader="none"/>
        </w:tabs>
        <w:spacing w:line="240" w:lineRule="auto" w:before="0" w:after="0"/>
        <w:ind w:left="4693" w:right="0" w:hanging="4509"/>
        <w:jc w:val="left"/>
        <w:rPr>
          <w:u w:val="none"/>
        </w:rPr>
      </w:pPr>
      <w:r>
        <w:rPr>
          <w:color w:val="009483"/>
          <w:u w:val="thick" w:color="0093C1"/>
        </w:rPr>
        <w:t>Credit</w:t>
        <w:tab/>
      </w:r>
    </w:p>
    <w:p>
      <w:pPr>
        <w:pStyle w:val="BodyText"/>
        <w:spacing w:line="280" w:lineRule="atLeast" w:before="260"/>
        <w:ind w:left="185" w:right="198"/>
      </w:pPr>
      <w:r>
        <w:rPr>
          <w:color w:val="231F20"/>
        </w:rPr>
        <w:t>Bank and building society lending to the non-bank private sector (M4 lending) rose strongly in 1997 Q2, as in the previous quarter. The demand for credit depends on the interest rate charged relative to other forms of</w:t>
      </w:r>
    </w:p>
    <w:p>
      <w:pPr>
        <w:spacing w:after="0" w:line="280" w:lineRule="atLeast"/>
        <w:sectPr>
          <w:type w:val="continuous"/>
          <w:pgSz w:w="11900" w:h="16840"/>
          <w:pgMar w:top="1040" w:bottom="280" w:left="620" w:right="640"/>
          <w:cols w:num="2" w:equalWidth="0">
            <w:col w:w="3806" w:space="968"/>
            <w:col w:w="5866"/>
          </w:cols>
        </w:sectPr>
      </w:pPr>
    </w:p>
    <w:p>
      <w:pPr>
        <w:spacing w:line="57" w:lineRule="exact" w:before="0"/>
        <w:ind w:left="430" w:right="0" w:firstLine="0"/>
        <w:jc w:val="left"/>
        <w:rPr>
          <w:sz w:val="12"/>
        </w:rPr>
      </w:pPr>
      <w:r>
        <w:rPr>
          <w:sz w:val="12"/>
        </w:rPr>
        <w:t>1987 88 89 90 91 92 93 94 95 96</w:t>
      </w:r>
    </w:p>
    <w:p>
      <w:pPr>
        <w:spacing w:before="36"/>
        <w:ind w:left="180" w:right="0" w:firstLine="0"/>
        <w:jc w:val="left"/>
        <w:rPr>
          <w:sz w:val="12"/>
        </w:rPr>
      </w:pPr>
      <w:r>
        <w:rPr>
          <w:color w:val="231F20"/>
          <w:sz w:val="12"/>
        </w:rPr>
        <w:t>Sources: ONS and Bank of England.</w:t>
      </w:r>
    </w:p>
    <w:p>
      <w:pPr>
        <w:pStyle w:val="BodyText"/>
        <w:rPr>
          <w:sz w:val="12"/>
        </w:rPr>
      </w:pPr>
    </w:p>
    <w:p>
      <w:pPr>
        <w:pStyle w:val="BodyText"/>
        <w:rPr>
          <w:sz w:val="12"/>
        </w:rPr>
      </w:pPr>
    </w:p>
    <w:p>
      <w:pPr>
        <w:pStyle w:val="BodyText"/>
        <w:spacing w:before="2"/>
        <w:rPr>
          <w:sz w:val="10"/>
        </w:rPr>
      </w:pPr>
    </w:p>
    <w:p>
      <w:pPr>
        <w:spacing w:before="0"/>
        <w:ind w:left="185" w:right="0" w:firstLine="0"/>
        <w:jc w:val="left"/>
        <w:rPr>
          <w:b/>
          <w:sz w:val="20"/>
        </w:rPr>
      </w:pPr>
      <w:r>
        <w:rPr>
          <w:b/>
          <w:color w:val="0093C1"/>
          <w:sz w:val="20"/>
        </w:rPr>
        <w:t>Chart 2.7</w:t>
      </w:r>
    </w:p>
    <w:p>
      <w:pPr>
        <w:spacing w:before="10"/>
        <w:ind w:left="185" w:right="0" w:firstLine="0"/>
        <w:jc w:val="left"/>
        <w:rPr>
          <w:sz w:val="12"/>
        </w:rPr>
      </w:pPr>
      <w:r>
        <w:rPr>
          <w:b/>
          <w:color w:val="0093C1"/>
          <w:sz w:val="20"/>
        </w:rPr>
        <w:t>National and regional house prices</w:t>
      </w:r>
      <w:r>
        <w:rPr>
          <w:color w:val="231F20"/>
          <w:position w:val="4"/>
          <w:sz w:val="12"/>
        </w:rPr>
        <w:t>(a)</w:t>
      </w:r>
    </w:p>
    <w:p>
      <w:pPr>
        <w:spacing w:before="155"/>
        <w:ind w:left="0" w:right="0" w:firstLine="0"/>
        <w:jc w:val="right"/>
        <w:rPr>
          <w:sz w:val="12"/>
        </w:rPr>
      </w:pPr>
      <w:r>
        <w:rPr>
          <w:sz w:val="12"/>
        </w:rPr>
        <w:t>1983 = 100 (b)</w:t>
      </w:r>
    </w:p>
    <w:p>
      <w:pPr>
        <w:tabs>
          <w:tab w:pos="3440" w:val="left" w:leader="none"/>
        </w:tabs>
        <w:spacing w:line="20" w:lineRule="exact"/>
        <w:ind w:left="260" w:right="-58"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8"/>
        </w:rPr>
      </w:pPr>
    </w:p>
    <w:p>
      <w:pPr>
        <w:pStyle w:val="BodyText"/>
        <w:ind w:left="260" w:right="-44"/>
        <w:rPr>
          <w:sz w:val="20"/>
        </w:rPr>
      </w:pPr>
      <w:r>
        <w:rPr>
          <w:sz w:val="20"/>
        </w:rPr>
        <w:pict>
          <v:group style="width:164pt;height:117.1pt;mso-position-horizontal-relative:char;mso-position-vertical-relative:line" coordorigin="0,0" coordsize="3280,2342">
            <v:shape style="position:absolute;left:0;top:631;width:100;height:1620" coordorigin="0,632" coordsize="100,1620" path="m100,2252l0,2252m100,1312l0,1312m100,632l0,632e" filled="false" stroked="true" strokeweight=".5pt" strokecolor="#000000">
              <v:path arrowok="t"/>
              <v:stroke dashstyle="solid"/>
            </v:shape>
            <v:shape style="position:absolute;left:140;top:351;width:3020;height:1960" coordorigin="140,352" coordsize="3020,1960" path="m3160,412l3100,452,3040,472,3000,552,2940,572,2880,612,2840,652,2780,672,2740,652,2680,612,2520,612,2460,592,2420,592,2360,612,2300,612,2260,652,2200,652,2160,572,2100,552,2040,492,2000,432,1940,432,1880,392,1680,392,1620,372,1560,392,1520,372,1460,352,1420,412,1360,512,1300,672,1260,892,1200,1052,1140,1192,1100,1292,1040,1352,980,1432,940,1512,880,1592,840,1672,780,1752,720,1812,680,1892,620,1912,560,1952,520,2012,460,2052,360,2152,300,2192,260,2212,200,2252,140,2312e" filled="false" stroked="true" strokeweight="1pt" strokecolor="#ed1b2d">
              <v:path arrowok="t"/>
              <v:stroke dashstyle="solid"/>
            </v:shape>
            <v:line style="position:absolute" from="100,132" to="0,132" stroked="true" strokeweight=".5pt" strokecolor="#000000">
              <v:stroke dashstyle="solid"/>
            </v:line>
            <v:shape style="position:absolute;left:140;top:11;width:3020;height:2320" coordorigin="140,12" coordsize="3020,2320" path="m3160,352l3040,512,3000,592,2940,612,2880,692,2840,732,2780,752,2740,732,2680,712,2620,732,2460,732,2420,772,2360,772,2300,792,2260,812,2200,812,2160,712,2100,672,2040,612,2000,532,1880,452,1780,352,1740,372,1620,292,1560,272,1520,172,1460,72,1420,12,1360,32,1300,112,1260,292,1140,612,1100,752,1040,852,980,972,940,1112,880,1232,840,1352,780,1492,720,1592,680,1692,620,1752,560,1832,520,1912,460,1972,400,2052,360,2112,140,2332e" filled="false" stroked="true" strokeweight="1pt" strokecolor="#f7941d">
              <v:path arrowok="t"/>
              <v:stroke dashstyle="solid"/>
            </v:shape>
            <v:shape style="position:absolute;left:0;top:131;width:3280;height:2120" coordorigin="0,132" coordsize="3280,2120" path="m100,372l0,372m100,952l0,952m100,1732l0,1732m3280,2252l3180,2252m3280,1312l3180,1312m3280,632l3180,632m3280,132l3180,132m3280,372l3180,372m3280,952l3180,952m3280,1732l3180,1732e" filled="false" stroked="true" strokeweight=".5pt" strokecolor="#000000">
              <v:path arrowok="t"/>
              <v:stroke dashstyle="solid"/>
            </v:shape>
            <v:shape style="position:absolute;left:140;top:371;width:3020;height:1940" coordorigin="140,372" coordsize="3020,1940" path="m140,2312l200,2272,260,2212,300,2192,360,2172,400,2132,460,2112,520,2052,560,2032,680,1992,720,1952,840,1872,880,1832,940,1792,980,1732,1040,1692,1100,1672,1140,1612m1140,1612l1260,1452,1300,1252,1360,1072,1420,912,1460,732,1520,592,1560,532,1680,452,1740,432,1780,432,1840,372,1880,372,1940,392,2000,372,2040,412,2100,432,2160,472m2160,472l2200,512,2260,512,2300,472,2360,472,2420,452,2460,452,2520,492,2580,512,2620,512,2740,552,2780,592,2840,572,2880,552,3000,512,3040,472,3160,472e" filled="false" stroked="true" strokeweight="1pt" strokecolor="#75442b">
              <v:path arrowok="t"/>
              <v:stroke dashstyle="solid"/>
            </v:shape>
            <v:shape style="position:absolute;left:2370;top:726;width:2;height:330" coordorigin="2370,727" coordsize="0,330" path="m2370,727l2370,1057e" filled="true" fillcolor="#000000" stroked="false">
              <v:path arrowok="t"/>
              <v:fill type="solid"/>
            </v:shape>
            <v:line style="position:absolute" from="2370,1057" to="2370,727" stroked="true" strokeweight=".5pt" strokecolor="#000000">
              <v:stroke dashstyle="solid"/>
            </v:line>
            <v:shape style="position:absolute;left:2344;top:659;width:51;height:85" coordorigin="2345,659" coordsize="51,85" path="m2370,659l2345,744,2395,744,2374,678,2371,668,2370,659xe" filled="true" fillcolor="#000000" stroked="false">
              <v:path arrowok="t"/>
              <v:fill type="solid"/>
            </v:shape>
            <v:shape style="position:absolute;left:2344;top:659;width:51;height:85" coordorigin="2345,659" coordsize="51,85" path="m2360,703l2356,715,2352,725,2349,734,2345,744,2395,744,2374,678,2370,659,2369,668,2366,678,2363,690,2360,703xe" filled="false" stroked="true" strokeweight=".5pt" strokecolor="#000000">
              <v:path arrowok="t"/>
              <v:stroke dashstyle="solid"/>
            </v:shape>
            <v:shape style="position:absolute;left:316;top:0;width:987;height:383" type="#_x0000_t202" filled="false" stroked="false">
              <v:textbox inset="0,0,0,0">
                <w:txbxContent>
                  <w:p>
                    <w:pPr>
                      <w:spacing w:line="218" w:lineRule="auto" w:before="5"/>
                      <w:ind w:left="81" w:right="1" w:hanging="82"/>
                      <w:jc w:val="left"/>
                      <w:rPr>
                        <w:sz w:val="12"/>
                      </w:rPr>
                    </w:pPr>
                    <w:r>
                      <w:rPr>
                        <w:sz w:val="12"/>
                      </w:rPr>
                      <w:t>Greater London and the South East of England (c)</w:t>
                    </w:r>
                  </w:p>
                </w:txbxContent>
              </v:textbox>
              <w10:wrap type="none"/>
            </v:shape>
            <v:shape style="position:absolute;left:2223;top:1069;width:274;height:133" type="#_x0000_t202" filled="false" stroked="false">
              <v:textbox inset="0,0,0,0">
                <w:txbxContent>
                  <w:p>
                    <w:pPr>
                      <w:spacing w:line="133" w:lineRule="exact" w:before="0"/>
                      <w:ind w:left="0" w:right="0" w:firstLine="0"/>
                      <w:jc w:val="left"/>
                      <w:rPr>
                        <w:sz w:val="12"/>
                      </w:rPr>
                    </w:pPr>
                    <w:r>
                      <w:rPr>
                        <w:sz w:val="12"/>
                      </w:rPr>
                      <w:t>Total</w:t>
                    </w:r>
                  </w:p>
                </w:txbxContent>
              </v:textbox>
              <w10:wrap type="none"/>
            </v:shape>
            <v:shape style="position:absolute;left:720;top:1974;width:1065;height:253" type="#_x0000_t202" filled="false" stroked="false">
              <v:textbox inset="0,0,0,0">
                <w:txbxContent>
                  <w:p>
                    <w:pPr>
                      <w:spacing w:line="208" w:lineRule="auto" w:before="9"/>
                      <w:ind w:left="35" w:right="0" w:hanging="36"/>
                      <w:jc w:val="left"/>
                      <w:rPr>
                        <w:sz w:val="12"/>
                      </w:rPr>
                    </w:pPr>
                    <w:r>
                      <w:rPr>
                        <w:sz w:val="12"/>
                      </w:rPr>
                      <w:t>Scotland and the North of England (d)</w:t>
                    </w:r>
                  </w:p>
                </w:txbxContent>
              </v:textbox>
              <w10:wrap type="none"/>
            </v:shape>
          </v:group>
        </w:pict>
      </w:r>
      <w:r>
        <w:rPr>
          <w:sz w:val="20"/>
        </w:rPr>
      </w:r>
    </w:p>
    <w:p>
      <w:pPr>
        <w:pStyle w:val="BodyText"/>
        <w:rPr>
          <w:sz w:val="20"/>
        </w:rPr>
      </w:pPr>
    </w:p>
    <w:p>
      <w:pPr>
        <w:pStyle w:val="BodyText"/>
        <w:spacing w:before="9"/>
        <w:rPr>
          <w:sz w:val="16"/>
        </w:rPr>
      </w:pPr>
      <w:r>
        <w:rPr/>
        <w:pict>
          <v:shape style="position:absolute;margin-left:44.279999pt;margin-top:11.851367pt;width:164pt;height:3.75pt;mso-position-horizontal-relative:page;mso-position-vertical-relative:paragraph;z-index:-15698944;mso-wrap-distance-left:0;mso-wrap-distance-right:0" coordorigin="886,237" coordsize="3280,75" path="m3986,312l3986,237m3766,312l3766,237m3566,312l3566,237m3346,312l3346,237m2926,312l2926,237m2726,312l2726,237m2506,312l2506,237m2306,312l2306,237m2086,312l2086,237m1866,312l1866,237m1666,312l1666,237m1446,312l1446,237m1246,312l1246,237m1026,312l1026,237m986,312l886,312m4166,312l4066,312m1026,312l4046,312m1081,312l1081,272m1136,312l1136,272m1191,312l1191,272m1296,312l1296,272m1346,312l1346,272m1396,312l1396,272m1501,312l1501,272m1556,312l1556,272m1611,312l1611,272m1716,312l1716,272m1766,312l1766,272m1816,312l1816,272m1921,312l1921,272m1976,312l1976,272m2031,312l2031,272m2141,312l2141,272m2196,312l2196,272m2251,312l2251,272m2356,312l2356,272m2406,312l2406,272m2456,312l2456,272m2561,312l2561,272m2616,312l2616,272m2671,312l2671,272m2776,312l2776,272m2826,312l2826,272m2876,312l2876,272m2981,312l2981,272m3036,312l3036,272m3091,312l3091,272m3196,312l3196,272m3246,312l3246,272m3296,312l3296,272m3401,312l3401,272m3456,312l3456,272m3511,312l3511,272m3616,312l3616,272m3666,312l3666,272m3716,312l3716,272m3821,312l3821,272m3876,312l3876,272m3931,312l3931,272m4046,312l4046,272m3146,312l3146,237e" filled="false" stroked="true" strokeweight=".5pt" strokecolor="#000000">
            <v:path arrowok="t"/>
            <v:stroke dashstyle="solid"/>
            <w10:wrap type="topAndBottom"/>
          </v:shape>
        </w:pict>
      </w:r>
    </w:p>
    <w:p>
      <w:pPr>
        <w:tabs>
          <w:tab w:pos="880" w:val="left" w:leader="none"/>
          <w:tab w:pos="1945" w:val="left" w:leader="none"/>
          <w:tab w:pos="2980" w:val="left" w:leader="none"/>
        </w:tabs>
        <w:spacing w:before="0"/>
        <w:ind w:left="280" w:right="0" w:firstLine="0"/>
        <w:jc w:val="left"/>
        <w:rPr>
          <w:sz w:val="12"/>
        </w:rPr>
      </w:pPr>
      <w:r>
        <w:rPr>
          <w:sz w:val="12"/>
        </w:rPr>
        <w:t>1983</w:t>
        <w:tab/>
        <w:t>85</w:t>
        <w:tab/>
        <w:t>90</w:t>
        <w:tab/>
        <w:t>95</w:t>
      </w:r>
    </w:p>
    <w:p>
      <w:pPr>
        <w:pStyle w:val="BodyText"/>
        <w:spacing w:before="7"/>
        <w:rPr>
          <w:sz w:val="9"/>
        </w:rPr>
      </w:pPr>
    </w:p>
    <w:p>
      <w:pPr>
        <w:spacing w:before="0"/>
        <w:ind w:left="200" w:right="0" w:firstLine="0"/>
        <w:jc w:val="left"/>
        <w:rPr>
          <w:sz w:val="12"/>
        </w:rPr>
      </w:pPr>
      <w:r>
        <w:rPr>
          <w:color w:val="231F20"/>
          <w:sz w:val="12"/>
        </w:rPr>
        <w:t>Source: Halifax PLC and Bank calculations.</w:t>
      </w:r>
    </w:p>
    <w:p>
      <w:pPr>
        <w:pStyle w:val="ListParagraph"/>
        <w:numPr>
          <w:ilvl w:val="0"/>
          <w:numId w:val="6"/>
        </w:numPr>
        <w:tabs>
          <w:tab w:pos="440" w:val="left" w:leader="none"/>
        </w:tabs>
        <w:spacing w:line="129" w:lineRule="exact" w:before="102" w:after="0"/>
        <w:ind w:left="440" w:right="0" w:hanging="240"/>
        <w:jc w:val="left"/>
        <w:rPr>
          <w:sz w:val="12"/>
        </w:rPr>
      </w:pPr>
      <w:r>
        <w:rPr>
          <w:color w:val="231F20"/>
          <w:sz w:val="12"/>
        </w:rPr>
        <w:t>All data are seasonally adjusted.</w:t>
      </w:r>
    </w:p>
    <w:p>
      <w:pPr>
        <w:pStyle w:val="ListParagraph"/>
        <w:numPr>
          <w:ilvl w:val="0"/>
          <w:numId w:val="6"/>
        </w:numPr>
        <w:tabs>
          <w:tab w:pos="440" w:val="left" w:leader="none"/>
        </w:tabs>
        <w:spacing w:line="116" w:lineRule="exact" w:before="0" w:after="0"/>
        <w:ind w:left="440" w:right="0" w:hanging="240"/>
        <w:jc w:val="left"/>
        <w:rPr>
          <w:sz w:val="12"/>
        </w:rPr>
      </w:pPr>
      <w:r>
        <w:rPr>
          <w:color w:val="231F20"/>
          <w:sz w:val="12"/>
        </w:rPr>
        <w:t>Logarithmic scale.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8"/>
        <w:ind w:left="1" w:right="0" w:firstLine="0"/>
        <w:jc w:val="left"/>
        <w:rPr>
          <w:sz w:val="12"/>
        </w:rPr>
      </w:pPr>
      <w:r>
        <w:rPr>
          <w:sz w:val="12"/>
        </w:rPr>
        <w:t>275</w:t>
      </w:r>
    </w:p>
    <w:p>
      <w:pPr>
        <w:spacing w:before="82"/>
        <w:ind w:left="1" w:right="0" w:firstLine="0"/>
        <w:jc w:val="left"/>
        <w:rPr>
          <w:sz w:val="12"/>
        </w:rPr>
      </w:pPr>
      <w:r>
        <w:rPr>
          <w:sz w:val="12"/>
        </w:rPr>
        <w:t>250</w:t>
      </w:r>
    </w:p>
    <w:p>
      <w:pPr>
        <w:spacing w:before="81"/>
        <w:ind w:left="1" w:right="0" w:firstLine="0"/>
        <w:jc w:val="left"/>
        <w:rPr>
          <w:sz w:val="12"/>
        </w:rPr>
      </w:pPr>
      <w:r>
        <w:rPr>
          <w:sz w:val="12"/>
        </w:rPr>
        <w:t>225</w:t>
      </w:r>
    </w:p>
    <w:p>
      <w:pPr>
        <w:pStyle w:val="BodyText"/>
        <w:spacing w:before="7"/>
        <w:rPr>
          <w:sz w:val="10"/>
        </w:rPr>
      </w:pPr>
    </w:p>
    <w:p>
      <w:pPr>
        <w:spacing w:before="1"/>
        <w:ind w:left="1" w:right="0" w:firstLine="0"/>
        <w:jc w:val="left"/>
        <w:rPr>
          <w:sz w:val="12"/>
        </w:rPr>
      </w:pPr>
      <w:r>
        <w:rPr>
          <w:sz w:val="12"/>
        </w:rPr>
        <w:t>200</w:t>
      </w:r>
    </w:p>
    <w:p>
      <w:pPr>
        <w:pStyle w:val="BodyText"/>
        <w:spacing w:before="9"/>
        <w:rPr>
          <w:sz w:val="15"/>
        </w:rPr>
      </w:pPr>
    </w:p>
    <w:p>
      <w:pPr>
        <w:spacing w:before="0"/>
        <w:ind w:left="1" w:right="0" w:firstLine="0"/>
        <w:jc w:val="left"/>
        <w:rPr>
          <w:sz w:val="12"/>
        </w:rPr>
      </w:pPr>
      <w:r>
        <w:rPr>
          <w:sz w:val="12"/>
        </w:rPr>
        <w:t>175</w:t>
      </w:r>
    </w:p>
    <w:p>
      <w:pPr>
        <w:pStyle w:val="BodyText"/>
        <w:rPr>
          <w:sz w:val="12"/>
        </w:rPr>
      </w:pPr>
    </w:p>
    <w:p>
      <w:pPr>
        <w:spacing w:before="84"/>
        <w:ind w:left="1" w:right="0" w:firstLine="0"/>
        <w:jc w:val="left"/>
        <w:rPr>
          <w:sz w:val="12"/>
        </w:rPr>
      </w:pPr>
      <w:r>
        <w:rPr>
          <w:sz w:val="12"/>
        </w:rPr>
        <w:t>150</w:t>
      </w:r>
    </w:p>
    <w:p>
      <w:pPr>
        <w:pStyle w:val="BodyText"/>
        <w:rPr>
          <w:sz w:val="12"/>
        </w:rPr>
      </w:pPr>
    </w:p>
    <w:p>
      <w:pPr>
        <w:pStyle w:val="BodyText"/>
        <w:spacing w:before="6"/>
        <w:rPr>
          <w:sz w:val="12"/>
        </w:rPr>
      </w:pPr>
    </w:p>
    <w:p>
      <w:pPr>
        <w:spacing w:before="0"/>
        <w:ind w:left="1" w:right="0" w:firstLine="0"/>
        <w:jc w:val="left"/>
        <w:rPr>
          <w:sz w:val="12"/>
        </w:rPr>
      </w:pPr>
      <w:r>
        <w:rPr>
          <w:sz w:val="12"/>
        </w:rPr>
        <w:t>125</w:t>
      </w:r>
    </w:p>
    <w:p>
      <w:pPr>
        <w:pStyle w:val="BodyText"/>
        <w:rPr>
          <w:sz w:val="12"/>
        </w:rPr>
      </w:pPr>
    </w:p>
    <w:p>
      <w:pPr>
        <w:pStyle w:val="BodyText"/>
        <w:rPr>
          <w:sz w:val="12"/>
        </w:rPr>
      </w:pPr>
    </w:p>
    <w:p>
      <w:pPr>
        <w:pStyle w:val="BodyText"/>
        <w:rPr>
          <w:sz w:val="11"/>
        </w:rPr>
      </w:pPr>
    </w:p>
    <w:p>
      <w:pPr>
        <w:spacing w:before="0"/>
        <w:ind w:left="1" w:right="0" w:firstLine="0"/>
        <w:jc w:val="left"/>
        <w:rPr>
          <w:sz w:val="12"/>
        </w:rPr>
      </w:pPr>
      <w:r>
        <w:rPr>
          <w:sz w:val="12"/>
        </w:rPr>
        <w:t>100</w:t>
      </w:r>
    </w:p>
    <w:p>
      <w:pPr>
        <w:pStyle w:val="BodyText"/>
        <w:rPr>
          <w:sz w:val="12"/>
        </w:rPr>
      </w:pPr>
    </w:p>
    <w:p>
      <w:pPr>
        <w:pStyle w:val="BodyText"/>
        <w:rPr>
          <w:sz w:val="12"/>
        </w:rPr>
      </w:pPr>
    </w:p>
    <w:p>
      <w:pPr>
        <w:pStyle w:val="BodyText"/>
        <w:rPr>
          <w:sz w:val="12"/>
        </w:rPr>
      </w:pPr>
    </w:p>
    <w:p>
      <w:pPr>
        <w:spacing w:before="78"/>
        <w:ind w:left="61" w:right="0" w:firstLine="0"/>
        <w:jc w:val="left"/>
        <w:rPr>
          <w:sz w:val="12"/>
        </w:rPr>
      </w:pPr>
      <w:r>
        <w:rPr>
          <w:sz w:val="12"/>
        </w:rPr>
        <w:t>75</w:t>
      </w:r>
    </w:p>
    <w:p>
      <w:pPr>
        <w:pStyle w:val="BodyText"/>
        <w:spacing w:line="242" w:lineRule="auto" w:before="4"/>
        <w:ind w:left="180" w:right="208" w:hanging="1"/>
      </w:pPr>
      <w:r>
        <w:rPr/>
        <w:br w:type="column"/>
      </w:r>
      <w:r>
        <w:rPr>
          <w:color w:val="231F20"/>
        </w:rPr>
        <w:t>borrowing, and on current and future expected activity. The supply of credit—banks’ willingness to lend—will depend, among other things, on the capital base of lenders. The interaction of the demand for and supply of credit will determine its price, the rate of interest charged.</w:t>
      </w:r>
    </w:p>
    <w:p>
      <w:pPr>
        <w:pStyle w:val="BodyText"/>
        <w:spacing w:before="9"/>
        <w:rPr>
          <w:sz w:val="26"/>
        </w:rPr>
      </w:pPr>
    </w:p>
    <w:p>
      <w:pPr>
        <w:spacing w:before="0"/>
        <w:ind w:left="180" w:right="0" w:firstLine="0"/>
        <w:jc w:val="left"/>
        <w:rPr>
          <w:i/>
          <w:sz w:val="24"/>
        </w:rPr>
      </w:pPr>
      <w:r>
        <w:rPr>
          <w:i/>
          <w:color w:val="009483"/>
          <w:sz w:val="24"/>
        </w:rPr>
        <w:t>Personal sector</w:t>
      </w:r>
    </w:p>
    <w:p>
      <w:pPr>
        <w:pStyle w:val="BodyText"/>
        <w:spacing w:line="242" w:lineRule="auto" w:before="124"/>
        <w:ind w:left="180" w:right="155"/>
      </w:pPr>
      <w:r>
        <w:rPr>
          <w:color w:val="231F20"/>
        </w:rPr>
        <w:t>Net lending to individuals, including lending by institutions other than banks and building societies, grew by 7.4% in the year to 1997 Q2, its fastest for five years. Lending to individuals consists of lending secured on property (mortgages) and other lending (‘consumer credit’). Mortgage lending can also be used to finance consumption through equity withdrawal. Equity withdrawal, which has been negative during the past few years, is no longer falling as the housing market recovers (see Chart 2.6). But Chart 2.7 shows that though house</w:t>
      </w:r>
    </w:p>
    <w:p>
      <w:pPr>
        <w:spacing w:after="0" w:line="242" w:lineRule="auto"/>
        <w:sectPr>
          <w:type w:val="continuous"/>
          <w:pgSz w:w="11900" w:h="16840"/>
          <w:pgMar w:top="1040" w:bottom="280" w:left="620" w:right="640"/>
          <w:cols w:num="3" w:equalWidth="0">
            <w:col w:w="3565" w:space="40"/>
            <w:col w:w="222" w:space="953"/>
            <w:col w:w="5860"/>
          </w:cols>
        </w:sectPr>
      </w:pPr>
    </w:p>
    <w:p>
      <w:pPr>
        <w:pStyle w:val="ListParagraph"/>
        <w:numPr>
          <w:ilvl w:val="0"/>
          <w:numId w:val="6"/>
        </w:numPr>
        <w:tabs>
          <w:tab w:pos="440" w:val="left" w:leader="none"/>
        </w:tabs>
        <w:spacing w:line="101" w:lineRule="exact" w:before="0" w:after="0"/>
        <w:ind w:left="440" w:right="0" w:hanging="240"/>
        <w:jc w:val="left"/>
        <w:rPr>
          <w:sz w:val="12"/>
        </w:rPr>
      </w:pPr>
      <w:r>
        <w:rPr>
          <w:color w:val="231F20"/>
          <w:sz w:val="12"/>
        </w:rPr>
        <w:t>A weighted average of Greater London and the South East of England.</w:t>
      </w:r>
    </w:p>
    <w:p>
      <w:pPr>
        <w:pStyle w:val="ListParagraph"/>
        <w:numPr>
          <w:ilvl w:val="0"/>
          <w:numId w:val="6"/>
        </w:numPr>
        <w:tabs>
          <w:tab w:pos="440" w:val="left" w:leader="none"/>
        </w:tabs>
        <w:spacing w:line="208" w:lineRule="auto" w:before="5" w:after="0"/>
        <w:ind w:left="440" w:right="364" w:hanging="240"/>
        <w:jc w:val="left"/>
        <w:rPr>
          <w:sz w:val="12"/>
        </w:rPr>
      </w:pPr>
      <w:r>
        <w:rPr>
          <w:color w:val="231F20"/>
          <w:sz w:val="12"/>
        </w:rPr>
        <w:t>A weighted average of Scotland, Northwest, North England </w:t>
      </w:r>
      <w:r>
        <w:rPr>
          <w:color w:val="231F20"/>
          <w:spacing w:val="-6"/>
          <w:sz w:val="12"/>
        </w:rPr>
        <w:t>and </w:t>
      </w:r>
      <w:r>
        <w:rPr>
          <w:color w:val="231F20"/>
          <w:sz w:val="12"/>
        </w:rPr>
        <w:t>Yorkshire and Humberside regions.</w:t>
      </w:r>
    </w:p>
    <w:p>
      <w:pPr>
        <w:pStyle w:val="BodyText"/>
        <w:spacing w:before="14"/>
        <w:ind w:left="200"/>
      </w:pPr>
      <w:r>
        <w:rPr/>
        <w:br w:type="column"/>
      </w:r>
      <w:r>
        <w:rPr>
          <w:color w:val="231F20"/>
        </w:rPr>
        <w:t>prices in the United Kingdom have been increasing since</w:t>
      </w:r>
    </w:p>
    <w:p>
      <w:pPr>
        <w:spacing w:after="0"/>
        <w:sectPr>
          <w:type w:val="continuous"/>
          <w:pgSz w:w="11900" w:h="16840"/>
          <w:pgMar w:top="1040" w:bottom="280" w:left="620" w:right="640"/>
          <w:cols w:num="2" w:equalWidth="0">
            <w:col w:w="3879" w:space="880"/>
            <w:col w:w="5881"/>
          </w:cols>
        </w:sectPr>
      </w:pPr>
    </w:p>
    <w:p>
      <w:pPr>
        <w:pStyle w:val="BodyText"/>
        <w:rPr>
          <w:sz w:val="20"/>
        </w:rPr>
      </w:pPr>
    </w:p>
    <w:p>
      <w:pPr>
        <w:pStyle w:val="BodyText"/>
        <w:spacing w:line="242" w:lineRule="auto" w:before="207"/>
        <w:ind w:left="4980" w:hanging="1"/>
      </w:pPr>
      <w:bookmarkStart w:name="Industrial and commercial companies" w:id="17"/>
      <w:bookmarkEnd w:id="17"/>
      <w:r>
        <w:rPr/>
      </w:r>
      <w:bookmarkStart w:name="Other financial institutions" w:id="18"/>
      <w:bookmarkEnd w:id="18"/>
      <w:r>
        <w:rPr/>
      </w:r>
      <w:bookmarkStart w:name="_bookmark5" w:id="19"/>
      <w:bookmarkEnd w:id="19"/>
      <w:r>
        <w:rPr/>
      </w:r>
      <w:r>
        <w:rPr>
          <w:color w:val="231F20"/>
        </w:rPr>
        <w:t>1995, they are still below their 1989 peak, though the regional pattern varies.</w:t>
      </w:r>
    </w:p>
    <w:p>
      <w:pPr>
        <w:pStyle w:val="BodyText"/>
        <w:spacing w:before="9"/>
        <w:rPr>
          <w:sz w:val="22"/>
        </w:rPr>
      </w:pPr>
    </w:p>
    <w:p>
      <w:pPr>
        <w:pStyle w:val="BodyText"/>
        <w:spacing w:line="242" w:lineRule="auto" w:before="1"/>
        <w:ind w:left="4979" w:right="149" w:firstLine="1"/>
      </w:pPr>
      <w:r>
        <w:rPr>
          <w:color w:val="231F20"/>
        </w:rPr>
        <w:t>Net mortgage lending grew by £6.2 billion (1.5%) in the second quarter of the year. The spread of lending rates over official rates has also been narrowing. The continuing rise in mortgage lending in the second quarter of the year has probably reflected banks’ and building societies’ increased willingness to lend, as well as higher mortgage demand.</w:t>
      </w:r>
    </w:p>
    <w:p>
      <w:pPr>
        <w:pStyle w:val="BodyText"/>
        <w:spacing w:before="1"/>
        <w:rPr>
          <w:sz w:val="25"/>
        </w:rPr>
      </w:pPr>
    </w:p>
    <w:p>
      <w:pPr>
        <w:spacing w:before="0"/>
        <w:ind w:left="4979" w:right="0" w:firstLine="0"/>
        <w:jc w:val="left"/>
        <w:rPr>
          <w:i/>
          <w:sz w:val="24"/>
        </w:rPr>
      </w:pPr>
      <w:r>
        <w:rPr>
          <w:i/>
          <w:color w:val="009483"/>
          <w:sz w:val="24"/>
        </w:rPr>
        <w:t>Industrial and commercial companies</w:t>
      </w:r>
    </w:p>
    <w:p>
      <w:pPr>
        <w:pStyle w:val="BodyText"/>
        <w:spacing w:line="242" w:lineRule="auto" w:before="125"/>
        <w:ind w:left="4978"/>
      </w:pPr>
      <w:r>
        <w:rPr>
          <w:color w:val="231F20"/>
        </w:rPr>
        <w:t>ICCs’ borrowing from banks and building societies has risen rapidly since the end of 1994, but as a proportion of income it has been much lower than in the late 1980s.</w:t>
      </w:r>
    </w:p>
    <w:p>
      <w:pPr>
        <w:pStyle w:val="BodyText"/>
        <w:spacing w:line="242" w:lineRule="auto" w:before="4"/>
        <w:ind w:left="4978" w:right="180"/>
      </w:pPr>
      <w:r>
        <w:rPr>
          <w:color w:val="231F20"/>
        </w:rPr>
        <w:t>The February </w:t>
      </w:r>
      <w:r>
        <w:rPr>
          <w:i/>
          <w:color w:val="231F20"/>
        </w:rPr>
        <w:t>Report </w:t>
      </w:r>
      <w:r>
        <w:rPr>
          <w:color w:val="231F20"/>
        </w:rPr>
        <w:t>noted that average spreads over Libor paid by ICCs on loans from international bank syndicates narrowed slightly in 1996. This continued for low-risk borrowers in the first half of 1997, so the rise in their bank borrowing may have reflected an increase in banks’ willingness to lend, as well as greater demand for credit.</w:t>
      </w:r>
    </w:p>
    <w:p>
      <w:pPr>
        <w:pStyle w:val="BodyText"/>
        <w:spacing w:before="6"/>
        <w:rPr>
          <w:sz w:val="15"/>
        </w:rPr>
      </w:pPr>
    </w:p>
    <w:p>
      <w:pPr>
        <w:spacing w:after="0"/>
        <w:rPr>
          <w:sz w:val="15"/>
        </w:rPr>
        <w:sectPr>
          <w:pgSz w:w="11900" w:h="16840"/>
          <w:pgMar w:header="566" w:footer="0" w:top="760" w:bottom="280" w:left="620" w:right="640"/>
        </w:sectPr>
      </w:pPr>
    </w:p>
    <w:p>
      <w:pPr>
        <w:pStyle w:val="BodyText"/>
        <w:rPr>
          <w:sz w:val="22"/>
        </w:rPr>
      </w:pPr>
    </w:p>
    <w:p>
      <w:pPr>
        <w:pStyle w:val="BodyText"/>
        <w:spacing w:before="11"/>
        <w:rPr>
          <w:sz w:val="23"/>
        </w:rPr>
      </w:pPr>
    </w:p>
    <w:p>
      <w:pPr>
        <w:spacing w:before="0"/>
        <w:ind w:left="200" w:right="0" w:firstLine="0"/>
        <w:jc w:val="left"/>
        <w:rPr>
          <w:b/>
          <w:sz w:val="20"/>
        </w:rPr>
      </w:pPr>
      <w:r>
        <w:rPr>
          <w:b/>
          <w:color w:val="0093C1"/>
          <w:sz w:val="20"/>
        </w:rPr>
        <w:t>Chart 2.8</w:t>
      </w:r>
    </w:p>
    <w:p>
      <w:pPr>
        <w:spacing w:line="249" w:lineRule="auto" w:before="10"/>
        <w:ind w:left="200" w:right="336" w:firstLine="0"/>
        <w:jc w:val="left"/>
        <w:rPr>
          <w:sz w:val="12"/>
        </w:rPr>
      </w:pPr>
      <w:r>
        <w:rPr>
          <w:b/>
          <w:color w:val="0093C1"/>
          <w:sz w:val="20"/>
        </w:rPr>
        <w:t>Growth of the corporate sector’s unused facilities and lending</w:t>
      </w:r>
      <w:r>
        <w:rPr>
          <w:color w:val="231F20"/>
          <w:position w:val="4"/>
          <w:sz w:val="12"/>
        </w:rPr>
        <w:t>(a)</w:t>
      </w:r>
    </w:p>
    <w:p>
      <w:pPr>
        <w:spacing w:before="47"/>
        <w:ind w:left="1897" w:right="0" w:firstLine="0"/>
        <w:jc w:val="left"/>
        <w:rPr>
          <w:sz w:val="12"/>
        </w:rPr>
      </w:pPr>
      <w:r>
        <w:rPr/>
        <w:pict>
          <v:group style="position:absolute;margin-left:44.720001pt;margin-top:26.953577pt;width:177.35pt;height:103pt;mso-position-horizontal-relative:page;mso-position-vertical-relative:paragraph;z-index:-20737024" coordorigin="894,539" coordsize="3547,2060">
            <v:shape style="position:absolute;left:894;top:629;width:100;height:860" coordorigin="894,629" coordsize="100,860" path="m994,1489l894,1489m994,1069l894,1069m994,629l894,629e" filled="false" stroked="true" strokeweight=".5pt" strokecolor="#000000">
              <v:path arrowok="t"/>
              <v:stroke dashstyle="solid"/>
            </v:shape>
            <v:shape style="position:absolute;left:1074;top:629;width:2380;height:1960" coordorigin="1074,629" coordsize="2380,1960" path="m1074,1289l1134,1269,1194,1189,1314,1429,1374,1349,1454,1369,1514,1129,1574,969,1634,969,1694,909,1754,989,1814,729,1894,849,1954,629,2014,689,2074,889,2134,929,2194,1089,2254,1209m2254,1209l2334,1449,2394,1609,2454,2029,2514,2169,2574,2149,2634,2249,2694,2109,2754,2049,2814,2229,2894,2289,2954,2329,3014,2509,3074,2469,3134,2589,3194,2489,3254,2449,3334,2269,3394,2149,3454,2109e" filled="false" stroked="true" strokeweight="1pt" strokecolor="#0066a5">
              <v:path arrowok="t"/>
              <v:stroke dashstyle="solid"/>
            </v:shape>
            <v:line style="position:absolute" from="4254,1489" to="4154,1489" stroked="true" strokeweight=".5pt" strokecolor="#000000">
              <v:stroke dashstyle="solid"/>
            </v:line>
            <v:shape style="position:absolute;left:3454;top:1269;width:620;height:840" coordorigin="3454,1269" coordsize="620,840" path="m3454,2109l3514,1989,3574,1989,3634,1949,3694,2089,3754,1969,3834,2089,3894,1729,4014,1529,4074,1269e" filled="false" stroked="true" strokeweight="1pt" strokecolor="#0066a5">
              <v:path arrowok="t"/>
              <v:stroke dashstyle="solid"/>
            </v:shape>
            <v:shape style="position:absolute;left:1074;top:549;width:3000;height:1420" coordorigin="1074,549" coordsize="3000,1420" path="m1074,1249l1134,1089,1194,1169,1254,1309,1374,1509,1454,1329,1514,1169,1574,1029,1634,989,1694,929,1754,969,1814,989,1894,809,1954,629,2014,549,2074,549,2194,749,2254,829m2254,829l2334,849,2394,929,2454,1109,2514,1169,2574,1349,2694,1669,2754,1789,2814,1889,2894,1889,2954,1849,3074,1849,3134,1889,3194,1889,3254,1909,3334,1949,3394,1969,3454,1949m3454,1949l3514,1909,3574,1789,3634,1689,3694,1649,3754,1549,3834,1629,3894,1609,4014,1649,4074,1589e" filled="false" stroked="true" strokeweight="1pt" strokecolor="#0099d8">
              <v:path arrowok="t"/>
              <v:stroke dashstyle="solid"/>
            </v:shape>
            <v:shape style="position:absolute;left:4301;top:578;width:140;height:133" type="#_x0000_t202" filled="false" stroked="false">
              <v:textbox inset="0,0,0,0">
                <w:txbxContent>
                  <w:p>
                    <w:pPr>
                      <w:spacing w:line="133" w:lineRule="exact" w:before="0"/>
                      <w:ind w:left="0" w:right="0" w:firstLine="0"/>
                      <w:jc w:val="left"/>
                      <w:rPr>
                        <w:sz w:val="12"/>
                      </w:rPr>
                    </w:pPr>
                    <w:r>
                      <w:rPr>
                        <w:sz w:val="12"/>
                      </w:rPr>
                      <w:t>30</w:t>
                    </w:r>
                  </w:p>
                </w:txbxContent>
              </v:textbox>
              <w10:wrap type="none"/>
            </v:shape>
            <v:shape style="position:absolute;left:2464;top:912;width:420;height:133" type="#_x0000_t202" filled="false" stroked="false">
              <v:textbox inset="0,0,0,0">
                <w:txbxContent>
                  <w:p>
                    <w:pPr>
                      <w:spacing w:line="133" w:lineRule="exact" w:before="0"/>
                      <w:ind w:left="0" w:right="0" w:firstLine="0"/>
                      <w:jc w:val="left"/>
                      <w:rPr>
                        <w:sz w:val="12"/>
                      </w:rPr>
                    </w:pPr>
                    <w:r>
                      <w:rPr>
                        <w:sz w:val="12"/>
                      </w:rPr>
                      <w:t>Lending</w:t>
                    </w:r>
                  </w:p>
                </w:txbxContent>
              </v:textbox>
              <w10:wrap type="none"/>
            </v:shape>
            <v:shape style="position:absolute;left:1074;top:998;width:3367;height:1135" type="#_x0000_t202" filled="false" stroked="false">
              <v:textbox inset="0,0,0,0">
                <w:txbxContent>
                  <w:p>
                    <w:pPr>
                      <w:spacing w:line="133" w:lineRule="exact" w:before="0"/>
                      <w:ind w:left="3226" w:right="0" w:firstLine="0"/>
                      <w:jc w:val="left"/>
                      <w:rPr>
                        <w:sz w:val="12"/>
                      </w:rPr>
                    </w:pPr>
                    <w:r>
                      <w:rPr>
                        <w:sz w:val="12"/>
                      </w:rPr>
                      <w:t>20</w:t>
                    </w:r>
                  </w:p>
                  <w:p>
                    <w:pPr>
                      <w:spacing w:line="240" w:lineRule="auto" w:before="0"/>
                      <w:rPr>
                        <w:sz w:val="12"/>
                      </w:rPr>
                    </w:pPr>
                  </w:p>
                  <w:p>
                    <w:pPr>
                      <w:spacing w:line="240" w:lineRule="auto" w:before="3"/>
                      <w:rPr>
                        <w:sz w:val="14"/>
                      </w:rPr>
                    </w:pPr>
                  </w:p>
                  <w:p>
                    <w:pPr>
                      <w:spacing w:before="0"/>
                      <w:ind w:left="3226" w:right="0" w:firstLine="0"/>
                      <w:jc w:val="left"/>
                      <w:rPr>
                        <w:sz w:val="12"/>
                      </w:rPr>
                    </w:pPr>
                    <w:r>
                      <w:rPr>
                        <w:sz w:val="12"/>
                      </w:rPr>
                      <w:t>10</w:t>
                    </w:r>
                  </w:p>
                  <w:p>
                    <w:pPr>
                      <w:tabs>
                        <w:tab w:pos="2999" w:val="left" w:leader="none"/>
                      </w:tabs>
                      <w:spacing w:before="38"/>
                      <w:ind w:left="0" w:right="64" w:firstLine="0"/>
                      <w:jc w:val="right"/>
                      <w:rPr>
                        <w:sz w:val="16"/>
                      </w:rPr>
                    </w:pPr>
                    <w:r>
                      <w:rPr>
                        <w:sz w:val="16"/>
                        <w:u w:val="single"/>
                      </w:rPr>
                      <w:t> </w:t>
                      <w:tab/>
                    </w:r>
                    <w:r>
                      <w:rPr>
                        <w:sz w:val="16"/>
                      </w:rPr>
                      <w:t>  </w:t>
                    </w:r>
                    <w:r>
                      <w:rPr>
                        <w:sz w:val="16"/>
                        <w:u w:val="single"/>
                      </w:rPr>
                      <w:t> </w:t>
                    </w:r>
                    <w:r>
                      <w:rPr>
                        <w:spacing w:val="20"/>
                        <w:sz w:val="16"/>
                        <w:u w:val="single"/>
                      </w:rPr>
                      <w:t> </w:t>
                    </w:r>
                    <w:r>
                      <w:rPr>
                        <w:spacing w:val="-10"/>
                        <w:sz w:val="16"/>
                      </w:rPr>
                      <w:t> </w:t>
                    </w:r>
                    <w:r>
                      <w:rPr>
                        <w:spacing w:val="-17"/>
                        <w:sz w:val="16"/>
                      </w:rPr>
                      <w:t>+</w:t>
                    </w:r>
                  </w:p>
                  <w:p>
                    <w:pPr>
                      <w:spacing w:before="156"/>
                      <w:ind w:left="0" w:right="64" w:firstLine="0"/>
                      <w:jc w:val="right"/>
                      <w:rPr>
                        <w:sz w:val="16"/>
                      </w:rPr>
                    </w:pPr>
                    <w:r>
                      <w:rPr>
                        <w:sz w:val="16"/>
                      </w:rPr>
                      <w:t>_</w:t>
                    </w:r>
                  </w:p>
                </w:txbxContent>
              </v:textbox>
              <w10:wrap type="none"/>
            </v:shape>
            <v:shape style="position:absolute;left:2404;top:2278;width:2037;height:147" type="#_x0000_t202" filled="false" stroked="false">
              <v:textbox inset="0,0,0,0">
                <w:txbxContent>
                  <w:p>
                    <w:pPr>
                      <w:tabs>
                        <w:tab w:pos="2016" w:val="right" w:leader="none"/>
                      </w:tabs>
                      <w:spacing w:line="146" w:lineRule="exact" w:before="0"/>
                      <w:ind w:left="0" w:right="0" w:firstLine="0"/>
                      <w:jc w:val="left"/>
                      <w:rPr>
                        <w:sz w:val="12"/>
                      </w:rPr>
                    </w:pPr>
                    <w:r>
                      <w:rPr>
                        <w:sz w:val="12"/>
                      </w:rPr>
                      <w:t>Facilities</w:t>
                      <w:tab/>
                    </w:r>
                    <w:r>
                      <w:rPr>
                        <w:position w:val="1"/>
                        <w:sz w:val="12"/>
                      </w:rPr>
                      <w:t>10</w:t>
                    </w:r>
                  </w:p>
                </w:txbxContent>
              </v:textbox>
              <w10:wrap type="none"/>
            </v:shape>
            <w10:wrap type="none"/>
          </v:group>
        </w:pict>
      </w:r>
      <w:r>
        <w:rPr/>
        <w:pict>
          <v:line style="position:absolute;mso-position-horizontal-relative:page;mso-position-vertical-relative:paragraph;z-index:15774720" from="49.720001pt,10.453577pt" to="44.720001pt,10.453577pt" stroked="true" strokeweight=".5pt" strokecolor="#000000">
            <v:stroke dashstyle="solid"/>
            <w10:wrap type="none"/>
          </v:line>
        </w:pict>
      </w:r>
      <w:r>
        <w:rPr/>
        <w:pict>
          <v:line style="position:absolute;mso-position-horizontal-relative:page;mso-position-vertical-relative:paragraph;z-index:-20734976" from="212.720001pt,10.453577pt" to="207.720001pt,10.453577pt" stroked="true" strokeweight=".5pt" strokecolor="#000000">
            <v:stroke dashstyle="solid"/>
            <w10:wrap type="none"/>
          </v:line>
        </w:pict>
      </w:r>
      <w:r>
        <w:rPr>
          <w:sz w:val="12"/>
        </w:rPr>
        <w:t>Percentage changes on a year earlier</w:t>
      </w:r>
      <w:r>
        <w:rPr>
          <w:spacing w:val="4"/>
          <w:sz w:val="12"/>
        </w:rPr>
        <w:t> </w:t>
      </w:r>
      <w:r>
        <w:rPr>
          <w:position w:val="-8"/>
          <w:sz w:val="12"/>
        </w:rPr>
        <w:t>40</w:t>
      </w:r>
    </w:p>
    <w:p>
      <w:pPr>
        <w:pStyle w:val="BodyText"/>
        <w:spacing w:before="10"/>
        <w:rPr>
          <w:sz w:val="26"/>
        </w:rPr>
      </w:pPr>
      <w:r>
        <w:rPr/>
        <w:pict>
          <v:shape style="position:absolute;margin-left:207.720001pt;margin-top:17.695986pt;width:5pt;height:.1pt;mso-position-horizontal-relative:page;mso-position-vertical-relative:paragraph;z-index:-15689216;mso-wrap-distance-left:0;mso-wrap-distance-right:0" coordorigin="4154,354" coordsize="100,0" path="m4254,354l4154,354e" filled="false" stroked="true" strokeweight=".5pt" strokecolor="#000000">
            <v:path arrowok="t"/>
            <v:stroke dashstyle="solid"/>
            <w10:wrap type="topAndBottom"/>
          </v:shape>
        </w:pict>
      </w:r>
    </w:p>
    <w:p>
      <w:pPr>
        <w:pStyle w:val="BodyText"/>
        <w:rPr>
          <w:sz w:val="20"/>
        </w:rPr>
      </w:pPr>
    </w:p>
    <w:p>
      <w:pPr>
        <w:pStyle w:val="BodyText"/>
        <w:spacing w:before="5"/>
        <w:rPr>
          <w:sz w:val="11"/>
        </w:rPr>
      </w:pPr>
      <w:r>
        <w:rPr/>
        <w:pict>
          <v:shape style="position:absolute;margin-left:207.720001pt;margin-top:8.800977pt;width:5pt;height:.1pt;mso-position-horizontal-relative:page;mso-position-vertical-relative:paragraph;z-index:-15688704;mso-wrap-distance-left:0;mso-wrap-distance-right:0" coordorigin="4154,176" coordsize="100,0" path="m4254,176l4154,176e" filled="false" stroked="true" strokeweight=".5pt" strokecolor="#000000">
            <v:path arrowok="t"/>
            <v:stroke dashstyle="solid"/>
            <w10:wrap type="topAndBottom"/>
          </v:shape>
        </w:pict>
      </w:r>
    </w:p>
    <w:p>
      <w:pPr>
        <w:pStyle w:val="BodyText"/>
        <w:rPr>
          <w:sz w:val="22"/>
        </w:rPr>
      </w:pPr>
    </w:p>
    <w:p>
      <w:pPr>
        <w:pStyle w:val="BodyText"/>
        <w:rPr>
          <w:sz w:val="22"/>
        </w:rPr>
      </w:pPr>
    </w:p>
    <w:p>
      <w:pPr>
        <w:pStyle w:val="BodyText"/>
        <w:spacing w:before="3"/>
        <w:rPr>
          <w:sz w:val="21"/>
        </w:rPr>
      </w:pPr>
    </w:p>
    <w:p>
      <w:pPr>
        <w:spacing w:before="0"/>
        <w:ind w:left="3741" w:right="0" w:firstLine="0"/>
        <w:jc w:val="left"/>
        <w:rPr>
          <w:sz w:val="12"/>
        </w:rPr>
      </w:pPr>
      <w:r>
        <w:rPr/>
        <w:pict>
          <v:line style="position:absolute;mso-position-horizontal-relative:page;mso-position-vertical-relative:paragraph;z-index:-20739584" from="49.720001pt,2.768555pt" to="44.720001pt,2.768555pt" stroked="true" strokeweight=".5pt" strokecolor="#000000">
            <v:stroke dashstyle="solid"/>
            <w10:wrap type="none"/>
          </v:line>
        </w:pict>
      </w:r>
      <w:r>
        <w:rPr>
          <w:sz w:val="12"/>
        </w:rPr>
        <w:t>0</w:t>
      </w:r>
    </w:p>
    <w:p>
      <w:pPr>
        <w:pStyle w:val="BodyText"/>
        <w:spacing w:before="3"/>
        <w:rPr>
          <w:sz w:val="27"/>
        </w:rPr>
      </w:pPr>
      <w:r>
        <w:rPr/>
        <w:pict>
          <v:shape style="position:absolute;margin-left:44.720001pt;margin-top:17.878759pt;width:5pt;height:.1pt;mso-position-horizontal-relative:page;mso-position-vertical-relative:paragraph;z-index:-15688192;mso-wrap-distance-left:0;mso-wrap-distance-right:0" coordorigin="894,358" coordsize="100,0" path="m994,358l894,358e" filled="false" stroked="true" strokeweight=".5pt" strokecolor="#000000">
            <v:path arrowok="t"/>
            <v:stroke dashstyle="solid"/>
            <w10:wrap type="topAndBottom"/>
          </v:shape>
        </w:pict>
      </w:r>
      <w:r>
        <w:rPr/>
        <w:pict>
          <v:shape style="position:absolute;margin-left:207.720001pt;margin-top:17.878759pt;width:5pt;height:.1pt;mso-position-horizontal-relative:page;mso-position-vertical-relative:paragraph;z-index:-15687680;mso-wrap-distance-left:0;mso-wrap-distance-right:0" coordorigin="4154,358" coordsize="100,0" path="m4254,358l4154,358e" filled="false" stroked="true" strokeweight=".5pt" strokecolor="#000000">
            <v:path arrowok="t"/>
            <v:stroke dashstyle="solid"/>
            <w10:wrap type="topAndBottom"/>
          </v:shape>
        </w:pict>
      </w:r>
    </w:p>
    <w:p>
      <w:pPr>
        <w:pStyle w:val="BodyText"/>
        <w:rPr>
          <w:sz w:val="12"/>
        </w:rPr>
      </w:pPr>
    </w:p>
    <w:p>
      <w:pPr>
        <w:pStyle w:val="BodyText"/>
        <w:spacing w:before="8"/>
        <w:rPr>
          <w:sz w:val="16"/>
        </w:rPr>
      </w:pPr>
    </w:p>
    <w:p>
      <w:pPr>
        <w:spacing w:before="0"/>
        <w:ind w:left="3681" w:right="0" w:firstLine="0"/>
        <w:jc w:val="left"/>
        <w:rPr>
          <w:sz w:val="12"/>
        </w:rPr>
      </w:pPr>
      <w:r>
        <w:rPr/>
        <w:pict>
          <v:line style="position:absolute;mso-position-horizontal-relative:page;mso-position-vertical-relative:paragraph;z-index:15770624" from="49.720001pt,3.768555pt" to="44.720001pt,3.768555pt" stroked="true" strokeweight=".5pt" strokecolor="#000000">
            <v:stroke dashstyle="solid"/>
            <w10:wrap type="none"/>
          </v:line>
        </w:pict>
      </w:r>
      <w:r>
        <w:rPr/>
        <w:pict>
          <v:line style="position:absolute;mso-position-horizontal-relative:page;mso-position-vertical-relative:paragraph;z-index:15775232" from="212.720001pt,3.768555pt" to="207.720001pt,3.768555pt" stroked="true" strokeweight=".5pt" strokecolor="#000000">
            <v:stroke dashstyle="solid"/>
            <w10:wrap type="none"/>
          </v:line>
        </w:pict>
      </w:r>
      <w:r>
        <w:rPr>
          <w:sz w:val="12"/>
        </w:rPr>
        <w:t>20</w:t>
      </w:r>
    </w:p>
    <w:p>
      <w:pPr>
        <w:pStyle w:val="BodyText"/>
        <w:rPr>
          <w:sz w:val="12"/>
        </w:rPr>
      </w:pPr>
    </w:p>
    <w:p>
      <w:pPr>
        <w:pStyle w:val="BodyText"/>
        <w:spacing w:before="7"/>
        <w:rPr>
          <w:sz w:val="14"/>
        </w:rPr>
      </w:pPr>
    </w:p>
    <w:p>
      <w:pPr>
        <w:spacing w:before="0"/>
        <w:ind w:left="384" w:right="0" w:firstLine="0"/>
        <w:jc w:val="left"/>
        <w:rPr>
          <w:sz w:val="12"/>
        </w:rPr>
      </w:pPr>
      <w:r>
        <w:rPr/>
        <w:pict>
          <v:shape style="position:absolute;margin-left:53.720001pt;margin-top:-2.399445pt;width:150pt;height:5pt;mso-position-horizontal-relative:page;mso-position-vertical-relative:paragraph;z-index:-20741120" coordorigin="1074,-48" coordsize="3000,100" path="m4074,52l4074,-48m3834,52l3834,-48m3574,52l3574,-48m3334,52l3334,-48m3074,52l3074,-48m2814,52l2814,-48m2574,52l2574,-48m2314,52l2314,-48m2074,52l2074,-48m1814,52l1814,-48m1574,52l1574,-48m1314,52l1314,-48m1074,52l1074,-48m1074,52l4074,52m1134,52l1134,12m1194,52l1194,12m1254,52l1254,12m1379,52l1379,12m1444,52l1444,12m1509,52l1509,12m1634,52l1634,12m1694,52l1694,12m1754,52l1754,12m1879,52l1879,12m1944,52l1944,12m2009,52l2009,12m2134,52l2134,12m2194,52l2194,12m2254,52l2254,12m2379,52l2379,12m2444,52l2444,12m2509,52l2509,12m2634,52l2634,12m2694,52l2694,12m2754,52l2754,12m2879,52l2879,12m2944,52l2944,12m3009,52l3009,12m3139,52l3139,12m3204,52l3204,12m3269,52l3269,12m3394,52l3394,12m3454,52l3454,12m3514,52l3514,12m3639,52l3639,12m3704,52l3704,12m3769,52l3769,12m3894,52l3894,12m3954,52l3954,12m4014,52l4014,12e" filled="false" stroked="true" strokeweight=".5pt" strokecolor="#000000">
            <v:path arrowok="t"/>
            <v:stroke dashstyle="solid"/>
            <w10:wrap type="none"/>
          </v:shape>
        </w:pict>
      </w:r>
      <w:r>
        <w:rPr/>
        <w:pict>
          <v:line style="position:absolute;mso-position-horizontal-relative:page;mso-position-vertical-relative:paragraph;z-index:15771136" from="49.720001pt,2.600555pt" to="44.720001pt,2.600555pt" stroked="true" strokeweight=".5pt" strokecolor="#000000">
            <v:stroke dashstyle="solid"/>
            <w10:wrap type="none"/>
          </v:line>
        </w:pict>
      </w:r>
      <w:r>
        <w:rPr/>
        <w:pict>
          <v:line style="position:absolute;mso-position-horizontal-relative:page;mso-position-vertical-relative:paragraph;z-index:-20735488" from="212.720001pt,2.600555pt" to="207.720001pt,2.600555pt" stroked="true" strokeweight=".5pt" strokecolor="#000000">
            <v:stroke dashstyle="solid"/>
            <w10:wrap type="none"/>
          </v:line>
        </w:pict>
      </w:r>
      <w:r>
        <w:rPr>
          <w:sz w:val="12"/>
        </w:rPr>
        <w:t>1985   86    87     88    89     90    91     92    93     94     95    96  97  </w:t>
      </w:r>
      <w:r>
        <w:rPr>
          <w:spacing w:val="25"/>
          <w:sz w:val="12"/>
        </w:rPr>
        <w:t> </w:t>
      </w:r>
      <w:r>
        <w:rPr>
          <w:position w:val="7"/>
          <w:sz w:val="12"/>
        </w:rPr>
        <w:t>30</w:t>
      </w:r>
    </w:p>
    <w:p>
      <w:pPr>
        <w:spacing w:before="6"/>
        <w:ind w:left="200" w:right="0" w:firstLine="0"/>
        <w:jc w:val="left"/>
        <w:rPr>
          <w:sz w:val="12"/>
        </w:rPr>
      </w:pPr>
      <w:r>
        <w:rPr>
          <w:color w:val="231F20"/>
          <w:sz w:val="12"/>
        </w:rPr>
        <w:t>Source: Bank of England.</w:t>
      </w:r>
    </w:p>
    <w:p>
      <w:pPr>
        <w:pStyle w:val="BodyText"/>
        <w:spacing w:before="1"/>
        <w:rPr>
          <w:sz w:val="10"/>
        </w:rPr>
      </w:pPr>
    </w:p>
    <w:p>
      <w:pPr>
        <w:spacing w:line="208" w:lineRule="auto" w:before="0"/>
        <w:ind w:left="440" w:right="0" w:hanging="240"/>
        <w:jc w:val="left"/>
        <w:rPr>
          <w:sz w:val="12"/>
        </w:rPr>
      </w:pPr>
      <w:r>
        <w:rPr>
          <w:color w:val="231F20"/>
          <w:sz w:val="12"/>
        </w:rPr>
        <w:t>(a) Data after 1987 are break-adjusted for factors such as population changes and loan write-offs.</w:t>
      </w:r>
    </w:p>
    <w:p>
      <w:pPr>
        <w:pStyle w:val="BodyText"/>
        <w:spacing w:line="242" w:lineRule="auto" w:before="90"/>
        <w:ind w:left="200" w:right="283"/>
      </w:pPr>
      <w:r>
        <w:rPr/>
        <w:br w:type="column"/>
      </w:r>
      <w:r>
        <w:rPr>
          <w:color w:val="231F20"/>
        </w:rPr>
        <w:t>The corporate sector’s unused credit facilities (lines of credit arranged by firms with banks, but not yet used) have increased rapidly during the past year. Since 1996 Q1, the stock of unused facilities, which remained virtually static in 1995, has risen by around 15%.</w:t>
      </w:r>
    </w:p>
    <w:p>
      <w:pPr>
        <w:pStyle w:val="BodyText"/>
        <w:spacing w:line="242" w:lineRule="auto" w:before="7"/>
        <w:ind w:left="200" w:right="209"/>
      </w:pPr>
      <w:r>
        <w:rPr>
          <w:color w:val="231F20"/>
        </w:rPr>
        <w:t>Unused credit facilities are a good leading indicator of firms’ actual borrowing, as Chart 2.8 shows. So they may provide information on firms’ intentions to borrow in the future—the demand side of the credit market—as well as banks’ willingness to supply credit. Statistical tests indicate that an increase in the corporate sector’s unused facilities tends to occur on average 12 to</w:t>
      </w:r>
    </w:p>
    <w:p>
      <w:pPr>
        <w:pStyle w:val="BodyText"/>
        <w:spacing w:line="242" w:lineRule="auto" w:before="10"/>
        <w:ind w:left="201" w:right="62"/>
      </w:pPr>
      <w:r>
        <w:rPr>
          <w:color w:val="231F20"/>
        </w:rPr>
        <w:t>18 months before a pick-up in actual lending. So the rise in unused facilities during the past year would be consistent with continuing fast M4 lending growth in the second half of 1997.</w:t>
      </w:r>
    </w:p>
    <w:p>
      <w:pPr>
        <w:pStyle w:val="BodyText"/>
        <w:spacing w:before="9"/>
      </w:pPr>
    </w:p>
    <w:p>
      <w:pPr>
        <w:spacing w:before="0"/>
        <w:ind w:left="201" w:right="0" w:firstLine="0"/>
        <w:jc w:val="left"/>
        <w:rPr>
          <w:i/>
          <w:sz w:val="24"/>
        </w:rPr>
      </w:pPr>
      <w:r>
        <w:rPr>
          <w:i/>
          <w:color w:val="009483"/>
          <w:sz w:val="24"/>
        </w:rPr>
        <w:t>Other financial institutions</w:t>
      </w:r>
    </w:p>
    <w:p>
      <w:pPr>
        <w:pStyle w:val="BodyText"/>
        <w:spacing w:line="242" w:lineRule="auto" w:before="124"/>
        <w:ind w:left="200" w:right="243"/>
      </w:pPr>
      <w:r>
        <w:rPr>
          <w:color w:val="231F20"/>
        </w:rPr>
        <w:t>OFIs’ bank borrowing was 20.2% higher in 1997 Q2 than a year earlier. Lending to OFIs has accounted for much of the recent strength of M4 lending. OFIs’ lending accounted for around one third of the rise in M4 lending since the beginning of 1995, and the stock of OFIs’ lending rose to 20.1% of total M4 lending by 1997 Q2. Some borrowing by OFIs may have direct links to nominal expenditure. For example, borrowing may be used to finance purchases of new capital goods, which would be consistent with reports of strengthening</w:t>
      </w:r>
    </w:p>
    <w:p>
      <w:pPr>
        <w:spacing w:after="0" w:line="242" w:lineRule="auto"/>
        <w:sectPr>
          <w:type w:val="continuous"/>
          <w:pgSz w:w="11900" w:h="16840"/>
          <w:pgMar w:top="1040" w:bottom="280" w:left="620" w:right="640"/>
          <w:cols w:num="2" w:equalWidth="0">
            <w:col w:w="4006" w:space="772"/>
            <w:col w:w="5862"/>
          </w:cols>
        </w:sectPr>
      </w:pPr>
    </w:p>
    <w:p>
      <w:pPr>
        <w:pStyle w:val="BodyText"/>
        <w:rPr>
          <w:sz w:val="20"/>
        </w:rPr>
      </w:pPr>
    </w:p>
    <w:p>
      <w:pPr>
        <w:pStyle w:val="BodyText"/>
        <w:spacing w:line="242" w:lineRule="auto" w:before="207"/>
        <w:ind w:left="4965"/>
      </w:pPr>
      <w:bookmarkStart w:name="Interest rates and exchange rates" w:id="20"/>
      <w:bookmarkEnd w:id="20"/>
      <w:r>
        <w:rPr/>
      </w:r>
      <w:bookmarkStart w:name="Short-term interest rates" w:id="21"/>
      <w:bookmarkEnd w:id="21"/>
      <w:r>
        <w:rPr/>
      </w:r>
      <w:bookmarkStart w:name="Long-term interest rates" w:id="22"/>
      <w:bookmarkEnd w:id="22"/>
      <w:r>
        <w:rPr/>
      </w:r>
      <w:bookmarkStart w:name="_bookmark6" w:id="23"/>
      <w:bookmarkEnd w:id="23"/>
      <w:r>
        <w:rPr/>
      </w:r>
      <w:r>
        <w:rPr>
          <w:color w:val="231F20"/>
        </w:rPr>
        <w:t>investment expenditure. According to the Finance and Leasing Association, excluding high value items, which can be volatile, the annual growth rates of leasing and business finance rose in 1997 Q2 compared with</w:t>
      </w:r>
    </w:p>
    <w:p>
      <w:pPr>
        <w:pStyle w:val="BodyText"/>
        <w:spacing w:before="5"/>
        <w:ind w:left="4965"/>
      </w:pPr>
      <w:r>
        <w:rPr>
          <w:color w:val="231F20"/>
        </w:rPr>
        <w:t>1997 Q1.</w:t>
      </w:r>
    </w:p>
    <w:p>
      <w:pPr>
        <w:pStyle w:val="BodyText"/>
        <w:spacing w:before="11"/>
      </w:pPr>
    </w:p>
    <w:p>
      <w:pPr>
        <w:pStyle w:val="Heading3"/>
        <w:numPr>
          <w:ilvl w:val="1"/>
          <w:numId w:val="4"/>
        </w:numPr>
        <w:tabs>
          <w:tab w:pos="6301" w:val="left" w:leader="none"/>
          <w:tab w:pos="6302" w:val="left" w:leader="none"/>
          <w:tab w:pos="10464" w:val="left" w:leader="none"/>
        </w:tabs>
        <w:spacing w:line="240" w:lineRule="auto" w:before="0" w:after="0"/>
        <w:ind w:left="6301" w:right="0" w:hanging="1337"/>
        <w:jc w:val="left"/>
        <w:rPr>
          <w:u w:val="none"/>
        </w:rPr>
      </w:pPr>
      <w:r>
        <w:rPr>
          <w:color w:val="009483"/>
          <w:u w:val="thick" w:color="0093C1"/>
        </w:rPr>
        <w:t>Interest rates and exchange</w:t>
      </w:r>
      <w:r>
        <w:rPr>
          <w:color w:val="009483"/>
          <w:spacing w:val="-9"/>
          <w:u w:val="thick" w:color="0093C1"/>
        </w:rPr>
        <w:t> </w:t>
      </w:r>
      <w:r>
        <w:rPr>
          <w:color w:val="009483"/>
          <w:u w:val="thick" w:color="0093C1"/>
        </w:rPr>
        <w:t>rates</w:t>
        <w:tab/>
      </w:r>
    </w:p>
    <w:p>
      <w:pPr>
        <w:spacing w:before="264"/>
        <w:ind w:left="4965" w:right="0" w:firstLine="0"/>
        <w:jc w:val="left"/>
        <w:rPr>
          <w:i/>
          <w:sz w:val="24"/>
        </w:rPr>
      </w:pPr>
      <w:r>
        <w:rPr>
          <w:i/>
          <w:color w:val="009483"/>
          <w:sz w:val="24"/>
        </w:rPr>
        <w:t>Short-term interest rates</w:t>
      </w:r>
    </w:p>
    <w:p>
      <w:pPr>
        <w:pStyle w:val="BodyText"/>
        <w:spacing w:line="242" w:lineRule="auto" w:before="124"/>
        <w:ind w:left="4964" w:right="310"/>
      </w:pPr>
      <w:r>
        <w:rPr>
          <w:color w:val="231F20"/>
        </w:rPr>
        <w:t>Interest rates—the price of monetary services—should be considered alongside the quantity of money. Since publication of the May </w:t>
      </w:r>
      <w:r>
        <w:rPr>
          <w:i/>
          <w:color w:val="231F20"/>
        </w:rPr>
        <w:t>Report</w:t>
      </w:r>
      <w:r>
        <w:rPr>
          <w:color w:val="231F20"/>
        </w:rPr>
        <w:t>, the Bank has raised its repo rate three times—on 6 June, 10 July and 7 August, by 0.25 percentage points on each occasion—to the current rate of 7%.</w:t>
      </w:r>
    </w:p>
    <w:p>
      <w:pPr>
        <w:pStyle w:val="BodyText"/>
        <w:spacing w:before="5"/>
        <w:rPr>
          <w:sz w:val="15"/>
        </w:rPr>
      </w:pPr>
    </w:p>
    <w:p>
      <w:pPr>
        <w:spacing w:after="0"/>
        <w:rPr>
          <w:sz w:val="15"/>
        </w:rPr>
        <w:sectPr>
          <w:pgSz w:w="11900" w:h="16840"/>
          <w:pgMar w:header="566" w:footer="0" w:top="760" w:bottom="280" w:left="620" w:right="640"/>
        </w:sectPr>
      </w:pPr>
    </w:p>
    <w:p>
      <w:pPr>
        <w:pStyle w:val="BodyText"/>
        <w:rPr>
          <w:sz w:val="22"/>
        </w:rPr>
      </w:pPr>
    </w:p>
    <w:p>
      <w:pPr>
        <w:pStyle w:val="BodyText"/>
        <w:spacing w:before="1"/>
        <w:rPr>
          <w:sz w:val="31"/>
        </w:rPr>
      </w:pPr>
    </w:p>
    <w:p>
      <w:pPr>
        <w:spacing w:before="0"/>
        <w:ind w:left="205" w:right="0" w:firstLine="0"/>
        <w:jc w:val="left"/>
        <w:rPr>
          <w:b/>
          <w:sz w:val="20"/>
        </w:rPr>
      </w:pPr>
      <w:r>
        <w:rPr>
          <w:b/>
          <w:color w:val="0093C1"/>
          <w:sz w:val="20"/>
        </w:rPr>
        <w:t>Chart 2.9</w:t>
      </w:r>
    </w:p>
    <w:p>
      <w:pPr>
        <w:spacing w:line="249" w:lineRule="auto" w:before="10"/>
        <w:ind w:left="205" w:right="166" w:firstLine="0"/>
        <w:jc w:val="left"/>
        <w:rPr>
          <w:sz w:val="12"/>
        </w:rPr>
      </w:pPr>
      <w:r>
        <w:rPr>
          <w:b/>
          <w:color w:val="0093C1"/>
          <w:sz w:val="20"/>
        </w:rPr>
        <w:t>Sterling and overseas three-month mean interest rate expectations</w:t>
      </w:r>
      <w:r>
        <w:rPr>
          <w:color w:val="231F20"/>
          <w:position w:val="4"/>
          <w:sz w:val="12"/>
        </w:rPr>
        <w:t>(a)</w:t>
      </w:r>
    </w:p>
    <w:p>
      <w:pPr>
        <w:spacing w:before="102"/>
        <w:ind w:left="3656" w:right="0" w:firstLine="0"/>
        <w:jc w:val="left"/>
        <w:rPr>
          <w:sz w:val="12"/>
        </w:rPr>
      </w:pPr>
      <w:r>
        <w:rPr/>
        <w:pict>
          <v:group style="position:absolute;margin-left:47.799999pt;margin-top:7.93789pt;width:164pt;height:138.7pt;mso-position-horizontal-relative:page;mso-position-vertical-relative:paragraph;z-index:15781888" coordorigin="956,159" coordsize="3280,2774">
            <v:shape style="position:absolute;left:956;top:1302;width:100;height:761" coordorigin="956,1302" coordsize="100,761" path="m1056,2062l956,2062m1056,1682l956,1682m1056,1302l956,1302e" filled="false" stroked="true" strokeweight=".5pt" strokecolor="#000000">
              <v:path arrowok="t"/>
              <v:stroke dashstyle="solid"/>
            </v:shape>
            <v:shape style="position:absolute;left:1096;top:1162;width:1120;height:901" coordorigin="1096,1162" coordsize="1120,901" path="m1096,2002l1156,1942,1216,1902,1276,1962,1336,2042,1376,2062,1436,2002,1496,1962,1556,1902,1616,1782,1676,1722,1736,1502,1796,1562,1856,1602,1916,1162,1976,1342,2036,1482,2096,1542,2156,1662,2216,1822e" filled="false" stroked="true" strokeweight="1pt" strokecolor="#522e91">
              <v:path arrowok="t"/>
              <v:stroke dashstyle="solid"/>
            </v:shape>
            <v:shape style="position:absolute;left:3576;top:2602;width:360;height:120" coordorigin="3576,2602" coordsize="360,120" path="m3576,2722l3756,2682,3936,2602e" filled="false" stroked="true" strokeweight="1pt" strokecolor="#a790c4">
              <v:path arrowok="t"/>
              <v:stroke dashstyle="solid"/>
            </v:shape>
            <v:line style="position:absolute" from="3576,2722" to="3416,2832" stroked="true" strokeweight="1pt" strokecolor="#a790c4">
              <v:stroke dashstyle="solid"/>
            </v:line>
            <v:shape style="position:absolute;left:2216;top:1802;width:1360;height:1120" coordorigin="2216,1802" coordsize="1360,1120" path="m2216,1822l2276,1922,2336,1802,2396,1962,2456,2042,2516,2342,2576,2502,2616,2502,2676,2562,2736,2642,2796,2602,2916,2642,2976,2722,3036,2842,3096,2882,3156,2882,3216,2922,3276,2922,3336,2862m3336,2862l3396,2842,3576,2902e" filled="false" stroked="true" strokeweight="1pt" strokecolor="#522e91">
              <v:path arrowok="t"/>
              <v:stroke dashstyle="solid"/>
            </v:shape>
            <v:line style="position:absolute" from="4236,2802" to="4136,2802" stroked="true" strokeweight=".5pt" strokecolor="#000000">
              <v:stroke dashstyle="solid"/>
            </v:line>
            <v:shape style="position:absolute;left:3696;top:2602;width:360;height:140" coordorigin="3696,2602" coordsize="360,140" path="m3696,2742l3876,2642,4056,2602e" filled="false" stroked="true" strokeweight="1pt" strokecolor="#ac6e90">
              <v:path arrowok="t"/>
              <v:stroke dashstyle="solid"/>
            </v:shape>
            <v:line style="position:absolute" from="3696,2742" to="3576,2902" stroked="true" strokeweight="1pt" strokecolor="#ac6e90">
              <v:stroke dashstyle="solid"/>
            </v:line>
            <v:shape style="position:absolute;left:4136;top:182;width:100;height:360" coordorigin="4136,182" coordsize="100,360" path="m4236,542l4136,542m4236,182l4136,182e" filled="false" stroked="true" strokeweight=".5pt" strokecolor="#000000">
              <v:path arrowok="t"/>
              <v:stroke dashstyle="solid"/>
            </v:shape>
            <v:shape style="position:absolute;left:3566;top:192;width:500;height:440" type="#_x0000_t75" stroked="false">
              <v:imagedata r:id="rId12" o:title=""/>
            </v:shape>
            <v:shape style="position:absolute;left:3336;top:622;width:240;height:560" coordorigin="3336,622" coordsize="240,560" path="m3336,1182l3396,1062,3456,1002,3516,842,3576,622e" filled="false" stroked="true" strokeweight="1pt" strokecolor="#008256">
              <v:path arrowok="t"/>
              <v:stroke dashstyle="solid"/>
            </v:shape>
            <v:line style="position:absolute" from="1056,922" to="956,922" stroked="true" strokeweight=".5pt" strokecolor="#000000">
              <v:stroke dashstyle="solid"/>
            </v:line>
            <v:shape style="position:absolute;left:1096;top:722;width:2240;height:1260" coordorigin="1096,722" coordsize="2240,1260" path="m1096,1802l1156,1942,1216,1962,1276,1942,1336,1982,1376,1982,1436,1942,1496,1722,1556,1582,1616,1422,1676,1322,1736,1082,1796,902,1856,782,1916,842,2036,802,2096,862,2156,722,2216,722m2216,722l2276,782,2336,782,2396,842,2456,962,2516,1042,2576,1202,2636,1282,2676,1322,2736,1302,2796,1482,2856,1522,2916,1522,2976,1502,3036,1402,3096,1142,3156,1102,3216,1102,3276,1162,3336,1182e" filled="false" stroked="true" strokeweight="1pt" strokecolor="#008256">
              <v:path arrowok="t"/>
              <v:stroke dashstyle="solid"/>
            </v:shape>
            <v:shape style="position:absolute;left:3558;top:562;width:360;height:300" coordorigin="3558,562" coordsize="360,300" path="m3558,862l3738,682,3918,562e" filled="false" stroked="true" strokeweight="1pt" strokecolor="#a6af49">
              <v:path arrowok="t"/>
              <v:stroke dashstyle="solid"/>
            </v:shape>
            <v:line style="position:absolute" from="3558,862" to="3418,1042" stroked="true" strokeweight="1pt" strokecolor="#a6af49">
              <v:stroke dashstyle="solid"/>
            </v:line>
            <v:shape style="position:absolute;left:3504;top:495;width:287;height:714" coordorigin="3504,496" coordsize="287,714" path="m3791,496l3504,1209e" filled="true" fillcolor="#000000" stroked="false">
              <v:path arrowok="t"/>
              <v:fill type="solid"/>
            </v:shape>
            <v:line style="position:absolute" from="3504,1209" to="3791,496" stroked="true" strokeweight=".5pt" strokecolor="#000000">
              <v:stroke dashstyle="solid"/>
            </v:line>
            <v:shape style="position:absolute;left:3726;top:365;width:120;height:186" type="#_x0000_t75" stroked="false">
              <v:imagedata r:id="rId13" o:title=""/>
            </v:shape>
            <v:shape style="position:absolute;left:3307;top:158;width:457;height:133" type="#_x0000_t202" filled="false" stroked="false">
              <v:textbox inset="0,0,0,0">
                <w:txbxContent>
                  <w:p>
                    <w:pPr>
                      <w:spacing w:line="133" w:lineRule="exact" w:before="0"/>
                      <w:ind w:left="0" w:right="0" w:firstLine="0"/>
                      <w:jc w:val="left"/>
                      <w:rPr>
                        <w:sz w:val="12"/>
                      </w:rPr>
                    </w:pPr>
                    <w:r>
                      <w:rPr>
                        <w:sz w:val="12"/>
                      </w:rPr>
                      <w:t>6 August</w:t>
                    </w:r>
                  </w:p>
                </w:txbxContent>
              </v:textbox>
              <w10:wrap type="none"/>
            </v:shape>
            <v:shape style="position:absolute;left:1474;top:585;width:830;height:133" type="#_x0000_t202" filled="false" stroked="false">
              <v:textbox inset="0,0,0,0">
                <w:txbxContent>
                  <w:p>
                    <w:pPr>
                      <w:spacing w:line="133" w:lineRule="exact" w:before="0"/>
                      <w:ind w:left="0" w:right="0" w:firstLine="0"/>
                      <w:jc w:val="left"/>
                      <w:rPr>
                        <w:sz w:val="12"/>
                      </w:rPr>
                    </w:pPr>
                    <w:r>
                      <w:rPr>
                        <w:sz w:val="12"/>
                      </w:rPr>
                      <w:t>United Kingdom</w:t>
                    </w:r>
                  </w:p>
                </w:txbxContent>
              </v:textbox>
              <w10:wrap type="none"/>
            </v:shape>
            <v:shape style="position:absolute;left:3737;top:745;width:330;height:133" type="#_x0000_t202" filled="false" stroked="false">
              <v:textbox inset="0,0,0,0">
                <w:txbxContent>
                  <w:p>
                    <w:pPr>
                      <w:spacing w:line="133" w:lineRule="exact" w:before="0"/>
                      <w:ind w:left="0" w:right="0" w:firstLine="0"/>
                      <w:jc w:val="left"/>
                      <w:rPr>
                        <w:sz w:val="12"/>
                      </w:rPr>
                    </w:pPr>
                    <w:r>
                      <w:rPr>
                        <w:sz w:val="12"/>
                      </w:rPr>
                      <w:t>8 May</w:t>
                    </w:r>
                  </w:p>
                </w:txbxContent>
              </v:textbox>
              <w10:wrap type="none"/>
            </v:shape>
            <v:shape style="position:absolute;left:3207;top:1245;width:457;height:133" type="#_x0000_t202" filled="false" stroked="false">
              <v:textbox inset="0,0,0,0">
                <w:txbxContent>
                  <w:p>
                    <w:pPr>
                      <w:spacing w:line="133" w:lineRule="exact" w:before="0"/>
                      <w:ind w:left="0" w:right="0" w:firstLine="0"/>
                      <w:jc w:val="left"/>
                      <w:rPr>
                        <w:sz w:val="12"/>
                      </w:rPr>
                    </w:pPr>
                    <w:r>
                      <w:rPr>
                        <w:sz w:val="12"/>
                      </w:rPr>
                      <w:t>8 August</w:t>
                    </w:r>
                  </w:p>
                </w:txbxContent>
              </v:textbox>
              <w10:wrap type="none"/>
            </v:shape>
            <v:shape style="position:absolute;left:1307;top:2072;width:630;height:133" type="#_x0000_t202" filled="false" stroked="false">
              <v:textbox inset="0,0,0,0">
                <w:txbxContent>
                  <w:p>
                    <w:pPr>
                      <w:spacing w:line="133" w:lineRule="exact" w:before="0"/>
                      <w:ind w:left="0" w:right="0" w:firstLine="0"/>
                      <w:jc w:val="left"/>
                      <w:rPr>
                        <w:sz w:val="12"/>
                      </w:rPr>
                    </w:pPr>
                    <w:r>
                      <w:rPr>
                        <w:sz w:val="12"/>
                      </w:rPr>
                      <w:t>Overseas (b)</w:t>
                    </w:r>
                  </w:p>
                </w:txbxContent>
              </v:textbox>
              <w10:wrap type="none"/>
            </v:shape>
            <v:shape style="position:absolute;left:3311;top:2572;width:330;height:133" type="#_x0000_t202" filled="false" stroked="false">
              <v:textbox inset="0,0,0,0">
                <w:txbxContent>
                  <w:p>
                    <w:pPr>
                      <w:spacing w:line="133" w:lineRule="exact" w:before="0"/>
                      <w:ind w:left="0" w:right="0" w:firstLine="0"/>
                      <w:jc w:val="left"/>
                      <w:rPr>
                        <w:sz w:val="12"/>
                      </w:rPr>
                    </w:pPr>
                    <w:r>
                      <w:rPr>
                        <w:sz w:val="12"/>
                      </w:rPr>
                      <w:t>8 May</w:t>
                    </w:r>
                  </w:p>
                </w:txbxContent>
              </v:textbox>
              <w10:wrap type="none"/>
            </v:shape>
            <w10:wrap type="none"/>
          </v:group>
        </w:pict>
      </w:r>
      <w:r>
        <w:rPr/>
        <w:pict>
          <v:line style="position:absolute;mso-position-horizontal-relative:page;mso-position-vertical-relative:paragraph;z-index:15782912" from="52.799999pt,9.118569pt" to="47.799999pt,9.118569pt" stroked="true" strokeweight=".5pt" strokecolor="#000000">
            <v:stroke dashstyle="solid"/>
            <w10:wrap type="none"/>
          </v:line>
        </w:pict>
      </w:r>
      <w:r>
        <w:rPr>
          <w:sz w:val="12"/>
        </w:rPr>
        <w:t>7.5</w:t>
      </w:r>
    </w:p>
    <w:p>
      <w:pPr>
        <w:pStyle w:val="BodyText"/>
        <w:rPr>
          <w:sz w:val="12"/>
        </w:rPr>
      </w:pPr>
    </w:p>
    <w:p>
      <w:pPr>
        <w:spacing w:before="84"/>
        <w:ind w:left="3656" w:right="0" w:firstLine="0"/>
        <w:jc w:val="left"/>
        <w:rPr>
          <w:sz w:val="12"/>
        </w:rPr>
      </w:pPr>
      <w:r>
        <w:rPr/>
        <w:pict>
          <v:line style="position:absolute;mso-position-horizontal-relative:page;mso-position-vertical-relative:paragraph;z-index:15782400" from="52.799999pt,8.21857pt" to="47.799999pt,8.21857pt" stroked="true" strokeweight=".5pt" strokecolor="#000000">
            <v:stroke dashstyle="solid"/>
            <w10:wrap type="none"/>
          </v:line>
        </w:pict>
      </w:r>
      <w:r>
        <w:rPr>
          <w:sz w:val="12"/>
        </w:rPr>
        <w:t>7.0</w:t>
      </w:r>
    </w:p>
    <w:p>
      <w:pPr>
        <w:pStyle w:val="BodyText"/>
        <w:rPr>
          <w:sz w:val="12"/>
        </w:rPr>
      </w:pPr>
    </w:p>
    <w:p>
      <w:pPr>
        <w:spacing w:before="104"/>
        <w:ind w:left="3656" w:right="0" w:firstLine="0"/>
        <w:jc w:val="left"/>
        <w:rPr>
          <w:sz w:val="12"/>
        </w:rPr>
      </w:pPr>
      <w:r>
        <w:rPr/>
        <w:pict>
          <v:line style="position:absolute;mso-position-horizontal-relative:page;mso-position-vertical-relative:paragraph;z-index:15785472" from="211.800003pt,9.217569pt" to="206.800003pt,9.217569pt" stroked="true" strokeweight=".5pt" strokecolor="#000000">
            <v:stroke dashstyle="solid"/>
            <w10:wrap type="none"/>
          </v:line>
        </w:pict>
      </w:r>
      <w:r>
        <w:rPr>
          <w:sz w:val="12"/>
        </w:rPr>
        <w:t>6.5</w:t>
      </w:r>
    </w:p>
    <w:p>
      <w:pPr>
        <w:pStyle w:val="BodyText"/>
        <w:rPr>
          <w:sz w:val="12"/>
        </w:rPr>
      </w:pPr>
    </w:p>
    <w:p>
      <w:pPr>
        <w:spacing w:before="104"/>
        <w:ind w:left="3656" w:right="0" w:firstLine="0"/>
        <w:jc w:val="left"/>
        <w:rPr>
          <w:sz w:val="12"/>
        </w:rPr>
      </w:pPr>
      <w:r>
        <w:rPr/>
        <w:pict>
          <v:line style="position:absolute;mso-position-horizontal-relative:page;mso-position-vertical-relative:paragraph;z-index:15784960" from="211.800003pt,9.217569pt" to="206.800003pt,9.217569pt" stroked="true" strokeweight=".5pt" strokecolor="#000000">
            <v:stroke dashstyle="solid"/>
            <w10:wrap type="none"/>
          </v:line>
        </w:pict>
      </w:r>
      <w:r>
        <w:rPr>
          <w:sz w:val="12"/>
        </w:rPr>
        <w:t>6.0</w:t>
      </w:r>
    </w:p>
    <w:p>
      <w:pPr>
        <w:pStyle w:val="BodyText"/>
        <w:rPr>
          <w:sz w:val="12"/>
        </w:rPr>
      </w:pPr>
    </w:p>
    <w:p>
      <w:pPr>
        <w:spacing w:before="104"/>
        <w:ind w:left="3656" w:right="0" w:firstLine="0"/>
        <w:jc w:val="left"/>
        <w:rPr>
          <w:sz w:val="12"/>
        </w:rPr>
      </w:pPr>
      <w:r>
        <w:rPr/>
        <w:pict>
          <v:line style="position:absolute;mso-position-horizontal-relative:page;mso-position-vertical-relative:paragraph;z-index:15784448" from="211.800003pt,9.21857pt" to="206.800003pt,9.21857pt" stroked="true" strokeweight=".5pt" strokecolor="#000000">
            <v:stroke dashstyle="solid"/>
            <w10:wrap type="none"/>
          </v:line>
        </w:pict>
      </w:r>
      <w:r>
        <w:rPr>
          <w:sz w:val="12"/>
        </w:rPr>
        <w:t>5.5</w:t>
      </w:r>
    </w:p>
    <w:p>
      <w:pPr>
        <w:pStyle w:val="BodyText"/>
        <w:rPr>
          <w:sz w:val="12"/>
        </w:rPr>
      </w:pPr>
    </w:p>
    <w:p>
      <w:pPr>
        <w:spacing w:before="104"/>
        <w:ind w:left="3656" w:right="0" w:firstLine="0"/>
        <w:jc w:val="left"/>
        <w:rPr>
          <w:sz w:val="12"/>
        </w:rPr>
      </w:pPr>
      <w:r>
        <w:rPr/>
        <w:pict>
          <v:line style="position:absolute;mso-position-horizontal-relative:page;mso-position-vertical-relative:paragraph;z-index:15783936" from="211.800003pt,9.21857pt" to="206.800003pt,9.21857pt" stroked="true" strokeweight=".5pt" strokecolor="#000000">
            <v:stroke dashstyle="solid"/>
            <w10:wrap type="none"/>
          </v:line>
        </w:pict>
      </w:r>
      <w:r>
        <w:rPr>
          <w:sz w:val="12"/>
        </w:rPr>
        <w:t>5.0</w:t>
      </w:r>
    </w:p>
    <w:p>
      <w:pPr>
        <w:pStyle w:val="BodyText"/>
        <w:rPr>
          <w:sz w:val="12"/>
        </w:rPr>
      </w:pPr>
    </w:p>
    <w:p>
      <w:pPr>
        <w:spacing w:before="104"/>
        <w:ind w:left="3656" w:right="0" w:firstLine="0"/>
        <w:jc w:val="left"/>
        <w:rPr>
          <w:sz w:val="12"/>
        </w:rPr>
      </w:pPr>
      <w:r>
        <w:rPr/>
        <w:pict>
          <v:line style="position:absolute;mso-position-horizontal-relative:page;mso-position-vertical-relative:paragraph;z-index:15778304" from="52.799999pt,8.21857pt" to="47.799999pt,8.21857pt" stroked="true" strokeweight=".5pt" strokecolor="#000000">
            <v:stroke dashstyle="solid"/>
            <w10:wrap type="none"/>
          </v:line>
        </w:pict>
      </w:r>
      <w:r>
        <w:rPr/>
        <w:pict>
          <v:line style="position:absolute;mso-position-horizontal-relative:page;mso-position-vertical-relative:paragraph;z-index:15783424" from="211.800003pt,8.21857pt" to="206.800003pt,8.21857pt" stroked="true" strokeweight=".5pt" strokecolor="#000000">
            <v:stroke dashstyle="solid"/>
            <w10:wrap type="none"/>
          </v:line>
        </w:pict>
      </w:r>
      <w:r>
        <w:rPr>
          <w:sz w:val="12"/>
        </w:rPr>
        <w:t>4.5</w:t>
      </w:r>
    </w:p>
    <w:p>
      <w:pPr>
        <w:pStyle w:val="BodyText"/>
        <w:rPr>
          <w:sz w:val="12"/>
        </w:rPr>
      </w:pPr>
    </w:p>
    <w:p>
      <w:pPr>
        <w:spacing w:before="104"/>
        <w:ind w:left="3656" w:right="0" w:firstLine="0"/>
        <w:jc w:val="left"/>
        <w:rPr>
          <w:sz w:val="12"/>
        </w:rPr>
      </w:pPr>
      <w:r>
        <w:rPr/>
        <w:pict>
          <v:line style="position:absolute;mso-position-horizontal-relative:page;mso-position-vertical-relative:paragraph;z-index:15777792" from="52.799999pt,8.21857pt" to="47.799999pt,8.21857pt" stroked="true" strokeweight=".5pt" strokecolor="#000000">
            <v:stroke dashstyle="solid"/>
            <w10:wrap type="none"/>
          </v:line>
        </w:pict>
      </w:r>
      <w:r>
        <w:rPr>
          <w:sz w:val="12"/>
        </w:rPr>
        <w:t>4.0</w:t>
      </w:r>
    </w:p>
    <w:p>
      <w:pPr>
        <w:spacing w:before="14"/>
        <w:ind w:left="2760" w:right="0" w:firstLine="0"/>
        <w:jc w:val="left"/>
        <w:rPr>
          <w:sz w:val="12"/>
        </w:rPr>
      </w:pPr>
      <w:r>
        <w:rPr>
          <w:sz w:val="12"/>
        </w:rPr>
        <w:t>8 August</w:t>
      </w:r>
    </w:p>
    <w:p>
      <w:pPr>
        <w:spacing w:line="129" w:lineRule="exact" w:before="70"/>
        <w:ind w:left="3656" w:right="0" w:firstLine="0"/>
        <w:jc w:val="left"/>
        <w:rPr>
          <w:sz w:val="12"/>
        </w:rPr>
      </w:pPr>
      <w:r>
        <w:rPr/>
        <w:pict>
          <v:group style="position:absolute;margin-left:47.674999pt;margin-top:7.26757pt;width:165.75pt;height:7.55pt;mso-position-horizontal-relative:page;mso-position-vertical-relative:paragraph;z-index:15777280" coordorigin="953,145" coordsize="3315,151">
            <v:shape style="position:absolute;left:953;top:150;width:3290;height:141" coordorigin="953,150" coordsize="3290,141" path="m3916,290l3916,210m3216,290l3216,210m2516,290l2516,210m1796,290l1796,210m1096,290l1096,210m1062,150l956,150m1096,290l4036,290m1154,290l1154,250m1213,290l1213,250m1271,290l1271,250m1329,290l1329,250m1388,290l1388,250m1446,290l1446,250m1504,290l1504,250m1563,290l1563,250m1621,290l1621,250m1679,290l1679,250m1738,290l1738,250m1856,290l1856,250m1916,290l1916,250m1976,290l1976,250m2036,290l2036,250m2096,290l2096,250m2156,290l2156,250m2216,290l2216,250m2276,290l2276,250m2336,290l2336,250m2396,290l2396,250m2456,290l2456,250m2574,290l2574,250m2633,290l2633,250m2691,290l2691,250m2749,290l2749,250m2808,290l2808,250m2866,290l2866,250m2924,290l2924,250m2983,290l2983,250m3041,290l3041,250m3099,290l3099,250m3158,290l3158,250m3274,290l3274,250m3333,290l3333,250m3391,290l3391,250m3449,290l3449,250m3508,290l3508,250m3566,290l3566,250m3624,290l3624,250m3683,290l3683,250m3741,290l3741,250m3799,290l3799,250m3858,290l3858,250m3976,290l3976,250m4036,290l4036,250m4036,290l4036,250m4096,290l4096,250m4241,290l953,290m4243,150l4136,150e" filled="false" stroked="true" strokeweight=".5pt" strokecolor="#000000">
              <v:path arrowok="t"/>
              <v:stroke dashstyle="solid"/>
            </v:shape>
            <v:shape style="position:absolute;left:1039;top:154;width:3224;height:136" coordorigin="1039,155" coordsize="3224,136" path="m4243,155l4243,181,4223,197,4263,211,4223,231,4263,248,4239,258,4239,290m1059,156l1059,182,1039,199,1079,212,1039,232,1079,249,1056,259,1055,289e" filled="false" stroked="true" strokeweight=".5pt" strokecolor="#000000">
              <v:path arrowok="t"/>
              <v:stroke dashstyle="solid"/>
            </v:shape>
            <w10:wrap type="none"/>
          </v:group>
        </w:pict>
      </w:r>
      <w:r>
        <w:rPr>
          <w:sz w:val="12"/>
        </w:rPr>
        <w:t>3.5</w:t>
      </w:r>
    </w:p>
    <w:p>
      <w:pPr>
        <w:spacing w:line="129" w:lineRule="exact" w:before="0"/>
        <w:ind w:left="3656" w:right="0" w:firstLine="0"/>
        <w:jc w:val="left"/>
        <w:rPr>
          <w:sz w:val="12"/>
        </w:rPr>
      </w:pPr>
      <w:r>
        <w:rPr>
          <w:sz w:val="12"/>
        </w:rPr>
        <w:t>0.0</w:t>
      </w:r>
    </w:p>
    <w:p>
      <w:pPr>
        <w:tabs>
          <w:tab w:pos="1415" w:val="left" w:leader="none"/>
          <w:tab w:pos="2135" w:val="left" w:leader="none"/>
          <w:tab w:pos="2855" w:val="left" w:leader="none"/>
          <w:tab w:pos="3345" w:val="left" w:leader="none"/>
        </w:tabs>
        <w:spacing w:before="0"/>
        <w:ind w:left="586" w:right="0" w:firstLine="0"/>
        <w:jc w:val="left"/>
        <w:rPr>
          <w:sz w:val="12"/>
        </w:rPr>
      </w:pPr>
      <w:r>
        <w:rPr>
          <w:sz w:val="12"/>
        </w:rPr>
        <w:t>1994</w:t>
        <w:tab/>
        <w:t>95</w:t>
        <w:tab/>
        <w:t>96</w:t>
        <w:tab/>
        <w:t>97</w:t>
        <w:tab/>
        <w:t>98</w:t>
      </w:r>
    </w:p>
    <w:p>
      <w:pPr>
        <w:pStyle w:val="BodyText"/>
        <w:spacing w:before="8"/>
        <w:rPr>
          <w:sz w:val="13"/>
        </w:rPr>
      </w:pPr>
    </w:p>
    <w:p>
      <w:pPr>
        <w:spacing w:line="208" w:lineRule="auto" w:before="0"/>
        <w:ind w:left="651" w:right="0" w:hanging="480"/>
        <w:jc w:val="left"/>
        <w:rPr>
          <w:sz w:val="12"/>
        </w:rPr>
      </w:pPr>
      <w:r>
        <w:rPr>
          <w:color w:val="231F20"/>
          <w:sz w:val="12"/>
        </w:rPr>
        <w:t>Sources: Bank of England, Bank for International Settlements, Financial Times and LIFFE.</w:t>
      </w:r>
    </w:p>
    <w:p>
      <w:pPr>
        <w:pStyle w:val="ListParagraph"/>
        <w:numPr>
          <w:ilvl w:val="0"/>
          <w:numId w:val="7"/>
        </w:numPr>
        <w:tabs>
          <w:tab w:pos="411" w:val="left" w:leader="none"/>
        </w:tabs>
        <w:spacing w:line="129" w:lineRule="exact" w:before="105" w:after="0"/>
        <w:ind w:left="411" w:right="0" w:hanging="241"/>
        <w:jc w:val="left"/>
        <w:rPr>
          <w:sz w:val="12"/>
        </w:rPr>
      </w:pPr>
      <w:r>
        <w:rPr>
          <w:color w:val="231F20"/>
          <w:sz w:val="12"/>
        </w:rPr>
        <w:t>Based on a combination of interest rate futures contracts.</w:t>
      </w:r>
    </w:p>
    <w:p>
      <w:pPr>
        <w:pStyle w:val="ListParagraph"/>
        <w:numPr>
          <w:ilvl w:val="0"/>
          <w:numId w:val="7"/>
        </w:numPr>
        <w:tabs>
          <w:tab w:pos="411" w:val="left" w:leader="none"/>
        </w:tabs>
        <w:spacing w:line="129" w:lineRule="exact" w:before="0" w:after="0"/>
        <w:ind w:left="411" w:right="0" w:hanging="241"/>
        <w:jc w:val="left"/>
        <w:rPr>
          <w:sz w:val="12"/>
        </w:rPr>
      </w:pPr>
      <w:r>
        <w:rPr>
          <w:color w:val="231F20"/>
          <w:sz w:val="12"/>
        </w:rPr>
        <w:t>Trade-weighted interest rates in the major six overseas economies.</w:t>
      </w:r>
    </w:p>
    <w:p>
      <w:pPr>
        <w:pStyle w:val="BodyText"/>
        <w:spacing w:line="242" w:lineRule="auto" w:before="90"/>
        <w:ind w:left="172" w:right="510"/>
      </w:pPr>
      <w:r>
        <w:rPr/>
        <w:br w:type="column"/>
      </w:r>
      <w:r>
        <w:rPr>
          <w:color w:val="231F20"/>
        </w:rPr>
        <w:t>Chart 2.9 shows that expected overseas three-month interest rates have fallen slightly since the previous </w:t>
      </w:r>
      <w:r>
        <w:rPr>
          <w:i/>
          <w:color w:val="231F20"/>
        </w:rPr>
        <w:t>Report</w:t>
      </w:r>
      <w:r>
        <w:rPr>
          <w:color w:val="231F20"/>
        </w:rPr>
        <w:t>. Following the rise in the Bank’s repo rate on 7 August, the gap between UK and overseas interest</w:t>
      </w:r>
    </w:p>
    <w:p>
      <w:pPr>
        <w:pStyle w:val="BodyText"/>
        <w:spacing w:line="242" w:lineRule="auto" w:before="6"/>
        <w:ind w:left="171" w:right="332"/>
      </w:pPr>
      <w:r>
        <w:rPr>
          <w:color w:val="231F20"/>
        </w:rPr>
        <w:t>rates is expected to remain broadly the same during the next year, with both UK and overseas interest rates expected to rise a little. In the United States, following the rise in the Federal Reserve’s official short-term rate on 25 March, expectations of further increases were revised down as data suggested that growth had moderated and price pressures were more subdued than previously thought.</w:t>
      </w:r>
    </w:p>
    <w:p>
      <w:pPr>
        <w:pStyle w:val="BodyText"/>
        <w:rPr>
          <w:sz w:val="27"/>
        </w:rPr>
      </w:pPr>
    </w:p>
    <w:p>
      <w:pPr>
        <w:spacing w:before="0"/>
        <w:ind w:left="171" w:right="0" w:firstLine="0"/>
        <w:jc w:val="left"/>
        <w:rPr>
          <w:i/>
          <w:sz w:val="24"/>
        </w:rPr>
      </w:pPr>
      <w:r>
        <w:rPr>
          <w:i/>
          <w:color w:val="009483"/>
          <w:sz w:val="24"/>
        </w:rPr>
        <w:t>Long-term interest rates</w:t>
      </w:r>
    </w:p>
    <w:p>
      <w:pPr>
        <w:pStyle w:val="BodyText"/>
        <w:spacing w:line="242" w:lineRule="auto" w:before="164"/>
        <w:ind w:left="171" w:right="184"/>
        <w:rPr>
          <w:sz w:val="16"/>
        </w:rPr>
      </w:pPr>
      <w:r>
        <w:rPr>
          <w:color w:val="231F20"/>
        </w:rPr>
        <w:t>The yield on ten-year gilts was broadly unchanged between the May and August </w:t>
      </w:r>
      <w:r>
        <w:rPr>
          <w:i/>
          <w:color w:val="231F20"/>
        </w:rPr>
        <w:t>Reports</w:t>
      </w:r>
      <w:r>
        <w:rPr>
          <w:color w:val="231F20"/>
        </w:rPr>
        <w:t>. The yield on the trade-weighted average of government bonds overseas fell by around 20 basis points. On 8 August the yield on UK gilts was about 180 basis points higher than the average yield on overseas bonds. This gap largely reflects the difference in the expected </w:t>
      </w:r>
      <w:r>
        <w:rPr>
          <w:color w:val="231F20"/>
          <w:spacing w:val="-3"/>
        </w:rPr>
        <w:t>level </w:t>
      </w:r>
      <w:r>
        <w:rPr>
          <w:color w:val="231F20"/>
        </w:rPr>
        <w:t>of short-term interest rates during the next few years, which in turn mainly reflects relative positions in the economic cycle. Implied forward rates derived from interest rate swaps suggest that UK short-term interest rates, in ten years’ time, are expected to be around 45 basis points higher than German rates, compared with a difference of </w:t>
      </w:r>
      <w:r>
        <w:rPr>
          <w:color w:val="231F20"/>
          <w:spacing w:val="-4"/>
        </w:rPr>
        <w:t>around </w:t>
      </w:r>
      <w:r>
        <w:rPr>
          <w:color w:val="231F20"/>
        </w:rPr>
        <w:t>380 basis points in current three-month interest</w:t>
      </w:r>
      <w:r>
        <w:rPr>
          <w:color w:val="231F20"/>
          <w:spacing w:val="-5"/>
        </w:rPr>
        <w:t> </w:t>
      </w:r>
      <w:r>
        <w:rPr>
          <w:color w:val="231F20"/>
        </w:rPr>
        <w:t>rates.</w:t>
      </w:r>
      <w:r>
        <w:rPr>
          <w:color w:val="231F20"/>
          <w:position w:val="6"/>
          <w:sz w:val="16"/>
        </w:rPr>
        <w:t>(1)</w:t>
      </w:r>
    </w:p>
    <w:p>
      <w:pPr>
        <w:pStyle w:val="BodyText"/>
        <w:spacing w:before="3"/>
        <w:rPr>
          <w:sz w:val="22"/>
        </w:rPr>
      </w:pPr>
    </w:p>
    <w:p>
      <w:pPr>
        <w:pStyle w:val="BodyText"/>
        <w:spacing w:line="242" w:lineRule="auto"/>
        <w:ind w:left="173" w:right="510"/>
      </w:pPr>
      <w:r>
        <w:rPr>
          <w:color w:val="231F20"/>
        </w:rPr>
        <w:t>The May </w:t>
      </w:r>
      <w:r>
        <w:rPr>
          <w:i/>
          <w:color w:val="231F20"/>
        </w:rPr>
        <w:t>Report </w:t>
      </w:r>
      <w:r>
        <w:rPr>
          <w:color w:val="231F20"/>
        </w:rPr>
        <w:t>noted that there was an immediate reaction in the financial markets to the Chancellor’s</w:t>
      </w:r>
    </w:p>
    <w:p>
      <w:pPr>
        <w:spacing w:after="0" w:line="242" w:lineRule="auto"/>
        <w:sectPr>
          <w:type w:val="continuous"/>
          <w:pgSz w:w="11900" w:h="16840"/>
          <w:pgMar w:top="1040" w:bottom="280" w:left="620" w:right="640"/>
          <w:cols w:num="2" w:equalWidth="0">
            <w:col w:w="3847" w:space="945"/>
            <w:col w:w="5848"/>
          </w:cols>
        </w:sectPr>
      </w:pPr>
    </w:p>
    <w:p>
      <w:pPr>
        <w:pStyle w:val="BodyText"/>
        <w:spacing w:before="7" w:after="1"/>
        <w:rPr>
          <w:sz w:val="14"/>
        </w:rPr>
      </w:pPr>
    </w:p>
    <w:p>
      <w:pPr>
        <w:pStyle w:val="BodyText"/>
        <w:spacing w:line="20" w:lineRule="exact"/>
        <w:ind w:left="4958"/>
        <w:rPr>
          <w:sz w:val="2"/>
        </w:rPr>
      </w:pPr>
      <w:r>
        <w:rPr>
          <w:sz w:val="2"/>
        </w:rPr>
        <w:pict>
          <v:group style="width:276.5pt;height:.15pt;mso-position-horizontal-relative:char;mso-position-vertical-relative:line" coordorigin="0,0" coordsize="5530,3">
            <v:line style="position:absolute" from="0,1" to="5530,1" stroked="true" strokeweight=".125pt" strokecolor="#231f20">
              <v:stroke dashstyle="solid"/>
            </v:line>
          </v:group>
        </w:pict>
      </w:r>
      <w:r>
        <w:rPr>
          <w:sz w:val="2"/>
        </w:rPr>
      </w:r>
    </w:p>
    <w:p>
      <w:pPr>
        <w:pStyle w:val="ListParagraph"/>
        <w:numPr>
          <w:ilvl w:val="1"/>
          <w:numId w:val="7"/>
        </w:numPr>
        <w:tabs>
          <w:tab w:pos="5220" w:val="left" w:leader="none"/>
        </w:tabs>
        <w:spacing w:line="208" w:lineRule="auto" w:before="24" w:after="0"/>
        <w:ind w:left="5220" w:right="962" w:hanging="240"/>
        <w:jc w:val="left"/>
        <w:rPr>
          <w:sz w:val="16"/>
        </w:rPr>
      </w:pPr>
      <w:r>
        <w:rPr>
          <w:color w:val="231F20"/>
          <w:sz w:val="16"/>
        </w:rPr>
        <w:t>An interest rate swap is an over-the-counter contractual arrangement between two parties to exchange a series of interest payments. The swap-derived forward interest rate curve appears more stable than </w:t>
      </w:r>
      <w:r>
        <w:rPr>
          <w:color w:val="231F20"/>
          <w:spacing w:val="-6"/>
          <w:sz w:val="16"/>
        </w:rPr>
        <w:t>the </w:t>
      </w:r>
      <w:r>
        <w:rPr>
          <w:color w:val="231F20"/>
          <w:sz w:val="16"/>
        </w:rPr>
        <w:t>forward interest rate curve derived from government bond prices for Germany, partly because of data limitations for the latter.</w:t>
      </w:r>
    </w:p>
    <w:p>
      <w:pPr>
        <w:spacing w:after="0" w:line="208" w:lineRule="auto"/>
        <w:jc w:val="left"/>
        <w:rPr>
          <w:sz w:val="16"/>
        </w:rPr>
        <w:sectPr>
          <w:type w:val="continuous"/>
          <w:pgSz w:w="11900" w:h="16840"/>
          <w:pgMar w:top="1040" w:bottom="280" w:left="620" w:right="640"/>
        </w:sectPr>
      </w:pPr>
    </w:p>
    <w:p>
      <w:pPr>
        <w:pStyle w:val="BodyText"/>
        <w:rPr>
          <w:sz w:val="20"/>
        </w:rPr>
      </w:pPr>
    </w:p>
    <w:p>
      <w:pPr>
        <w:pStyle w:val="BodyText"/>
        <w:spacing w:line="242" w:lineRule="auto" w:before="207"/>
        <w:ind w:left="4979" w:right="203"/>
      </w:pPr>
      <w:bookmarkStart w:name="Exchange rates" w:id="24"/>
      <w:bookmarkEnd w:id="24"/>
      <w:r>
        <w:rPr/>
      </w:r>
      <w:bookmarkStart w:name="_bookmark7" w:id="25"/>
      <w:bookmarkEnd w:id="25"/>
      <w:r>
        <w:rPr/>
      </w:r>
      <w:r>
        <w:rPr>
          <w:color w:val="231F20"/>
        </w:rPr>
        <w:t>announcement of operational independence for the Bank of England: UK inflation expectations derived from</w:t>
      </w:r>
    </w:p>
    <w:p>
      <w:pPr>
        <w:pStyle w:val="BodyText"/>
        <w:spacing w:line="242" w:lineRule="auto" w:before="3"/>
        <w:ind w:left="4979" w:right="182"/>
      </w:pPr>
      <w:r>
        <w:rPr>
          <w:color w:val="231F20"/>
        </w:rPr>
        <w:t>ten-year bonds fell by nearly 50 basis points. This has persisted, with implied forward inflation expectations falling by a further 10 basis points since the day after the announcement.</w:t>
      </w:r>
    </w:p>
    <w:p>
      <w:pPr>
        <w:pStyle w:val="BodyText"/>
        <w:spacing w:before="11"/>
        <w:rPr>
          <w:sz w:val="16"/>
        </w:rPr>
      </w:pPr>
    </w:p>
    <w:p>
      <w:pPr>
        <w:spacing w:after="0"/>
        <w:rPr>
          <w:sz w:val="16"/>
        </w:rPr>
        <w:sectPr>
          <w:pgSz w:w="11900" w:h="16840"/>
          <w:pgMar w:header="566" w:footer="0" w:top="760" w:bottom="280" w:left="620" w:right="640"/>
        </w:sectPr>
      </w:pPr>
    </w:p>
    <w:p>
      <w:pPr>
        <w:pStyle w:val="BodyText"/>
        <w:rPr>
          <w:sz w:val="22"/>
        </w:rPr>
      </w:pPr>
    </w:p>
    <w:p>
      <w:pPr>
        <w:pStyle w:val="BodyText"/>
        <w:rPr>
          <w:sz w:val="22"/>
        </w:rPr>
      </w:pPr>
    </w:p>
    <w:p>
      <w:pPr>
        <w:spacing w:before="193"/>
        <w:ind w:left="200" w:right="0" w:firstLine="0"/>
        <w:jc w:val="left"/>
        <w:rPr>
          <w:b/>
          <w:sz w:val="20"/>
        </w:rPr>
      </w:pPr>
      <w:r>
        <w:rPr>
          <w:b/>
          <w:color w:val="0093C1"/>
          <w:sz w:val="20"/>
        </w:rPr>
        <w:t>Chart 2.10</w:t>
      </w:r>
    </w:p>
    <w:p>
      <w:pPr>
        <w:spacing w:line="249" w:lineRule="auto" w:before="10"/>
        <w:ind w:left="200" w:right="0" w:firstLine="0"/>
        <w:jc w:val="left"/>
        <w:rPr>
          <w:b/>
          <w:sz w:val="20"/>
        </w:rPr>
      </w:pPr>
      <w:r>
        <w:rPr>
          <w:b/>
          <w:color w:val="0093C1"/>
          <w:sz w:val="20"/>
        </w:rPr>
        <w:t>Implied distributions for sterling three-month interest rates</w:t>
      </w:r>
    </w:p>
    <w:p>
      <w:pPr>
        <w:spacing w:before="101"/>
        <w:ind w:left="260" w:right="0" w:firstLine="0"/>
        <w:jc w:val="left"/>
        <w:rPr>
          <w:sz w:val="12"/>
        </w:rPr>
      </w:pPr>
      <w:r>
        <w:rPr>
          <w:sz w:val="12"/>
        </w:rPr>
        <w:t>Expectations as at c.o.b 8 May 1997</w:t>
      </w:r>
    </w:p>
    <w:p>
      <w:pPr>
        <w:pStyle w:val="BodyText"/>
        <w:spacing w:line="20" w:lineRule="exact"/>
        <w:ind w:left="266"/>
        <w:rPr>
          <w:sz w:val="2"/>
        </w:rPr>
      </w:pPr>
      <w:r>
        <w:rPr>
          <w:sz w:val="2"/>
        </w:rPr>
        <w:pict>
          <v:group style="width:3.75pt;height:.5pt;mso-position-horizontal-relative:char;mso-position-vertical-relative:line" coordorigin="0,0" coordsize="75,10">
            <v:line style="position:absolute" from="0,5" to="74,5" stroked="true" strokeweight=".5pt" strokecolor="#000000">
              <v:stroke dashstyle="solid"/>
            </v:line>
          </v:group>
        </w:pict>
      </w:r>
      <w:r>
        <w:rPr>
          <w:sz w:val="2"/>
        </w:rPr>
      </w:r>
    </w:p>
    <w:p>
      <w:pPr>
        <w:pStyle w:val="BodyText"/>
        <w:rPr>
          <w:sz w:val="20"/>
        </w:rPr>
      </w:pPr>
    </w:p>
    <w:p>
      <w:pPr>
        <w:pStyle w:val="BodyText"/>
        <w:spacing w:before="7"/>
        <w:rPr>
          <w:sz w:val="10"/>
        </w:rPr>
      </w:pPr>
      <w:r>
        <w:rPr/>
        <w:pict>
          <v:shape style="position:absolute;margin-left:44.583pt;margin-top:8.317109pt;width:3.75pt;height:.1pt;mso-position-horizontal-relative:page;mso-position-vertical-relative:paragraph;z-index:-15670784;mso-wrap-distance-left:0;mso-wrap-distance-right:0" coordorigin="892,166" coordsize="75,0" path="m892,166l966,166e" filled="false" stroked="true" strokeweight=".5pt" strokecolor="#000000">
            <v:path arrowok="t"/>
            <v:stroke dashstyle="solid"/>
            <w10:wrap type="topAndBottom"/>
          </v:shape>
        </w:pict>
      </w:r>
      <w:r>
        <w:rPr/>
        <w:pict>
          <v:shape style="position:absolute;margin-left:44.583pt;margin-top:28.653109pt;width:3.75pt;height:.1pt;mso-position-horizontal-relative:page;mso-position-vertical-relative:paragraph;z-index:-15670272;mso-wrap-distance-left:0;mso-wrap-distance-right:0" coordorigin="892,573" coordsize="75,0" path="m892,573l966,573e" filled="false" stroked="true" strokeweight=".5pt" strokecolor="#000000">
            <v:path arrowok="t"/>
            <v:stroke dashstyle="solid"/>
            <w10:wrap type="topAndBottom"/>
          </v:shape>
        </w:pict>
      </w:r>
      <w:r>
        <w:rPr/>
        <w:pict>
          <v:shape style="position:absolute;margin-left:44.583pt;margin-top:48.98711pt;width:3.75pt;height:.1pt;mso-position-horizontal-relative:page;mso-position-vertical-relative:paragraph;z-index:-15669760;mso-wrap-distance-left:0;mso-wrap-distance-right:0" coordorigin="892,980" coordsize="75,0" path="m892,980l966,980e" filled="false" stroked="true" strokeweight=".5pt" strokecolor="#000000">
            <v:path arrowok="t"/>
            <v:stroke dashstyle="solid"/>
            <w10:wrap type="topAndBottom"/>
          </v:shape>
        </w:pict>
      </w:r>
      <w:r>
        <w:rPr/>
        <w:pict>
          <v:shape style="position:absolute;margin-left:44.583pt;margin-top:69.322113pt;width:3.75pt;height:.1pt;mso-position-horizontal-relative:page;mso-position-vertical-relative:paragraph;z-index:-15669248;mso-wrap-distance-left:0;mso-wrap-distance-right:0" coordorigin="892,1386" coordsize="75,0" path="m892,1386l966,1386e" filled="false" stroked="true" strokeweight=".5pt" strokecolor="#000000">
            <v:path arrowok="t"/>
            <v:stroke dashstyle="solid"/>
            <w10:wrap type="topAndBottom"/>
          </v:shape>
        </w:pict>
      </w:r>
      <w:r>
        <w:rPr/>
        <w:pict>
          <v:shape style="position:absolute;margin-left:44.583pt;margin-top:89.656113pt;width:3.75pt;height:.1pt;mso-position-horizontal-relative:page;mso-position-vertical-relative:paragraph;z-index:-15668736;mso-wrap-distance-left:0;mso-wrap-distance-right:0" coordorigin="892,1793" coordsize="75,0" path="m892,1793l966,1793e" filled="false" stroked="true" strokeweight=".5pt" strokecolor="#000000">
            <v:path arrowok="t"/>
            <v:stroke dashstyle="solid"/>
            <w10:wrap type="topAndBottom"/>
          </v:shape>
        </w:pict>
      </w:r>
      <w:r>
        <w:rPr/>
        <w:pict>
          <v:shape style="position:absolute;margin-left:44.583pt;margin-top:109.992111pt;width:3.75pt;height:.1pt;mso-position-horizontal-relative:page;mso-position-vertical-relative:paragraph;z-index:-15668224;mso-wrap-distance-left:0;mso-wrap-distance-right:0" coordorigin="892,2200" coordsize="75,0" path="m892,2200l966,2200e" filled="false" stroked="true" strokeweight=".5pt" strokecolor="#000000">
            <v:path arrowok="t"/>
            <v:stroke dashstyle="solid"/>
            <w10:wrap type="topAndBottom"/>
          </v:shape>
        </w:pict>
      </w:r>
    </w:p>
    <w:p>
      <w:pPr>
        <w:pStyle w:val="BodyText"/>
        <w:spacing w:before="6"/>
        <w:rPr>
          <w:sz w:val="28"/>
        </w:rPr>
      </w:pPr>
    </w:p>
    <w:p>
      <w:pPr>
        <w:pStyle w:val="BodyText"/>
        <w:spacing w:before="6"/>
        <w:rPr>
          <w:sz w:val="28"/>
        </w:rPr>
      </w:pPr>
    </w:p>
    <w:p>
      <w:pPr>
        <w:pStyle w:val="BodyText"/>
        <w:spacing w:before="6"/>
        <w:rPr>
          <w:sz w:val="28"/>
        </w:rPr>
      </w:pPr>
    </w:p>
    <w:p>
      <w:pPr>
        <w:pStyle w:val="BodyText"/>
        <w:spacing w:before="6"/>
        <w:rPr>
          <w:sz w:val="28"/>
        </w:rPr>
      </w:pPr>
    </w:p>
    <w:p>
      <w:pPr>
        <w:pStyle w:val="BodyText"/>
        <w:spacing w:before="6"/>
        <w:rPr>
          <w:sz w:val="28"/>
        </w:rPr>
      </w:pP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0"/>
        <w:ind w:left="-28" w:right="0" w:firstLine="0"/>
        <w:jc w:val="left"/>
        <w:rPr>
          <w:sz w:val="12"/>
        </w:rPr>
      </w:pPr>
      <w:r>
        <w:rPr>
          <w:sz w:val="12"/>
        </w:rPr>
        <w:t>Per cent </w:t>
      </w:r>
      <w:r>
        <w:rPr>
          <w:spacing w:val="17"/>
          <w:sz w:val="12"/>
        </w:rPr>
        <w:t> </w:t>
      </w:r>
      <w:r>
        <w:rPr>
          <w:position w:val="-7"/>
          <w:sz w:val="12"/>
        </w:rPr>
        <w:t>9.0</w:t>
      </w:r>
    </w:p>
    <w:p>
      <w:pPr>
        <w:pStyle w:val="BodyText"/>
        <w:spacing w:before="7"/>
        <w:rPr>
          <w:sz w:val="23"/>
        </w:rPr>
      </w:pPr>
    </w:p>
    <w:p>
      <w:pPr>
        <w:spacing w:before="0"/>
        <w:ind w:left="0" w:right="43" w:firstLine="0"/>
        <w:jc w:val="right"/>
        <w:rPr>
          <w:sz w:val="12"/>
        </w:rPr>
      </w:pPr>
      <w:r>
        <w:rPr/>
        <w:pict>
          <v:group style="position:absolute;margin-left:52.518002pt;margin-top:-1.727486pt;width:135.2pt;height:117.3pt;mso-position-horizontal-relative:page;mso-position-vertical-relative:paragraph;z-index:15794176" coordorigin="1050,-35" coordsize="2704,2346">
            <v:shape style="position:absolute;left:2975;top:-35;width:779;height:2217" coordorigin="2975,-35" coordsize="779,2217" path="m3753,-35l3541,355,3329,811,2975,1775,3117,1816,3329,1917,3541,2010,3753,2182,3753,-35xe" filled="true" fillcolor="#bfd0e6" stroked="false">
              <v:path arrowok="t"/>
              <v:fill type="solid"/>
            </v:shape>
            <v:shape style="position:absolute;left:2975;top:548;width:779;height:1329" coordorigin="2975,549" coordsize="779,1329" path="m3753,549l3541,871,3329,1130,2975,1774,3117,1776,3329,1760,3541,1761,3753,1877,3753,549xe" filled="true" fillcolor="#8aadd3" stroked="false">
              <v:path arrowok="t"/>
              <v:fill type="solid"/>
            </v:shape>
            <v:shape style="position:absolute;left:2966;top:839;width:787;height:938" coordorigin="2967,839" coordsize="787,938" path="m3745,839l3533,1069,3320,1281,2967,1776,3108,1754,3320,1672,3391,1656,3400,1656,3541,1626,3753,1687,3745,839xe" filled="true" fillcolor="#5991c2" stroked="false">
              <v:path arrowok="t"/>
              <v:fill type="solid"/>
            </v:shape>
            <v:shape style="position:absolute;left:2975;top:1042;width:779;height:731" coordorigin="2975,1042" coordsize="779,731" path="m3753,1042l3541,1199,3329,1376,3117,1646,2975,1773,3117,1729,3329,1595,3541,1512,3753,1522,3753,1042xe" filled="true" fillcolor="#0e7ab3" stroked="false">
              <v:path arrowok="t"/>
              <v:fill type="solid"/>
            </v:shape>
            <v:shape style="position:absolute;left:2975;top:1213;width:779;height:560" coordorigin="2975,1213" coordsize="779,560" path="m3753,1213l3541,1308,3329,1454,3117,1683,2975,1773,3117,1708,3329,1525,3541,1410,3753,1369,3753,1213xe" filled="true" fillcolor="#0066a5" stroked="false">
              <v:path arrowok="t"/>
              <v:fill type="solid"/>
            </v:shape>
            <v:shape style="position:absolute;left:1060;top:1474;width:142;height:149" coordorigin="1060,1475" coordsize="142,149" path="m1131,1475l1060,1623m1202,1542l1131,1475e" filled="false" stroked="true" strokeweight="1pt" strokecolor="#0066a5">
              <v:path arrowok="t"/>
              <v:stroke dashstyle="solid"/>
            </v:shape>
            <v:line style="position:absolute" from="1192,1538" to="1283,1538" stroked="true" strokeweight="1.366pt" strokecolor="#0066a5">
              <v:stroke dashstyle="solid"/>
            </v:line>
            <v:shape style="position:absolute;left:1272;top:1434;width:213;height:132" coordorigin="1273,1434" coordsize="213,132" path="m1343,1495l1273,1535m1414,1566l1343,1495m1485,1434l1414,1566e" filled="false" stroked="true" strokeweight="1pt" strokecolor="#0066a5">
              <v:path arrowok="t"/>
              <v:stroke dashstyle="solid"/>
            </v:shape>
            <v:line style="position:absolute" from="1475,1437" to="1566,1437" stroked="true" strokeweight="1.253pt" strokecolor="#0066a5">
              <v:stroke dashstyle="solid"/>
            </v:line>
            <v:shape style="position:absolute;left:1555;top:1439;width:1415;height:862" coordorigin="1556,1439" coordsize="1415,862" path="m1626,1500l1556,1439m1697,1487l1626,1500m1768,1562l1697,1487m1839,1691l1768,1562m1909,1786l1839,1691m1980,1946l1909,1786m2051,2038l1980,1946m2122,2086l2051,2038m2192,2062l2122,2086m2263,2207l2192,2062m2334,2301l2263,2207m2405,2292l2334,2301m2475,2267l2405,2292m2546,2130l2475,2267m2617,1836l2546,2130m2687,1795l2617,1836m2758,1819l2687,1795m2829,1922l2758,1819m2900,1922l2829,1922m2970,1773l2900,1922e" filled="false" stroked="true" strokeweight="1pt" strokecolor="#0066a5">
              <v:path arrowok="t"/>
              <v:stroke dashstyle="solid"/>
            </v:shape>
            <w10:wrap type="none"/>
          </v:group>
        </w:pict>
      </w:r>
      <w:r>
        <w:rPr/>
        <w:pict>
          <v:line style="position:absolute;mso-position-horizontal-relative:page;mso-position-vertical-relative:paragraph;z-index:15797760" from="202.857005pt,3.591514pt" to="199.143005pt,3.591514pt" stroked="true" strokeweight=".5pt" strokecolor="#000000">
            <v:stroke dashstyle="solid"/>
            <w10:wrap type="none"/>
          </v:line>
        </w:pict>
      </w:r>
      <w:r>
        <w:rPr/>
        <w:pict>
          <v:line style="position:absolute;mso-position-horizontal-relative:page;mso-position-vertical-relative:paragraph;z-index:-20712960" from="199.264008pt,-17.074486pt" to="202.217008pt,-17.074486pt" stroked="true" strokeweight=".5pt" strokecolor="#000000">
            <v:stroke dashstyle="solid"/>
            <w10:wrap type="none"/>
          </v:line>
        </w:pict>
      </w:r>
      <w:r>
        <w:rPr>
          <w:spacing w:val="-1"/>
          <w:w w:val="105"/>
          <w:sz w:val="12"/>
        </w:rPr>
        <w:t>8.5</w:t>
      </w:r>
    </w:p>
    <w:p>
      <w:pPr>
        <w:pStyle w:val="BodyText"/>
        <w:rPr>
          <w:sz w:val="12"/>
        </w:rPr>
      </w:pPr>
    </w:p>
    <w:p>
      <w:pPr>
        <w:pStyle w:val="BodyText"/>
        <w:spacing w:before="4"/>
        <w:rPr>
          <w:sz w:val="11"/>
        </w:rPr>
      </w:pPr>
    </w:p>
    <w:p>
      <w:pPr>
        <w:spacing w:before="0"/>
        <w:ind w:left="0" w:right="43" w:firstLine="0"/>
        <w:jc w:val="right"/>
        <w:rPr>
          <w:sz w:val="12"/>
        </w:rPr>
      </w:pPr>
      <w:r>
        <w:rPr/>
        <w:pict>
          <v:line style="position:absolute;mso-position-horizontal-relative:page;mso-position-vertical-relative:paragraph;z-index:15797248" from="202.857005pt,3.592858pt" to="199.143005pt,3.592858pt" stroked="true" strokeweight=".5pt" strokecolor="#000000">
            <v:stroke dashstyle="solid"/>
            <w10:wrap type="none"/>
          </v:line>
        </w:pict>
      </w:r>
      <w:r>
        <w:rPr>
          <w:spacing w:val="-1"/>
          <w:w w:val="105"/>
          <w:sz w:val="12"/>
        </w:rPr>
        <w:t>8.0</w:t>
      </w:r>
    </w:p>
    <w:p>
      <w:pPr>
        <w:pStyle w:val="BodyText"/>
        <w:rPr>
          <w:sz w:val="12"/>
        </w:rPr>
      </w:pPr>
    </w:p>
    <w:p>
      <w:pPr>
        <w:pStyle w:val="BodyText"/>
        <w:spacing w:before="4"/>
        <w:rPr>
          <w:sz w:val="11"/>
        </w:rPr>
      </w:pPr>
    </w:p>
    <w:p>
      <w:pPr>
        <w:spacing w:before="0"/>
        <w:ind w:left="0" w:right="43" w:firstLine="0"/>
        <w:jc w:val="right"/>
        <w:rPr>
          <w:sz w:val="12"/>
        </w:rPr>
      </w:pPr>
      <w:r>
        <w:rPr/>
        <w:pict>
          <v:line style="position:absolute;mso-position-horizontal-relative:page;mso-position-vertical-relative:paragraph;z-index:15796736" from="202.857005pt,3.592203pt" to="199.143005pt,3.592203pt" stroked="true" strokeweight=".5pt" strokecolor="#000000">
            <v:stroke dashstyle="solid"/>
            <w10:wrap type="none"/>
          </v:line>
        </w:pict>
      </w:r>
      <w:r>
        <w:rPr>
          <w:spacing w:val="-1"/>
          <w:w w:val="105"/>
          <w:sz w:val="12"/>
        </w:rPr>
        <w:t>7.5</w:t>
      </w:r>
    </w:p>
    <w:p>
      <w:pPr>
        <w:pStyle w:val="BodyText"/>
        <w:rPr>
          <w:sz w:val="12"/>
        </w:rPr>
      </w:pPr>
    </w:p>
    <w:p>
      <w:pPr>
        <w:pStyle w:val="BodyText"/>
        <w:spacing w:before="4"/>
        <w:rPr>
          <w:sz w:val="11"/>
        </w:rPr>
      </w:pPr>
    </w:p>
    <w:p>
      <w:pPr>
        <w:spacing w:before="0"/>
        <w:ind w:left="0" w:right="43" w:firstLine="0"/>
        <w:jc w:val="right"/>
        <w:rPr>
          <w:sz w:val="12"/>
        </w:rPr>
      </w:pPr>
      <w:r>
        <w:rPr/>
        <w:pict>
          <v:line style="position:absolute;mso-position-horizontal-relative:page;mso-position-vertical-relative:paragraph;z-index:15796224" from="202.857005pt,3.591547pt" to="199.143005pt,3.591547pt" stroked="true" strokeweight=".5pt" strokecolor="#000000">
            <v:stroke dashstyle="solid"/>
            <w10:wrap type="none"/>
          </v:line>
        </w:pict>
      </w:r>
      <w:r>
        <w:rPr>
          <w:spacing w:val="-1"/>
          <w:w w:val="105"/>
          <w:sz w:val="12"/>
        </w:rPr>
        <w:t>7.0</w:t>
      </w:r>
    </w:p>
    <w:p>
      <w:pPr>
        <w:pStyle w:val="BodyText"/>
        <w:rPr>
          <w:sz w:val="12"/>
        </w:rPr>
      </w:pPr>
    </w:p>
    <w:p>
      <w:pPr>
        <w:pStyle w:val="BodyText"/>
        <w:spacing w:before="4"/>
        <w:rPr>
          <w:sz w:val="11"/>
        </w:rPr>
      </w:pPr>
    </w:p>
    <w:p>
      <w:pPr>
        <w:spacing w:before="1"/>
        <w:ind w:left="0" w:right="43" w:firstLine="0"/>
        <w:jc w:val="right"/>
        <w:rPr>
          <w:sz w:val="12"/>
        </w:rPr>
      </w:pPr>
      <w:r>
        <w:rPr/>
        <w:pict>
          <v:line style="position:absolute;mso-position-horizontal-relative:page;mso-position-vertical-relative:paragraph;z-index:15795712" from="202.857005pt,3.640891pt" to="199.143005pt,3.640891pt" stroked="true" strokeweight=".5pt" strokecolor="#000000">
            <v:stroke dashstyle="solid"/>
            <w10:wrap type="none"/>
          </v:line>
        </w:pict>
      </w:r>
      <w:r>
        <w:rPr>
          <w:spacing w:val="-1"/>
          <w:w w:val="105"/>
          <w:sz w:val="12"/>
        </w:rPr>
        <w:t>6.5</w:t>
      </w:r>
    </w:p>
    <w:p>
      <w:pPr>
        <w:pStyle w:val="BodyText"/>
        <w:rPr>
          <w:sz w:val="12"/>
        </w:rPr>
      </w:pPr>
    </w:p>
    <w:p>
      <w:pPr>
        <w:pStyle w:val="BodyText"/>
        <w:spacing w:before="4"/>
        <w:rPr>
          <w:sz w:val="11"/>
        </w:rPr>
      </w:pPr>
    </w:p>
    <w:p>
      <w:pPr>
        <w:spacing w:before="0"/>
        <w:ind w:left="0" w:right="43" w:firstLine="0"/>
        <w:jc w:val="right"/>
        <w:rPr>
          <w:sz w:val="12"/>
        </w:rPr>
      </w:pPr>
      <w:r>
        <w:rPr/>
        <w:pict>
          <v:line style="position:absolute;mso-position-horizontal-relative:page;mso-position-vertical-relative:paragraph;z-index:15795200" from="202.857005pt,3.593235pt" to="199.143005pt,3.593235pt" stroked="true" strokeweight=".5pt" strokecolor="#000000">
            <v:stroke dashstyle="solid"/>
            <w10:wrap type="none"/>
          </v:line>
        </w:pict>
      </w:r>
      <w:r>
        <w:rPr>
          <w:spacing w:val="-1"/>
          <w:w w:val="105"/>
          <w:sz w:val="12"/>
        </w:rPr>
        <w:t>6.0</w:t>
      </w:r>
    </w:p>
    <w:p>
      <w:pPr>
        <w:pStyle w:val="BodyText"/>
        <w:rPr>
          <w:sz w:val="12"/>
        </w:rPr>
      </w:pPr>
    </w:p>
    <w:p>
      <w:pPr>
        <w:pStyle w:val="BodyText"/>
        <w:spacing w:before="4"/>
        <w:rPr>
          <w:sz w:val="11"/>
        </w:rPr>
      </w:pPr>
    </w:p>
    <w:p>
      <w:pPr>
        <w:spacing w:line="131" w:lineRule="exact" w:before="0"/>
        <w:ind w:left="434" w:right="0" w:firstLine="0"/>
        <w:jc w:val="left"/>
        <w:rPr>
          <w:sz w:val="12"/>
        </w:rPr>
      </w:pPr>
      <w:r>
        <w:rPr/>
        <w:pict>
          <v:shape style="position:absolute;margin-left:44.566002pt;margin-top:2.964549pt;width:159.9pt;height:7.3pt;mso-position-horizontal-relative:page;mso-position-vertical-relative:paragraph;z-index:15794688" coordorigin="891,59" coordsize="3198,146" path="m2726,195l2726,79m3578,204l3578,88m891,205l4066,205m1097,205l1097,133m1168,205l1168,133m1239,205l1239,133m1310,205l1310,133m1380,205l1380,133m1451,205l1451,133m1522,205l1522,133m1593,205l1593,133m1663,205l1663,133m1734,205l1734,133m1805,205l1805,133m1882,200l1882,89m1946,205l1946,133m2017,205l2017,133m2088,205l2088,133m2159,205l2159,133m2229,205l2229,133m2300,205l2300,133m2371,205l2371,133m2442,205l2442,133m2512,205l2512,133m2583,205l2583,133m2654,205l2654,133m2795,205l2795,133m2866,205l2866,133m2937,205l2937,133m3008,205l3008,133m3078,205l3078,133m3149,205l3149,133m3220,205l3220,133m3291,205l3291,133m3361,205l3361,133m3432,205l3432,133m3503,205l3503,133m3644,205l3644,133m3715,205l3715,133m3786,205l3786,133m3856,205l3856,133m3921,205l3921,133m4065,72l3991,72m4068,69l4068,95,4047,112,4088,125,4047,145,4088,162,4064,172,4064,203m963,62l963,88,942,105,983,118,942,138,983,155,959,165,959,203m967,59l893,59m1040,201l1040,85m3980,203l3980,132e" filled="false" stroked="true" strokeweight=".5pt" strokecolor="#000000">
            <v:path arrowok="t"/>
            <v:stroke dashstyle="solid"/>
            <w10:wrap type="none"/>
          </v:shape>
        </w:pict>
      </w:r>
      <w:r>
        <w:rPr>
          <w:w w:val="105"/>
          <w:sz w:val="12"/>
        </w:rPr>
        <w:t>5.5</w:t>
      </w:r>
    </w:p>
    <w:p>
      <w:pPr>
        <w:spacing w:line="4" w:lineRule="exact" w:before="0"/>
        <w:ind w:left="445" w:right="0" w:firstLine="0"/>
        <w:jc w:val="left"/>
        <w:rPr>
          <w:sz w:val="12"/>
        </w:rPr>
      </w:pPr>
      <w:r>
        <w:rPr>
          <w:sz w:val="12"/>
        </w:rPr>
        <w:t>0.0</w:t>
      </w:r>
    </w:p>
    <w:p>
      <w:pPr>
        <w:pStyle w:val="BodyText"/>
        <w:spacing w:line="242" w:lineRule="auto" w:before="90"/>
        <w:ind w:left="200" w:right="209"/>
      </w:pPr>
      <w:r>
        <w:rPr/>
        <w:br w:type="column"/>
      </w:r>
      <w:r>
        <w:rPr>
          <w:color w:val="231F20"/>
        </w:rPr>
        <w:t>Market expectations of inflation and nominal interest rates at shorter maturities were revised downwards after the Bank’s independence was announced. Short-term interest rate expectations have risen since the May </w:t>
      </w:r>
      <w:r>
        <w:rPr>
          <w:i/>
          <w:color w:val="231F20"/>
        </w:rPr>
        <w:t>Report</w:t>
      </w:r>
      <w:r>
        <w:rPr>
          <w:color w:val="231F20"/>
        </w:rPr>
        <w:t>, though they fell back slightly following the announcement of the rise in the Bank’s repo rate on</w:t>
      </w:r>
    </w:p>
    <w:p>
      <w:pPr>
        <w:pStyle w:val="BodyText"/>
        <w:spacing w:line="242" w:lineRule="auto" w:before="8"/>
        <w:ind w:left="200" w:right="236"/>
      </w:pPr>
      <w:r>
        <w:rPr>
          <w:color w:val="231F20"/>
        </w:rPr>
        <w:t>7 August (see Chart 2.9). Data from options prices can be used to generate a distribution of market expectations of interest rates. Distributions of expected three-month interest rates are shown in Chart 2.10. The markets judge that there is about a 10% chance of interest rates being within the darkest, central band at any date. The next deepest shade (on both sides of the central band) takes the probability distribution out to 30%, and so on in steps of 20 percentage points. The more uncertainty there is about the interest rate outcome at any particular</w:t>
      </w:r>
    </w:p>
    <w:p>
      <w:pPr>
        <w:spacing w:after="0" w:line="242" w:lineRule="auto"/>
        <w:sectPr>
          <w:type w:val="continuous"/>
          <w:pgSz w:w="11900" w:h="16840"/>
          <w:pgMar w:top="1040" w:bottom="280" w:left="620" w:right="640"/>
          <w:cols w:num="3" w:equalWidth="0">
            <w:col w:w="3006" w:space="40"/>
            <w:col w:w="636" w:space="1096"/>
            <w:col w:w="5862"/>
          </w:cols>
        </w:sectPr>
      </w:pPr>
    </w:p>
    <w:p>
      <w:pPr>
        <w:tabs>
          <w:tab w:pos="1607" w:val="left" w:leader="none"/>
          <w:tab w:pos="2469" w:val="left" w:leader="none"/>
          <w:tab w:pos="3108" w:val="left" w:leader="none"/>
        </w:tabs>
        <w:spacing w:before="95"/>
        <w:ind w:left="662" w:right="0" w:firstLine="0"/>
        <w:jc w:val="left"/>
        <w:rPr>
          <w:sz w:val="12"/>
        </w:rPr>
      </w:pPr>
      <w:r>
        <w:rPr>
          <w:sz w:val="12"/>
        </w:rPr>
        <w:t>1995</w:t>
        <w:tab/>
        <w:t>96</w:t>
        <w:tab/>
        <w:t>97</w:t>
        <w:tab/>
        <w:t>98</w:t>
      </w:r>
    </w:p>
    <w:p>
      <w:pPr>
        <w:pStyle w:val="BodyText"/>
        <w:spacing w:line="266" w:lineRule="exact"/>
        <w:ind w:left="662"/>
      </w:pPr>
      <w:r>
        <w:rPr/>
        <w:br w:type="column"/>
      </w:r>
      <w:r>
        <w:rPr>
          <w:color w:val="231F20"/>
        </w:rPr>
        <w:t>time horizon, the wider the bands and the more gradually</w:t>
      </w:r>
    </w:p>
    <w:p>
      <w:pPr>
        <w:spacing w:after="0" w:line="266" w:lineRule="exact"/>
        <w:sectPr>
          <w:type w:val="continuous"/>
          <w:pgSz w:w="11900" w:h="16840"/>
          <w:pgMar w:top="1040" w:bottom="280" w:left="620" w:right="640"/>
          <w:cols w:num="2" w:equalWidth="0">
            <w:col w:w="3269" w:space="1047"/>
            <w:col w:w="6324"/>
          </w:cols>
        </w:sectPr>
      </w:pPr>
    </w:p>
    <w:p>
      <w:pPr>
        <w:pStyle w:val="BodyText"/>
        <w:spacing w:before="8"/>
        <w:rPr>
          <w:sz w:val="15"/>
        </w:rPr>
      </w:pPr>
    </w:p>
    <w:p>
      <w:pPr>
        <w:spacing w:before="0"/>
        <w:ind w:left="270" w:right="0" w:firstLine="0"/>
        <w:jc w:val="left"/>
        <w:rPr>
          <w:sz w:val="12"/>
        </w:rPr>
      </w:pPr>
      <w:r>
        <w:rPr>
          <w:sz w:val="12"/>
        </w:rPr>
        <w:t>Expectations as at c.o.b 6 Aug. 1997</w:t>
      </w:r>
    </w:p>
    <w:p>
      <w:pPr>
        <w:pStyle w:val="BodyText"/>
        <w:spacing w:line="20" w:lineRule="exact"/>
        <w:ind w:left="254"/>
        <w:rPr>
          <w:sz w:val="2"/>
        </w:rPr>
      </w:pPr>
      <w:r>
        <w:rPr>
          <w:sz w:val="2"/>
        </w:rPr>
        <w:pict>
          <v:group style="width:3.75pt;height:.5pt;mso-position-horizontal-relative:char;mso-position-vertical-relative:line" coordorigin="0,0" coordsize="75,10">
            <v:line style="position:absolute" from="0,5" to="74,5" stroked="true" strokeweight=".5pt" strokecolor="#000000">
              <v:stroke dashstyle="solid"/>
            </v:line>
          </v:group>
        </w:pict>
      </w:r>
      <w:r>
        <w:rPr>
          <w:sz w:val="2"/>
        </w:rPr>
      </w:r>
    </w:p>
    <w:p>
      <w:pPr>
        <w:pStyle w:val="BodyText"/>
        <w:rPr>
          <w:sz w:val="20"/>
        </w:rPr>
      </w:pPr>
    </w:p>
    <w:p>
      <w:pPr>
        <w:pStyle w:val="BodyText"/>
        <w:spacing w:before="7"/>
        <w:rPr>
          <w:sz w:val="10"/>
        </w:rPr>
      </w:pPr>
      <w:r>
        <w:rPr/>
        <w:pict>
          <v:shape style="position:absolute;margin-left:43.970001pt;margin-top:8.331591pt;width:3.75pt;height:.1pt;mso-position-horizontal-relative:page;mso-position-vertical-relative:paragraph;z-index:-15667200;mso-wrap-distance-left:0;mso-wrap-distance-right:0" coordorigin="879,167" coordsize="75,0" path="m879,167l954,167e" filled="false" stroked="true" strokeweight=".5pt" strokecolor="#000000">
            <v:path arrowok="t"/>
            <v:stroke dashstyle="solid"/>
            <w10:wrap type="topAndBottom"/>
          </v:shape>
        </w:pict>
      </w:r>
    </w:p>
    <w:p>
      <w:pPr>
        <w:pStyle w:val="BodyText"/>
        <w:spacing w:before="8"/>
        <w:rPr>
          <w:sz w:val="15"/>
        </w:rPr>
      </w:pPr>
      <w:r>
        <w:rPr/>
        <w:br w:type="column"/>
      </w:r>
      <w:r>
        <w:rPr>
          <w:sz w:val="15"/>
        </w:rPr>
      </w:r>
    </w:p>
    <w:p>
      <w:pPr>
        <w:spacing w:before="0"/>
        <w:ind w:left="270" w:right="0" w:firstLine="0"/>
        <w:jc w:val="left"/>
        <w:rPr>
          <w:sz w:val="12"/>
        </w:rPr>
      </w:pPr>
      <w:r>
        <w:rPr>
          <w:sz w:val="12"/>
        </w:rPr>
        <w:t>Per cent</w:t>
      </w:r>
    </w:p>
    <w:p>
      <w:pPr>
        <w:pStyle w:val="BodyText"/>
        <w:spacing w:line="20" w:lineRule="exact"/>
        <w:ind w:left="586" w:right="-72"/>
        <w:rPr>
          <w:sz w:val="2"/>
        </w:rPr>
      </w:pPr>
      <w:r>
        <w:rPr>
          <w:sz w:val="2"/>
        </w:rPr>
        <w:pict>
          <v:group style="width:3.75pt;height:.5pt;mso-position-horizontal-relative:char;mso-position-vertical-relative:line" coordorigin="0,0" coordsize="75,10">
            <v:line style="position:absolute" from="74,5" to="0,5" stroked="true" strokeweight=".5pt" strokecolor="#000000">
              <v:stroke dashstyle="solid"/>
            </v:line>
          </v:group>
        </w:pict>
      </w:r>
      <w:r>
        <w:rPr>
          <w:sz w:val="2"/>
        </w:rPr>
      </w:r>
    </w:p>
    <w:p>
      <w:pPr>
        <w:pStyle w:val="BodyText"/>
        <w:rPr>
          <w:sz w:val="12"/>
        </w:rPr>
      </w:pPr>
      <w:r>
        <w:rPr/>
        <w:br w:type="column"/>
      </w:r>
      <w:r>
        <w:rPr>
          <w:sz w:val="12"/>
        </w:rPr>
      </w:r>
    </w:p>
    <w:p>
      <w:pPr>
        <w:pStyle w:val="BodyText"/>
        <w:spacing w:before="10"/>
        <w:rPr>
          <w:sz w:val="10"/>
        </w:rPr>
      </w:pPr>
    </w:p>
    <w:p>
      <w:pPr>
        <w:spacing w:before="0"/>
        <w:ind w:left="22" w:right="0" w:firstLine="0"/>
        <w:jc w:val="left"/>
        <w:rPr>
          <w:sz w:val="12"/>
        </w:rPr>
      </w:pPr>
      <w:r>
        <w:rPr>
          <w:w w:val="105"/>
          <w:sz w:val="12"/>
        </w:rPr>
        <w:t>9.0</w:t>
      </w:r>
    </w:p>
    <w:p>
      <w:pPr>
        <w:pStyle w:val="BodyText"/>
        <w:rPr>
          <w:sz w:val="12"/>
        </w:rPr>
      </w:pPr>
    </w:p>
    <w:p>
      <w:pPr>
        <w:pStyle w:val="BodyText"/>
        <w:spacing w:before="4"/>
        <w:rPr>
          <w:sz w:val="11"/>
        </w:rPr>
      </w:pPr>
    </w:p>
    <w:p>
      <w:pPr>
        <w:spacing w:before="0"/>
        <w:ind w:left="22" w:right="0" w:firstLine="0"/>
        <w:jc w:val="left"/>
        <w:rPr>
          <w:sz w:val="12"/>
        </w:rPr>
      </w:pPr>
      <w:r>
        <w:rPr>
          <w:w w:val="105"/>
          <w:sz w:val="12"/>
        </w:rPr>
        <w:t>8.5</w:t>
      </w:r>
    </w:p>
    <w:p>
      <w:pPr>
        <w:pStyle w:val="BodyText"/>
        <w:spacing w:line="242" w:lineRule="auto" w:before="4"/>
        <w:ind w:left="270" w:right="350"/>
        <w:jc w:val="both"/>
        <w:rPr>
          <w:sz w:val="16"/>
        </w:rPr>
      </w:pPr>
      <w:r>
        <w:rPr/>
        <w:br w:type="column"/>
      </w:r>
      <w:r>
        <w:rPr>
          <w:color w:val="231F20"/>
        </w:rPr>
        <w:t>the colour fades. And if the risks are more on one side than the other, then the bands will be wider on that </w:t>
      </w:r>
      <w:r>
        <w:rPr>
          <w:color w:val="231F20"/>
          <w:spacing w:val="-4"/>
        </w:rPr>
        <w:t>side </w:t>
      </w:r>
      <w:r>
        <w:rPr>
          <w:color w:val="231F20"/>
        </w:rPr>
        <w:t>of the central band.</w:t>
      </w:r>
      <w:r>
        <w:rPr>
          <w:color w:val="231F20"/>
          <w:position w:val="5"/>
          <w:sz w:val="16"/>
        </w:rPr>
        <w:t>(1)</w:t>
      </w:r>
    </w:p>
    <w:p>
      <w:pPr>
        <w:spacing w:after="0" w:line="242" w:lineRule="auto"/>
        <w:jc w:val="both"/>
        <w:rPr>
          <w:sz w:val="16"/>
        </w:rPr>
        <w:sectPr>
          <w:type w:val="continuous"/>
          <w:pgSz w:w="11900" w:h="16840"/>
          <w:pgMar w:top="1040" w:bottom="280" w:left="620" w:right="640"/>
          <w:cols w:num="4" w:equalWidth="0">
            <w:col w:w="2067" w:space="714"/>
            <w:col w:w="660" w:space="39"/>
            <w:col w:w="219" w:space="1010"/>
            <w:col w:w="5931"/>
          </w:cols>
        </w:sectPr>
      </w:pPr>
    </w:p>
    <w:p>
      <w:pPr>
        <w:pStyle w:val="BodyText"/>
        <w:spacing w:before="3"/>
        <w:rPr>
          <w:sz w:val="12"/>
        </w:rPr>
      </w:pPr>
    </w:p>
    <w:p>
      <w:pPr>
        <w:spacing w:after="0"/>
        <w:rPr>
          <w:sz w:val="12"/>
        </w:rPr>
        <w:sectPr>
          <w:type w:val="continuous"/>
          <w:pgSz w:w="11900" w:h="16840"/>
          <w:pgMar w:top="1040" w:bottom="280" w:left="620" w:right="640"/>
        </w:sectPr>
      </w:pPr>
    </w:p>
    <w:p>
      <w:pPr>
        <w:pStyle w:val="BodyText"/>
        <w:spacing w:before="6"/>
        <w:rPr>
          <w:sz w:val="13"/>
        </w:rPr>
      </w:pPr>
    </w:p>
    <w:p>
      <w:pPr>
        <w:pStyle w:val="BodyText"/>
        <w:spacing w:line="20" w:lineRule="exact"/>
        <w:ind w:left="254"/>
        <w:rPr>
          <w:sz w:val="2"/>
        </w:rPr>
      </w:pPr>
      <w:r>
        <w:rPr>
          <w:sz w:val="2"/>
        </w:rPr>
        <w:pict>
          <v:group style="width:3.75pt;height:.5pt;mso-position-horizontal-relative:char;mso-position-vertical-relative:line" coordorigin="0,0" coordsize="75,10">
            <v:line style="position:absolute" from="0,5" to="74,5" stroked="true" strokeweight=".5pt" strokecolor="#000000">
              <v:stroke dashstyle="solid"/>
            </v:line>
          </v:group>
        </w:pict>
      </w:r>
      <w:r>
        <w:rPr>
          <w:sz w:val="2"/>
        </w:rPr>
      </w:r>
    </w:p>
    <w:p>
      <w:pPr>
        <w:pStyle w:val="BodyText"/>
        <w:rPr>
          <w:sz w:val="20"/>
        </w:rPr>
      </w:pPr>
    </w:p>
    <w:p>
      <w:pPr>
        <w:pStyle w:val="BodyText"/>
        <w:spacing w:before="2"/>
        <w:rPr>
          <w:sz w:val="10"/>
        </w:rPr>
      </w:pPr>
      <w:r>
        <w:rPr/>
        <w:pict>
          <v:shape style="position:absolute;margin-left:43.970001pt;margin-top:8.084976pt;width:3.75pt;height:.1pt;mso-position-horizontal-relative:page;mso-position-vertical-relative:paragraph;z-index:-15665664;mso-wrap-distance-left:0;mso-wrap-distance-right:0" coordorigin="879,162" coordsize="75,0" path="m879,162l954,162e" filled="false" stroked="true" strokeweight=".5pt" strokecolor="#000000">
            <v:path arrowok="t"/>
            <v:stroke dashstyle="solid"/>
            <w10:wrap type="topAndBottom"/>
          </v:shape>
        </w:pict>
      </w:r>
      <w:r>
        <w:rPr/>
        <w:pict>
          <v:shape style="position:absolute;margin-left:43.970001pt;margin-top:28.419977pt;width:3.75pt;height:.1pt;mso-position-horizontal-relative:page;mso-position-vertical-relative:paragraph;z-index:-15665152;mso-wrap-distance-left:0;mso-wrap-distance-right:0" coordorigin="879,568" coordsize="75,0" path="m879,568l954,568e" filled="false" stroked="true" strokeweight=".5pt" strokecolor="#000000">
            <v:path arrowok="t"/>
            <v:stroke dashstyle="solid"/>
            <w10:wrap type="topAndBottom"/>
          </v:shape>
        </w:pict>
      </w:r>
      <w:r>
        <w:rPr/>
        <w:pict>
          <v:shape style="position:absolute;margin-left:43.970001pt;margin-top:48.753975pt;width:3.75pt;height:.1pt;mso-position-horizontal-relative:page;mso-position-vertical-relative:paragraph;z-index:-15664640;mso-wrap-distance-left:0;mso-wrap-distance-right:0" coordorigin="879,975" coordsize="75,0" path="m879,975l954,975e" filled="false" stroked="true" strokeweight=".5pt" strokecolor="#000000">
            <v:path arrowok="t"/>
            <v:stroke dashstyle="solid"/>
            <w10:wrap type="topAndBottom"/>
          </v:shape>
        </w:pict>
      </w:r>
      <w:r>
        <w:rPr/>
        <w:pict>
          <v:shape style="position:absolute;margin-left:43.970001pt;margin-top:69.089973pt;width:3.75pt;height:.1pt;mso-position-horizontal-relative:page;mso-position-vertical-relative:paragraph;z-index:-15664128;mso-wrap-distance-left:0;mso-wrap-distance-right:0" coordorigin="879,1382" coordsize="75,0" path="m879,1382l954,1382e" filled="false" stroked="true" strokeweight=".5pt" strokecolor="#000000">
            <v:path arrowok="t"/>
            <v:stroke dashstyle="solid"/>
            <w10:wrap type="topAndBottom"/>
          </v:shape>
        </w:pict>
      </w:r>
    </w:p>
    <w:p>
      <w:pPr>
        <w:pStyle w:val="BodyText"/>
        <w:spacing w:before="6"/>
        <w:rPr>
          <w:sz w:val="28"/>
        </w:rPr>
      </w:pPr>
    </w:p>
    <w:p>
      <w:pPr>
        <w:pStyle w:val="BodyText"/>
        <w:spacing w:before="6"/>
        <w:rPr>
          <w:sz w:val="28"/>
        </w:rPr>
      </w:pPr>
    </w:p>
    <w:p>
      <w:pPr>
        <w:pStyle w:val="BodyText"/>
        <w:spacing w:before="6"/>
        <w:rPr>
          <w:sz w:val="28"/>
        </w:rPr>
      </w:pPr>
    </w:p>
    <w:p>
      <w:pPr>
        <w:pStyle w:val="BodyText"/>
        <w:rPr>
          <w:sz w:val="12"/>
        </w:rPr>
      </w:pPr>
    </w:p>
    <w:p>
      <w:pPr>
        <w:pStyle w:val="BodyText"/>
        <w:rPr>
          <w:sz w:val="12"/>
        </w:rPr>
      </w:pPr>
    </w:p>
    <w:p>
      <w:pPr>
        <w:pStyle w:val="BodyText"/>
        <w:rPr>
          <w:sz w:val="12"/>
        </w:rPr>
      </w:pPr>
    </w:p>
    <w:p>
      <w:pPr>
        <w:pStyle w:val="BodyText"/>
        <w:spacing w:before="7"/>
        <w:rPr>
          <w:sz w:val="10"/>
        </w:rPr>
      </w:pPr>
    </w:p>
    <w:p>
      <w:pPr>
        <w:tabs>
          <w:tab w:pos="1601" w:val="left" w:leader="none"/>
          <w:tab w:pos="2464" w:val="left" w:leader="none"/>
          <w:tab w:pos="3103" w:val="left" w:leader="none"/>
        </w:tabs>
        <w:spacing w:before="1"/>
        <w:ind w:left="656" w:right="0" w:firstLine="0"/>
        <w:jc w:val="left"/>
        <w:rPr>
          <w:sz w:val="12"/>
        </w:rPr>
      </w:pPr>
      <w:r>
        <w:rPr>
          <w:sz w:val="12"/>
        </w:rPr>
        <w:t>1995</w:t>
        <w:tab/>
        <w:t>96</w:t>
        <w:tab/>
        <w:t>97</w:t>
        <w:tab/>
      </w:r>
      <w:r>
        <w:rPr>
          <w:spacing w:val="-10"/>
          <w:sz w:val="12"/>
        </w:rPr>
        <w:t>98</w:t>
      </w:r>
    </w:p>
    <w:p>
      <w:pPr>
        <w:pStyle w:val="BodyText"/>
        <w:spacing w:before="1"/>
        <w:rPr>
          <w:sz w:val="14"/>
        </w:rPr>
      </w:pPr>
    </w:p>
    <w:p>
      <w:pPr>
        <w:spacing w:before="1"/>
        <w:ind w:left="214" w:right="0" w:firstLine="0"/>
        <w:jc w:val="left"/>
        <w:rPr>
          <w:sz w:val="12"/>
        </w:rPr>
      </w:pPr>
      <w:r>
        <w:rPr>
          <w:color w:val="231F20"/>
          <w:sz w:val="12"/>
        </w:rPr>
        <w:t>Sources: LIFFE and Bank of England.</w:t>
      </w:r>
    </w:p>
    <w:p>
      <w:pPr>
        <w:spacing w:before="95"/>
        <w:ind w:left="214" w:right="0" w:firstLine="0"/>
        <w:jc w:val="left"/>
        <w:rPr>
          <w:sz w:val="12"/>
        </w:rPr>
      </w:pPr>
      <w:r>
        <w:rPr/>
        <w:br w:type="column"/>
      </w:r>
      <w:r>
        <w:rPr>
          <w:w w:val="105"/>
          <w:sz w:val="12"/>
        </w:rPr>
        <w:t>8.0</w:t>
      </w:r>
    </w:p>
    <w:p>
      <w:pPr>
        <w:pStyle w:val="BodyText"/>
        <w:rPr>
          <w:sz w:val="12"/>
        </w:rPr>
      </w:pPr>
    </w:p>
    <w:p>
      <w:pPr>
        <w:pStyle w:val="BodyText"/>
        <w:spacing w:before="4"/>
        <w:rPr>
          <w:sz w:val="11"/>
        </w:rPr>
      </w:pPr>
    </w:p>
    <w:p>
      <w:pPr>
        <w:spacing w:before="0"/>
        <w:ind w:left="214" w:right="0" w:firstLine="0"/>
        <w:jc w:val="left"/>
        <w:rPr>
          <w:sz w:val="12"/>
        </w:rPr>
      </w:pPr>
      <w:r>
        <w:rPr/>
        <w:pict>
          <v:group style="position:absolute;margin-left:52.237999pt;margin-top:-50.839798pt;width:151.8pt;height:125.75pt;mso-position-horizontal-relative:page;mso-position-vertical-relative:paragraph;z-index:15798784" coordorigin="1045,-1017" coordsize="3036,2515">
            <v:shape style="position:absolute;left:3182;top:-1017;width:779;height:2065" coordorigin="3183,-1017" coordsize="779,2065" path="m3961,-1017l3749,-783,3537,-494,3324,-56,3183,492,3324,537,3537,591,3749,791,3961,1048,3961,-1017xe" filled="true" fillcolor="#bfd0e6" stroked="false">
              <v:path arrowok="t"/>
              <v:fill type="solid"/>
            </v:shape>
            <v:shape style="position:absolute;left:3182;top:-482;width:779;height:1225" coordorigin="3183,-482" coordsize="779,1225" path="m3961,-482l3749,-407,3537,-205,3324,59,3183,486,3324,421,3537,409,3749,502,3961,742,3961,-482xe" filled="true" fillcolor="#8aadd3" stroked="false">
              <v:path arrowok="t"/>
              <v:fill type="solid"/>
            </v:shape>
            <v:shape style="position:absolute;left:3174;top:-229;width:787;height:786" coordorigin="3174,-229" coordsize="787,786" path="m3952,-229l3740,-179,3528,-68,3316,131,3174,488,3316,354,3387,341,3395,341,3537,315,3749,389,3961,556,3952,-229xe" filled="true" fillcolor="#5991c2" stroked="false">
              <v:path arrowok="t"/>
              <v:fill type="solid"/>
            </v:shape>
            <v:shape style="position:absolute;left:3182;top:-46;width:779;height:533" coordorigin="3183,-46" coordsize="779,533" path="m3961,-46l3749,3,3537,24,3324,187,3183,487,3324,305,3537,238,3749,310,3961,400,3961,-46xe" filled="true" fillcolor="#0e7ab3" stroked="false">
              <v:path arrowok="t"/>
              <v:fill type="solid"/>
            </v:shape>
            <v:shape style="position:absolute;left:3182;top:100;width:779;height:387" coordorigin="3183,100" coordsize="779,387" path="m3537,100l3324,236,3183,487,3324,272,3537,170,3749,236,3961,256,3961,111,3749,143,3537,100xe" filled="true" fillcolor="#0066a5" stroked="false">
              <v:path arrowok="t"/>
              <v:fill type="solid"/>
            </v:shape>
            <v:shape style="position:absolute;left:4005;top:-742;width:75;height:1627" coordorigin="4006,-742" coordsize="75,1627" path="m4080,885l4006,885m4080,479l4006,479m4080,72l4006,72m4080,-335l4006,-335m4080,-742l4006,-742e" filled="false" stroked="true" strokeweight=".5pt" strokecolor="#000000">
              <v:path arrowok="t"/>
              <v:stroke dashstyle="solid"/>
            </v:shape>
            <v:shape style="position:absolute;left:1054;top:661;width:142;height:149" coordorigin="1055,661" coordsize="142,149" path="m1126,661l1055,810m1196,729l1126,661e" filled="false" stroked="true" strokeweight="1pt" strokecolor="#0066a5">
              <v:path arrowok="t"/>
              <v:stroke dashstyle="solid"/>
            </v:shape>
            <v:line style="position:absolute" from="1186,725" to="1277,725" stroked="true" strokeweight="1.366pt" strokecolor="#0066a5">
              <v:stroke dashstyle="solid"/>
            </v:line>
            <v:shape style="position:absolute;left:1267;top:621;width:213;height:132" coordorigin="1267,621" coordsize="213,132" path="m1338,682l1267,721m1408,752l1338,682m1479,621l1408,752e" filled="false" stroked="true" strokeweight="1pt" strokecolor="#0066a5">
              <v:path arrowok="t"/>
              <v:stroke dashstyle="solid"/>
            </v:shape>
            <v:line style="position:absolute" from="1469,624" to="1560,624" stroked="true" strokeweight="1.252pt" strokecolor="#0066a5">
              <v:stroke dashstyle="solid"/>
            </v:line>
            <v:shape style="position:absolute;left:1549;top:487;width:1628;height:1000" coordorigin="1550,488" coordsize="1628,1000" path="m1621,687l1550,626m1691,674l1621,687m1762,749l1691,674m1833,877l1762,749m1904,973l1833,877m1974,1133l1904,973m2045,1225l1974,1133m2116,1273l2045,1225m2187,1248l2116,1273m2257,1394l2187,1248m2328,1488l2257,1394m2399,1478l2328,1488m2470,1453l2399,1478m2540,1317l2470,1453m2611,1022l2540,1317m2682,981l2611,1022m2753,1006l2682,981m2823,1109l2753,1006m2894,1109l2823,1109m2965,960l2894,1109m3036,907l2965,960m3106,731l3036,907m3177,488l3106,731e" filled="false" stroked="true" strokeweight="1pt" strokecolor="#0066a5">
              <v:path arrowok="t"/>
              <v:stroke dashstyle="solid"/>
            </v:shape>
            <w10:wrap type="none"/>
          </v:group>
        </w:pict>
      </w:r>
      <w:r>
        <w:rPr>
          <w:w w:val="105"/>
          <w:sz w:val="12"/>
        </w:rPr>
        <w:t>7.5</w:t>
      </w:r>
    </w:p>
    <w:p>
      <w:pPr>
        <w:pStyle w:val="BodyText"/>
        <w:rPr>
          <w:sz w:val="12"/>
        </w:rPr>
      </w:pPr>
    </w:p>
    <w:p>
      <w:pPr>
        <w:pStyle w:val="BodyText"/>
        <w:spacing w:before="4"/>
        <w:rPr>
          <w:sz w:val="11"/>
        </w:rPr>
      </w:pPr>
    </w:p>
    <w:p>
      <w:pPr>
        <w:spacing w:before="1"/>
        <w:ind w:left="214" w:right="0" w:firstLine="0"/>
        <w:jc w:val="left"/>
        <w:rPr>
          <w:sz w:val="12"/>
        </w:rPr>
      </w:pPr>
      <w:r>
        <w:rPr>
          <w:w w:val="105"/>
          <w:sz w:val="12"/>
        </w:rPr>
        <w:t>7.0</w:t>
      </w:r>
    </w:p>
    <w:p>
      <w:pPr>
        <w:pStyle w:val="BodyText"/>
        <w:rPr>
          <w:sz w:val="12"/>
        </w:rPr>
      </w:pPr>
    </w:p>
    <w:p>
      <w:pPr>
        <w:pStyle w:val="BodyText"/>
        <w:spacing w:before="4"/>
        <w:rPr>
          <w:sz w:val="11"/>
        </w:rPr>
      </w:pPr>
    </w:p>
    <w:p>
      <w:pPr>
        <w:spacing w:before="0"/>
        <w:ind w:left="214" w:right="0" w:firstLine="0"/>
        <w:jc w:val="left"/>
        <w:rPr>
          <w:sz w:val="12"/>
        </w:rPr>
      </w:pPr>
      <w:r>
        <w:rPr>
          <w:w w:val="105"/>
          <w:sz w:val="12"/>
        </w:rPr>
        <w:t>6.5</w:t>
      </w:r>
    </w:p>
    <w:p>
      <w:pPr>
        <w:pStyle w:val="BodyText"/>
        <w:rPr>
          <w:sz w:val="12"/>
        </w:rPr>
      </w:pPr>
    </w:p>
    <w:p>
      <w:pPr>
        <w:pStyle w:val="BodyText"/>
        <w:spacing w:before="4"/>
        <w:rPr>
          <w:sz w:val="11"/>
        </w:rPr>
      </w:pPr>
    </w:p>
    <w:p>
      <w:pPr>
        <w:spacing w:before="0"/>
        <w:ind w:left="214" w:right="0" w:firstLine="0"/>
        <w:jc w:val="left"/>
        <w:rPr>
          <w:sz w:val="12"/>
        </w:rPr>
      </w:pPr>
      <w:r>
        <w:rPr/>
        <w:pict>
          <v:line style="position:absolute;mso-position-horizontal-relative:page;mso-position-vertical-relative:paragraph;z-index:15799808" from="203.993999pt,3.593235pt" to="200.279999pt,3.593235pt" stroked="true" strokeweight=".5pt" strokecolor="#000000">
            <v:stroke dashstyle="solid"/>
            <w10:wrap type="none"/>
          </v:line>
        </w:pict>
      </w:r>
      <w:r>
        <w:rPr>
          <w:w w:val="105"/>
          <w:sz w:val="12"/>
        </w:rPr>
        <w:t>6.0</w:t>
      </w:r>
    </w:p>
    <w:p>
      <w:pPr>
        <w:pStyle w:val="BodyText"/>
        <w:rPr>
          <w:sz w:val="12"/>
        </w:rPr>
      </w:pPr>
    </w:p>
    <w:p>
      <w:pPr>
        <w:pStyle w:val="BodyText"/>
        <w:spacing w:before="4"/>
        <w:rPr>
          <w:sz w:val="11"/>
        </w:rPr>
      </w:pPr>
    </w:p>
    <w:p>
      <w:pPr>
        <w:spacing w:line="131" w:lineRule="exact" w:before="0"/>
        <w:ind w:left="214" w:right="0" w:firstLine="0"/>
        <w:jc w:val="left"/>
        <w:rPr>
          <w:sz w:val="12"/>
        </w:rPr>
      </w:pPr>
      <w:r>
        <w:rPr/>
        <w:pict>
          <v:shape style="position:absolute;margin-left:44.139999pt;margin-top:2.964549pt;width:161.1pt;height:7.7pt;mso-position-horizontal-relative:page;mso-position-vertical-relative:paragraph;z-index:15799296" coordorigin="883,59" coordsize="3222,154" path="m2721,210l2721,94m3573,204l3573,88m883,213l4077,206m1092,205l1092,133m1163,205l1163,133m1233,205l1233,133m1304,205l1304,133m1375,205l1375,133m1446,205l1446,133m1516,205l1516,133m1587,205l1587,133m1658,205l1658,133m1729,205l1729,133m1799,205l1799,133m1870,198l1870,92m1941,205l1941,133m2012,205l2012,133m2082,205l2082,133m2153,205l2153,133m2224,205l2224,133m2295,205l2295,133m2365,205l2365,133m2436,205l2436,133m2507,205l2507,133m2577,205l2577,133m2648,205l2648,133m2790,205l2790,133m2860,205l2860,133m2931,205l2931,133m3002,205l3002,133m3073,205l3073,133m3143,205l3143,133m3214,205l3214,133m3285,205l3285,133m3356,205l3356,133m3426,205l3426,133m3497,205l3497,133m3639,205l3639,133m3709,205l3709,133m3780,205l3780,133m3851,205l3851,133m3922,205l3922,133m3982,206l3982,135m4087,72l4006,72m4083,75l4083,102,4062,118,4104,131,4062,151,4104,168,4080,178,4081,209m957,62l957,88,936,105,978,118,936,138,978,155,954,165,953,203m961,59l887,59m1041,202l1041,86e" filled="false" stroked="true" strokeweight=".5pt" strokecolor="#000000">
            <v:path arrowok="t"/>
            <v:stroke dashstyle="solid"/>
            <w10:wrap type="none"/>
          </v:shape>
        </w:pict>
      </w:r>
      <w:r>
        <w:rPr>
          <w:w w:val="105"/>
          <w:sz w:val="12"/>
        </w:rPr>
        <w:t>5.5</w:t>
      </w:r>
    </w:p>
    <w:p>
      <w:pPr>
        <w:spacing w:line="131" w:lineRule="exact" w:before="0"/>
        <w:ind w:left="226" w:right="0" w:firstLine="0"/>
        <w:jc w:val="left"/>
        <w:rPr>
          <w:sz w:val="12"/>
        </w:rPr>
      </w:pPr>
      <w:r>
        <w:rPr>
          <w:sz w:val="12"/>
        </w:rPr>
        <w:t>0.0</w:t>
      </w:r>
    </w:p>
    <w:p>
      <w:pPr>
        <w:pStyle w:val="BodyText"/>
        <w:spacing w:line="242" w:lineRule="auto" w:before="141"/>
        <w:ind w:left="214" w:right="142"/>
      </w:pPr>
      <w:r>
        <w:rPr/>
        <w:br w:type="column"/>
      </w:r>
      <w:r>
        <w:rPr>
          <w:color w:val="231F20"/>
        </w:rPr>
        <w:t>Chart 2.10 shows that on 8 May, when data for the previous </w:t>
      </w:r>
      <w:r>
        <w:rPr>
          <w:i/>
          <w:color w:val="231F20"/>
        </w:rPr>
        <w:t>Report </w:t>
      </w:r>
      <w:r>
        <w:rPr>
          <w:color w:val="231F20"/>
        </w:rPr>
        <w:t>were finalised, markets expected interest rates to rise by the end of this year, with expectations skewed above the central band, and to continue increasing during the first few months of 1998. Markets also expected short-term interest rates to rise slightly by the end of the year from their level on 6 August, the day before the most recent increase in the Bank’s repo rate, with a higher probability attached to interest rates being above the central band than below it. Further out, the central band was fairly flat in the first half of 1998, though probabilities continued to be skewed towards rates above the central band.</w:t>
      </w:r>
    </w:p>
    <w:p>
      <w:pPr>
        <w:pStyle w:val="BodyText"/>
        <w:spacing w:before="7"/>
        <w:rPr>
          <w:sz w:val="27"/>
        </w:rPr>
      </w:pPr>
    </w:p>
    <w:p>
      <w:pPr>
        <w:spacing w:before="0"/>
        <w:ind w:left="214" w:right="0" w:firstLine="0"/>
        <w:jc w:val="left"/>
        <w:rPr>
          <w:i/>
          <w:sz w:val="24"/>
        </w:rPr>
      </w:pPr>
      <w:r>
        <w:rPr>
          <w:i/>
          <w:color w:val="009483"/>
          <w:sz w:val="24"/>
        </w:rPr>
        <w:t>Exchange rates</w:t>
      </w:r>
    </w:p>
    <w:p>
      <w:pPr>
        <w:pStyle w:val="BodyText"/>
        <w:spacing w:before="124"/>
        <w:ind w:left="214"/>
      </w:pPr>
      <w:r>
        <w:rPr>
          <w:color w:val="231F20"/>
        </w:rPr>
        <w:t>The nominal effective exchange rate index closed at</w:t>
      </w:r>
    </w:p>
    <w:p>
      <w:pPr>
        <w:pStyle w:val="BodyText"/>
        <w:spacing w:line="242" w:lineRule="auto" w:before="4"/>
        <w:ind w:left="215" w:right="176" w:hanging="2"/>
      </w:pPr>
      <w:r>
        <w:rPr>
          <w:color w:val="231F20"/>
        </w:rPr>
        <w:t>101.3 on 8 August, 2</w:t>
      </w:r>
      <w:r>
        <w:rPr>
          <w:color w:val="231F20"/>
          <w:position w:val="8"/>
          <w:sz w:val="12"/>
        </w:rPr>
        <w:t>1</w:t>
      </w:r>
      <w:r>
        <w:rPr>
          <w:color w:val="231F20"/>
        </w:rPr>
        <w:t>/</w:t>
      </w:r>
      <w:r>
        <w:rPr>
          <w:color w:val="231F20"/>
          <w:sz w:val="12"/>
        </w:rPr>
        <w:t>2</w:t>
      </w:r>
      <w:r>
        <w:rPr>
          <w:color w:val="231F20"/>
        </w:rPr>
        <w:t>% higher than on 8 May when data for the previous </w:t>
      </w:r>
      <w:r>
        <w:rPr>
          <w:i/>
          <w:color w:val="231F20"/>
        </w:rPr>
        <w:t>Report </w:t>
      </w:r>
      <w:r>
        <w:rPr>
          <w:color w:val="231F20"/>
        </w:rPr>
        <w:t>were finalised. The average value of the exchange rate during the 15 working days before the August meeting of the Monetary Policy</w:t>
      </w:r>
    </w:p>
    <w:p>
      <w:pPr>
        <w:pStyle w:val="BodyText"/>
        <w:spacing w:before="6"/>
        <w:rPr>
          <w:sz w:val="9"/>
        </w:rPr>
      </w:pPr>
      <w:r>
        <w:rPr/>
        <w:pict>
          <v:shape style="position:absolute;margin-left:280pt;margin-top:7.527215pt;width:278.25pt;height:.1pt;mso-position-horizontal-relative:page;mso-position-vertical-relative:paragraph;z-index:-15663616;mso-wrap-distance-left:0;mso-wrap-distance-right:0" coordorigin="5600,151" coordsize="5565,0" path="m5600,151l11165,151e" filled="false" stroked="true" strokeweight=".125pt" strokecolor="#231f20">
            <v:path arrowok="t"/>
            <v:stroke dashstyle="solid"/>
            <w10:wrap type="topAndBottom"/>
          </v:shape>
        </w:pict>
      </w:r>
    </w:p>
    <w:p>
      <w:pPr>
        <w:spacing w:line="208" w:lineRule="auto" w:before="21"/>
        <w:ind w:left="469" w:right="524" w:hanging="240"/>
        <w:jc w:val="left"/>
        <w:rPr>
          <w:sz w:val="16"/>
        </w:rPr>
      </w:pPr>
      <w:r>
        <w:rPr>
          <w:color w:val="231F20"/>
          <w:sz w:val="16"/>
        </w:rPr>
        <w:t>(1) See the box on pages 46–7 of the February 1996 </w:t>
      </w:r>
      <w:r>
        <w:rPr>
          <w:i/>
          <w:color w:val="231F20"/>
          <w:sz w:val="16"/>
        </w:rPr>
        <w:t>Report </w:t>
      </w:r>
      <w:r>
        <w:rPr>
          <w:color w:val="231F20"/>
          <w:sz w:val="16"/>
        </w:rPr>
        <w:t>for further discussion of forecasting and probability distributions. Also see Bahra, B (1997) ‘Implied risk-neutral probability density functions from option prices: theory and application’, </w:t>
      </w:r>
      <w:r>
        <w:rPr>
          <w:i/>
          <w:color w:val="231F20"/>
          <w:sz w:val="16"/>
        </w:rPr>
        <w:t>Bank of England Working Paper</w:t>
      </w:r>
      <w:r>
        <w:rPr>
          <w:color w:val="231F20"/>
          <w:sz w:val="16"/>
        </w:rPr>
        <w:t>, No 66.</w:t>
      </w:r>
    </w:p>
    <w:p>
      <w:pPr>
        <w:spacing w:after="0" w:line="208" w:lineRule="auto"/>
        <w:jc w:val="left"/>
        <w:rPr>
          <w:sz w:val="16"/>
        </w:rPr>
        <w:sectPr>
          <w:type w:val="continuous"/>
          <w:pgSz w:w="11900" w:h="16840"/>
          <w:pgMar w:top="1040" w:bottom="280" w:left="620" w:right="640"/>
          <w:cols w:num="3" w:equalWidth="0">
            <w:col w:w="3224" w:space="65"/>
            <w:col w:w="417" w:space="1059"/>
            <w:col w:w="5875"/>
          </w:cols>
        </w:sectPr>
      </w:pPr>
    </w:p>
    <w:p>
      <w:pPr>
        <w:pStyle w:val="BodyText"/>
        <w:rPr>
          <w:sz w:val="20"/>
        </w:rPr>
      </w:pPr>
    </w:p>
    <w:p>
      <w:pPr>
        <w:spacing w:after="0"/>
        <w:rPr>
          <w:sz w:val="20"/>
        </w:rPr>
        <w:sectPr>
          <w:pgSz w:w="11900" w:h="16840"/>
          <w:pgMar w:header="566" w:footer="0" w:top="760" w:bottom="280" w:left="620" w:right="640"/>
        </w:sectPr>
      </w:pPr>
    </w:p>
    <w:p>
      <w:pPr>
        <w:pStyle w:val="BodyText"/>
        <w:spacing w:before="1"/>
        <w:rPr>
          <w:sz w:val="21"/>
        </w:rPr>
      </w:pPr>
    </w:p>
    <w:p>
      <w:pPr>
        <w:spacing w:before="0"/>
        <w:ind w:left="180" w:right="0" w:firstLine="0"/>
        <w:jc w:val="left"/>
        <w:rPr>
          <w:b/>
          <w:sz w:val="20"/>
        </w:rPr>
      </w:pPr>
      <w:r>
        <w:rPr>
          <w:b/>
          <w:color w:val="0093C1"/>
          <w:sz w:val="20"/>
        </w:rPr>
        <w:t>Chart 2.11</w:t>
      </w:r>
    </w:p>
    <w:p>
      <w:pPr>
        <w:spacing w:before="10"/>
        <w:ind w:left="180" w:right="0" w:firstLine="0"/>
        <w:jc w:val="left"/>
        <w:rPr>
          <w:b/>
          <w:sz w:val="20"/>
        </w:rPr>
      </w:pPr>
      <w:r>
        <w:rPr>
          <w:b/>
          <w:color w:val="0093C1"/>
          <w:sz w:val="20"/>
        </w:rPr>
        <w:t>Sterling bilateral exchange rates and ERI</w:t>
      </w:r>
    </w:p>
    <w:p>
      <w:pPr>
        <w:spacing w:line="116" w:lineRule="exact" w:before="158"/>
        <w:ind w:left="2620" w:right="0" w:firstLine="0"/>
        <w:jc w:val="left"/>
        <w:rPr>
          <w:sz w:val="12"/>
        </w:rPr>
      </w:pPr>
      <w:r>
        <w:rPr>
          <w:sz w:val="12"/>
        </w:rPr>
        <w:t>January 1975 = 1</w:t>
      </w:r>
      <w:r>
        <w:rPr>
          <w:sz w:val="12"/>
          <w:u w:val="single"/>
        </w:rPr>
        <w:t>0</w:t>
      </w:r>
      <w:r>
        <w:rPr>
          <w:sz w:val="12"/>
        </w:rPr>
        <w:t>0</w:t>
      </w:r>
    </w:p>
    <w:p>
      <w:pPr>
        <w:pStyle w:val="BodyText"/>
        <w:spacing w:before="5"/>
        <w:rPr>
          <w:sz w:val="2"/>
        </w:rPr>
      </w:pPr>
    </w:p>
    <w:p>
      <w:pPr>
        <w:pStyle w:val="BodyText"/>
        <w:spacing w:line="20" w:lineRule="exact"/>
        <w:ind w:left="245"/>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line="68" w:lineRule="exact" w:before="0"/>
        <w:ind w:left="3580" w:right="0" w:firstLine="0"/>
        <w:jc w:val="left"/>
        <w:rPr>
          <w:sz w:val="12"/>
        </w:rPr>
      </w:pPr>
      <w:r>
        <w:rPr>
          <w:sz w:val="12"/>
        </w:rPr>
        <w:t>110</w:t>
      </w:r>
    </w:p>
    <w:p>
      <w:pPr>
        <w:pStyle w:val="BodyText"/>
        <w:rPr>
          <w:sz w:val="12"/>
        </w:rPr>
      </w:pPr>
    </w:p>
    <w:p>
      <w:pPr>
        <w:spacing w:before="104"/>
        <w:ind w:left="0" w:right="539" w:firstLine="0"/>
        <w:jc w:val="right"/>
        <w:rPr>
          <w:sz w:val="12"/>
        </w:rPr>
      </w:pPr>
      <w:r>
        <w:rPr/>
        <w:pict>
          <v:group style="position:absolute;margin-left:43.5pt;margin-top:3.468567pt;width:165pt;height:119pt;mso-position-horizontal-relative:page;mso-position-vertical-relative:paragraph;z-index:15802880" coordorigin="870,69" coordsize="3300,2380">
            <v:shape style="position:absolute;left:870;top:159;width:3300;height:2260" coordorigin="870,159" coordsize="3300,2260" path="m970,2419l870,2419m970,2039l870,2039m970,1679l870,1679m970,1279l870,1279m4170,919l4070,919m4170,539l4070,539m4170,159l4070,159e" filled="false" stroked="true" strokeweight=".5pt" strokecolor="#000000">
              <v:path arrowok="t"/>
              <v:stroke dashstyle="solid"/>
            </v:shape>
            <v:shape style="position:absolute;left:870;top:69;width:3300;height:2380" type="#_x0000_t75" stroked="false">
              <v:imagedata r:id="rId14" o:title=""/>
            </v:shape>
            <v:shape style="position:absolute;left:2499;top:682;width:214;height:133" type="#_x0000_t202" filled="false" stroked="false">
              <v:textbox inset="0,0,0,0">
                <w:txbxContent>
                  <w:p>
                    <w:pPr>
                      <w:spacing w:line="133" w:lineRule="exact" w:before="0"/>
                      <w:ind w:left="0" w:right="0" w:firstLine="0"/>
                      <w:jc w:val="left"/>
                      <w:rPr>
                        <w:sz w:val="12"/>
                      </w:rPr>
                    </w:pPr>
                    <w:r>
                      <w:rPr>
                        <w:sz w:val="12"/>
                      </w:rPr>
                      <w:t>ERI</w:t>
                    </w:r>
                  </w:p>
                </w:txbxContent>
              </v:textbox>
              <w10:wrap type="none"/>
            </v:shape>
            <v:shape style="position:absolute;left:3433;top:822;width:327;height:133" type="#_x0000_t202" filled="false" stroked="false">
              <v:textbox inset="0,0,0,0">
                <w:txbxContent>
                  <w:p>
                    <w:pPr>
                      <w:spacing w:line="133" w:lineRule="exact" w:before="0"/>
                      <w:ind w:left="0" w:right="0" w:firstLine="0"/>
                      <w:jc w:val="left"/>
                      <w:rPr>
                        <w:sz w:val="12"/>
                      </w:rPr>
                    </w:pPr>
                    <w:r>
                      <w:rPr>
                        <w:sz w:val="12"/>
                      </w:rPr>
                      <w:t>US$/£</w:t>
                    </w:r>
                  </w:p>
                </w:txbxContent>
              </v:textbox>
              <w10:wrap type="none"/>
            </v:shape>
            <v:shape style="position:absolute;left:3420;top:1982;width:307;height:133" type="#_x0000_t202" filled="false" stroked="false">
              <v:textbox inset="0,0,0,0">
                <w:txbxContent>
                  <w:p>
                    <w:pPr>
                      <w:spacing w:line="133" w:lineRule="exact" w:before="0"/>
                      <w:ind w:left="0" w:right="0" w:firstLine="0"/>
                      <w:jc w:val="left"/>
                      <w:rPr>
                        <w:sz w:val="12"/>
                      </w:rPr>
                    </w:pPr>
                    <w:r>
                      <w:rPr>
                        <w:sz w:val="12"/>
                      </w:rPr>
                      <w:t>DM/£</w:t>
                    </w:r>
                  </w:p>
                </w:txbxContent>
              </v:textbox>
              <w10:wrap type="none"/>
            </v:shape>
            <w10:wrap type="none"/>
          </v:group>
        </w:pict>
      </w:r>
      <w:r>
        <w:rPr>
          <w:sz w:val="12"/>
        </w:rPr>
        <w:t>100</w:t>
      </w:r>
    </w:p>
    <w:p>
      <w:pPr>
        <w:pStyle w:val="BodyText"/>
        <w:rPr>
          <w:sz w:val="12"/>
        </w:rPr>
      </w:pPr>
    </w:p>
    <w:p>
      <w:pPr>
        <w:spacing w:before="104"/>
        <w:ind w:left="0" w:right="539" w:firstLine="0"/>
        <w:jc w:val="right"/>
        <w:rPr>
          <w:sz w:val="12"/>
        </w:rPr>
      </w:pPr>
      <w:r>
        <w:rPr>
          <w:sz w:val="12"/>
        </w:rPr>
        <w:t>90</w:t>
      </w:r>
    </w:p>
    <w:p>
      <w:pPr>
        <w:pStyle w:val="BodyText"/>
        <w:rPr>
          <w:sz w:val="12"/>
        </w:rPr>
      </w:pPr>
    </w:p>
    <w:p>
      <w:pPr>
        <w:spacing w:before="84"/>
        <w:ind w:left="0" w:right="539" w:firstLine="0"/>
        <w:jc w:val="right"/>
        <w:rPr>
          <w:sz w:val="12"/>
        </w:rPr>
      </w:pPr>
      <w:r>
        <w:rPr>
          <w:sz w:val="12"/>
        </w:rPr>
        <w:t>80</w:t>
      </w:r>
    </w:p>
    <w:p>
      <w:pPr>
        <w:pStyle w:val="BodyText"/>
        <w:rPr>
          <w:sz w:val="12"/>
        </w:rPr>
      </w:pPr>
    </w:p>
    <w:p>
      <w:pPr>
        <w:spacing w:before="104"/>
        <w:ind w:left="0" w:right="539" w:firstLine="0"/>
        <w:jc w:val="right"/>
        <w:rPr>
          <w:sz w:val="12"/>
        </w:rPr>
      </w:pPr>
      <w:r>
        <w:rPr>
          <w:sz w:val="12"/>
        </w:rPr>
        <w:t>70</w:t>
      </w:r>
    </w:p>
    <w:p>
      <w:pPr>
        <w:pStyle w:val="BodyText"/>
        <w:rPr>
          <w:sz w:val="12"/>
        </w:rPr>
      </w:pPr>
    </w:p>
    <w:p>
      <w:pPr>
        <w:spacing w:before="104"/>
        <w:ind w:left="0" w:right="539" w:firstLine="0"/>
        <w:jc w:val="right"/>
        <w:rPr>
          <w:sz w:val="12"/>
        </w:rPr>
      </w:pPr>
      <w:r>
        <w:rPr>
          <w:sz w:val="12"/>
        </w:rPr>
        <w:t>60</w:t>
      </w:r>
    </w:p>
    <w:p>
      <w:pPr>
        <w:pStyle w:val="BodyText"/>
        <w:rPr>
          <w:sz w:val="12"/>
        </w:rPr>
      </w:pPr>
    </w:p>
    <w:p>
      <w:pPr>
        <w:spacing w:before="104"/>
        <w:ind w:left="0" w:right="539" w:firstLine="0"/>
        <w:jc w:val="right"/>
        <w:rPr>
          <w:sz w:val="12"/>
        </w:rPr>
      </w:pPr>
      <w:r>
        <w:rPr>
          <w:sz w:val="12"/>
        </w:rPr>
        <w:t>50</w:t>
      </w:r>
    </w:p>
    <w:p>
      <w:pPr>
        <w:pStyle w:val="BodyText"/>
        <w:rPr>
          <w:sz w:val="12"/>
        </w:rPr>
      </w:pPr>
    </w:p>
    <w:p>
      <w:pPr>
        <w:spacing w:before="104"/>
        <w:ind w:left="0" w:right="539" w:firstLine="0"/>
        <w:jc w:val="right"/>
        <w:rPr>
          <w:sz w:val="12"/>
        </w:rPr>
      </w:pPr>
      <w:r>
        <w:rPr>
          <w:sz w:val="12"/>
        </w:rPr>
        <w:t>40</w:t>
      </w:r>
    </w:p>
    <w:p>
      <w:pPr>
        <w:pStyle w:val="BodyText"/>
        <w:rPr>
          <w:sz w:val="12"/>
        </w:rPr>
      </w:pPr>
    </w:p>
    <w:p>
      <w:pPr>
        <w:spacing w:line="119" w:lineRule="exact" w:before="84"/>
        <w:ind w:left="3640" w:right="0" w:firstLine="0"/>
        <w:jc w:val="left"/>
        <w:rPr>
          <w:sz w:val="12"/>
        </w:rPr>
      </w:pPr>
      <w:r>
        <w:rPr/>
        <w:pict>
          <v:shape style="position:absolute;margin-left:43.5pt;margin-top:2.968567pt;width:165pt;height:5pt;mso-position-horizontal-relative:page;mso-position-vertical-relative:paragraph;z-index:15800832" coordorigin="870,59" coordsize="3300,100" path="m3710,159l3710,59m3030,159l3030,59m2370,159l2370,59m1690,159l1690,59m970,159l870,159m4170,159l4070,159m1030,159l4030,159m1162,159l1162,119m1294,159l1294,119m1426,159l1426,119m1558,159l1558,119m1826,159l1826,119m1962,159l1962,119m2098,159l2098,119m2234,159l2234,119m2502,159l2502,119m2634,159l2634,119m2766,159l2766,119m2898,159l2898,119m3166,159l3166,119m3302,159l3302,119m3438,159l3438,119m3574,159l3574,119m3840,159l3840,119m3970,159l3970,119m1030,159l1030,59e" filled="false" stroked="true" strokeweight=".5pt" strokecolor="#000000">
            <v:path arrowok="t"/>
            <v:stroke dashstyle="solid"/>
            <w10:wrap type="none"/>
          </v:shape>
        </w:pict>
      </w:r>
      <w:r>
        <w:rPr>
          <w:sz w:val="12"/>
        </w:rPr>
        <w:t>30</w:t>
      </w:r>
    </w:p>
    <w:p>
      <w:pPr>
        <w:tabs>
          <w:tab w:pos="1033" w:val="left" w:leader="none"/>
          <w:tab w:pos="1713" w:val="left" w:leader="none"/>
          <w:tab w:pos="2373" w:val="left" w:leader="none"/>
          <w:tab w:pos="3053" w:val="left" w:leader="none"/>
        </w:tabs>
        <w:spacing w:line="119" w:lineRule="exact" w:before="0"/>
        <w:ind w:left="273" w:right="0" w:firstLine="0"/>
        <w:jc w:val="left"/>
        <w:rPr>
          <w:sz w:val="12"/>
        </w:rPr>
      </w:pPr>
      <w:r>
        <w:rPr>
          <w:sz w:val="12"/>
        </w:rPr>
        <w:t>1975</w:t>
        <w:tab/>
        <w:t>80</w:t>
        <w:tab/>
        <w:t>85</w:t>
        <w:tab/>
        <w:t>90</w:t>
        <w:tab/>
        <w:t>95</w:t>
      </w:r>
    </w:p>
    <w:p>
      <w:pPr>
        <w:spacing w:before="99"/>
        <w:ind w:left="180" w:right="0" w:firstLine="0"/>
        <w:jc w:val="left"/>
        <w:rPr>
          <w:sz w:val="12"/>
        </w:rPr>
      </w:pPr>
      <w:r>
        <w:rPr>
          <w:color w:val="231F20"/>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6"/>
        </w:rPr>
      </w:pPr>
    </w:p>
    <w:p>
      <w:pPr>
        <w:spacing w:before="1"/>
        <w:ind w:left="170" w:right="0" w:firstLine="0"/>
        <w:jc w:val="left"/>
        <w:rPr>
          <w:b/>
          <w:sz w:val="20"/>
        </w:rPr>
      </w:pPr>
      <w:r>
        <w:rPr>
          <w:b/>
          <w:color w:val="0093C1"/>
          <w:sz w:val="20"/>
        </w:rPr>
        <w:t>Table 2.C</w:t>
      </w:r>
    </w:p>
    <w:p>
      <w:pPr>
        <w:spacing w:line="249" w:lineRule="auto" w:before="10"/>
        <w:ind w:left="170" w:right="189" w:firstLine="0"/>
        <w:jc w:val="left"/>
        <w:rPr>
          <w:b/>
          <w:sz w:val="20"/>
        </w:rPr>
      </w:pPr>
      <w:r>
        <w:rPr>
          <w:b/>
          <w:color w:val="0093C1"/>
          <w:sz w:val="20"/>
        </w:rPr>
        <w:t>Market forecasts for Government deficits as a percentage of GDP in 1997</w:t>
      </w:r>
    </w:p>
    <w:p>
      <w:pPr>
        <w:tabs>
          <w:tab w:pos="2349" w:val="left" w:leader="none"/>
          <w:tab w:pos="2619" w:val="left" w:leader="none"/>
          <w:tab w:pos="4159" w:val="left" w:leader="none"/>
          <w:tab w:pos="4259" w:val="left" w:leader="none"/>
        </w:tabs>
        <w:spacing w:line="268" w:lineRule="auto" w:before="137"/>
        <w:ind w:left="1540" w:right="38" w:hanging="20"/>
        <w:jc w:val="left"/>
        <w:rPr>
          <w:sz w:val="14"/>
        </w:rPr>
      </w:pPr>
      <w:r>
        <w:rPr>
          <w:color w:val="231F20"/>
          <w:spacing w:val="-15"/>
          <w:sz w:val="14"/>
          <w:u w:val="single" w:color="231F20"/>
        </w:rPr>
        <w:t> </w:t>
      </w:r>
      <w:r>
        <w:rPr>
          <w:color w:val="231F20"/>
          <w:sz w:val="14"/>
          <w:u w:val="single" w:color="231F20"/>
        </w:rPr>
        <w:t>Date of forecast:</w:t>
        <w:tab/>
        <w:tab/>
      </w:r>
      <w:r>
        <w:rPr>
          <w:color w:val="231F20"/>
          <w:sz w:val="14"/>
        </w:rPr>
        <w:t> </w:t>
      </w:r>
      <w:r>
        <w:rPr>
          <w:color w:val="231F20"/>
          <w:sz w:val="14"/>
          <w:u w:val="single" w:color="231F20"/>
        </w:rPr>
        <w:t>1996</w:t>
        <w:tab/>
      </w:r>
      <w:r>
        <w:rPr>
          <w:color w:val="231F20"/>
          <w:sz w:val="14"/>
        </w:rPr>
        <w:tab/>
      </w:r>
      <w:r>
        <w:rPr>
          <w:color w:val="231F20"/>
          <w:sz w:val="14"/>
          <w:u w:val="single" w:color="231F20"/>
        </w:rPr>
        <w:t>1997</w:t>
        <w:tab/>
        <w:tab/>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0"/>
        <w:gridCol w:w="422"/>
        <w:gridCol w:w="540"/>
        <w:gridCol w:w="528"/>
        <w:gridCol w:w="451"/>
        <w:gridCol w:w="454"/>
        <w:gridCol w:w="425"/>
      </w:tblGrid>
      <w:tr>
        <w:trPr>
          <w:trHeight w:val="155" w:hRule="atLeast"/>
        </w:trPr>
        <w:tc>
          <w:tcPr>
            <w:tcW w:w="1792" w:type="dxa"/>
            <w:gridSpan w:val="2"/>
          </w:tcPr>
          <w:p>
            <w:pPr>
              <w:pStyle w:val="TableParagraph"/>
              <w:spacing w:line="135" w:lineRule="exact"/>
              <w:ind w:right="199"/>
              <w:jc w:val="right"/>
              <w:rPr>
                <w:sz w:val="14"/>
              </w:rPr>
            </w:pPr>
            <w:r>
              <w:rPr>
                <w:color w:val="231F20"/>
                <w:sz w:val="14"/>
                <w:u w:val="single" w:color="231F20"/>
              </w:rPr>
              <w:t>H</w:t>
            </w:r>
            <w:r>
              <w:rPr>
                <w:color w:val="231F20"/>
                <w:sz w:val="14"/>
              </w:rPr>
              <w:t>1</w:t>
            </w:r>
          </w:p>
        </w:tc>
        <w:tc>
          <w:tcPr>
            <w:tcW w:w="540" w:type="dxa"/>
          </w:tcPr>
          <w:p>
            <w:pPr>
              <w:pStyle w:val="TableParagraph"/>
              <w:spacing w:line="135" w:lineRule="exact"/>
              <w:ind w:left="173" w:right="147"/>
              <w:jc w:val="center"/>
              <w:rPr>
                <w:sz w:val="14"/>
              </w:rPr>
            </w:pPr>
            <w:r>
              <w:rPr>
                <w:color w:val="231F20"/>
                <w:sz w:val="14"/>
                <w:u w:val="single" w:color="231F20"/>
              </w:rPr>
              <w:t>H2</w:t>
            </w:r>
          </w:p>
        </w:tc>
        <w:tc>
          <w:tcPr>
            <w:tcW w:w="528" w:type="dxa"/>
          </w:tcPr>
          <w:p>
            <w:pPr>
              <w:pStyle w:val="TableParagraph"/>
              <w:spacing w:line="135" w:lineRule="exact"/>
              <w:ind w:left="147" w:right="118"/>
              <w:jc w:val="center"/>
              <w:rPr>
                <w:sz w:val="14"/>
              </w:rPr>
            </w:pPr>
            <w:r>
              <w:rPr>
                <w:color w:val="231F20"/>
                <w:sz w:val="14"/>
                <w:u w:val="single" w:color="231F20"/>
              </w:rPr>
              <w:t>Jan</w:t>
            </w:r>
            <w:r>
              <w:rPr>
                <w:color w:val="231F20"/>
                <w:sz w:val="14"/>
              </w:rPr>
              <w:t>.</w:t>
            </w:r>
          </w:p>
        </w:tc>
        <w:tc>
          <w:tcPr>
            <w:tcW w:w="1330" w:type="dxa"/>
            <w:gridSpan w:val="3"/>
          </w:tcPr>
          <w:p>
            <w:pPr>
              <w:pStyle w:val="TableParagraph"/>
              <w:spacing w:line="135" w:lineRule="exact"/>
              <w:ind w:left="139"/>
              <w:rPr>
                <w:sz w:val="14"/>
              </w:rPr>
            </w:pPr>
            <w:r>
              <w:rPr>
                <w:color w:val="231F20"/>
                <w:sz w:val="14"/>
                <w:u w:val="single" w:color="231F20"/>
              </w:rPr>
              <w:t>Ma</w:t>
            </w:r>
            <w:r>
              <w:rPr>
                <w:color w:val="231F20"/>
                <w:sz w:val="14"/>
              </w:rPr>
              <w:t>r.</w:t>
            </w:r>
            <w:r>
              <w:rPr>
                <w:color w:val="231F20"/>
                <w:sz w:val="14"/>
                <w:u w:val="single" w:color="231F20"/>
              </w:rPr>
              <w:t> Ma</w:t>
            </w:r>
            <w:r>
              <w:rPr>
                <w:color w:val="231F20"/>
                <w:sz w:val="14"/>
              </w:rPr>
              <w:t>y</w:t>
            </w:r>
            <w:r>
              <w:rPr>
                <w:color w:val="231F20"/>
                <w:sz w:val="14"/>
                <w:u w:val="single" w:color="231F20"/>
              </w:rPr>
              <w:t> Jul</w:t>
            </w:r>
            <w:r>
              <w:rPr>
                <w:color w:val="231F20"/>
                <w:sz w:val="14"/>
              </w:rPr>
              <w:t>y</w:t>
            </w:r>
          </w:p>
        </w:tc>
      </w:tr>
      <w:tr>
        <w:trPr>
          <w:trHeight w:val="272" w:hRule="atLeast"/>
        </w:trPr>
        <w:tc>
          <w:tcPr>
            <w:tcW w:w="1370" w:type="dxa"/>
          </w:tcPr>
          <w:p>
            <w:pPr>
              <w:pStyle w:val="TableParagraph"/>
              <w:spacing w:line="133" w:lineRule="exact" w:before="119"/>
              <w:ind w:left="50"/>
              <w:rPr>
                <w:sz w:val="14"/>
              </w:rPr>
            </w:pPr>
            <w:r>
              <w:rPr>
                <w:color w:val="231F20"/>
                <w:sz w:val="14"/>
              </w:rPr>
              <w:t>Canada</w:t>
            </w:r>
          </w:p>
        </w:tc>
        <w:tc>
          <w:tcPr>
            <w:tcW w:w="422" w:type="dxa"/>
          </w:tcPr>
          <w:p>
            <w:pPr>
              <w:pStyle w:val="TableParagraph"/>
              <w:spacing w:line="133" w:lineRule="exact" w:before="119"/>
              <w:ind w:left="50"/>
              <w:rPr>
                <w:sz w:val="14"/>
              </w:rPr>
            </w:pPr>
            <w:r>
              <w:rPr>
                <w:color w:val="231F20"/>
                <w:sz w:val="14"/>
              </w:rPr>
              <w:t>2.0</w:t>
            </w:r>
          </w:p>
        </w:tc>
        <w:tc>
          <w:tcPr>
            <w:tcW w:w="540" w:type="dxa"/>
          </w:tcPr>
          <w:p>
            <w:pPr>
              <w:pStyle w:val="TableParagraph"/>
              <w:spacing w:line="133" w:lineRule="exact" w:before="119"/>
              <w:ind w:left="177" w:right="147"/>
              <w:jc w:val="center"/>
              <w:rPr>
                <w:sz w:val="14"/>
              </w:rPr>
            </w:pPr>
            <w:r>
              <w:rPr>
                <w:color w:val="231F20"/>
                <w:sz w:val="14"/>
              </w:rPr>
              <w:t>1.8</w:t>
            </w:r>
          </w:p>
        </w:tc>
        <w:tc>
          <w:tcPr>
            <w:tcW w:w="528" w:type="dxa"/>
          </w:tcPr>
          <w:p>
            <w:pPr>
              <w:pStyle w:val="TableParagraph"/>
              <w:spacing w:line="133" w:lineRule="exact" w:before="119"/>
              <w:ind w:left="102" w:right="118"/>
              <w:jc w:val="center"/>
              <w:rPr>
                <w:sz w:val="14"/>
              </w:rPr>
            </w:pPr>
            <w:r>
              <w:rPr>
                <w:color w:val="231F20"/>
                <w:sz w:val="14"/>
              </w:rPr>
              <w:t>1.4</w:t>
            </w:r>
          </w:p>
        </w:tc>
        <w:tc>
          <w:tcPr>
            <w:tcW w:w="451" w:type="dxa"/>
          </w:tcPr>
          <w:p>
            <w:pPr>
              <w:pStyle w:val="TableParagraph"/>
              <w:spacing w:line="133" w:lineRule="exact" w:before="119"/>
              <w:ind w:left="119" w:right="116"/>
              <w:jc w:val="center"/>
              <w:rPr>
                <w:sz w:val="14"/>
              </w:rPr>
            </w:pPr>
            <w:r>
              <w:rPr>
                <w:color w:val="231F20"/>
                <w:sz w:val="14"/>
              </w:rPr>
              <w:t>1.3</w:t>
            </w:r>
          </w:p>
        </w:tc>
        <w:tc>
          <w:tcPr>
            <w:tcW w:w="454" w:type="dxa"/>
          </w:tcPr>
          <w:p>
            <w:pPr>
              <w:pStyle w:val="TableParagraph"/>
              <w:spacing w:line="133" w:lineRule="exact" w:before="119"/>
              <w:ind w:left="119" w:right="120"/>
              <w:jc w:val="center"/>
              <w:rPr>
                <w:sz w:val="14"/>
              </w:rPr>
            </w:pPr>
            <w:r>
              <w:rPr>
                <w:color w:val="231F20"/>
                <w:sz w:val="14"/>
              </w:rPr>
              <w:t>1.2</w:t>
            </w:r>
          </w:p>
        </w:tc>
        <w:tc>
          <w:tcPr>
            <w:tcW w:w="425" w:type="dxa"/>
          </w:tcPr>
          <w:p>
            <w:pPr>
              <w:pStyle w:val="TableParagraph"/>
              <w:spacing w:line="133" w:lineRule="exact" w:before="119"/>
              <w:ind w:left="124" w:right="85"/>
              <w:jc w:val="center"/>
              <w:rPr>
                <w:sz w:val="14"/>
              </w:rPr>
            </w:pPr>
            <w:r>
              <w:rPr>
                <w:color w:val="231F20"/>
                <w:sz w:val="14"/>
              </w:rPr>
              <w:t>1.0</w:t>
            </w:r>
          </w:p>
        </w:tc>
      </w:tr>
      <w:tr>
        <w:trPr>
          <w:trHeight w:val="140" w:hRule="atLeast"/>
        </w:trPr>
        <w:tc>
          <w:tcPr>
            <w:tcW w:w="1370" w:type="dxa"/>
          </w:tcPr>
          <w:p>
            <w:pPr>
              <w:pStyle w:val="TableParagraph"/>
              <w:ind w:left="50"/>
              <w:rPr>
                <w:sz w:val="14"/>
              </w:rPr>
            </w:pPr>
            <w:r>
              <w:rPr>
                <w:color w:val="231F20"/>
                <w:sz w:val="14"/>
              </w:rPr>
              <w:t>France</w:t>
            </w:r>
          </w:p>
        </w:tc>
        <w:tc>
          <w:tcPr>
            <w:tcW w:w="422" w:type="dxa"/>
          </w:tcPr>
          <w:p>
            <w:pPr>
              <w:pStyle w:val="TableParagraph"/>
              <w:ind w:left="50"/>
              <w:rPr>
                <w:sz w:val="14"/>
              </w:rPr>
            </w:pPr>
            <w:r>
              <w:rPr>
                <w:color w:val="231F20"/>
                <w:sz w:val="14"/>
              </w:rPr>
              <w:t>3.7</w:t>
            </w:r>
          </w:p>
        </w:tc>
        <w:tc>
          <w:tcPr>
            <w:tcW w:w="540" w:type="dxa"/>
          </w:tcPr>
          <w:p>
            <w:pPr>
              <w:pStyle w:val="TableParagraph"/>
              <w:ind w:left="177" w:right="147"/>
              <w:jc w:val="center"/>
              <w:rPr>
                <w:sz w:val="14"/>
              </w:rPr>
            </w:pPr>
            <w:r>
              <w:rPr>
                <w:color w:val="231F20"/>
                <w:sz w:val="14"/>
              </w:rPr>
              <w:t>3.5</w:t>
            </w:r>
          </w:p>
        </w:tc>
        <w:tc>
          <w:tcPr>
            <w:tcW w:w="528" w:type="dxa"/>
          </w:tcPr>
          <w:p>
            <w:pPr>
              <w:pStyle w:val="TableParagraph"/>
              <w:ind w:left="102" w:right="118"/>
              <w:jc w:val="center"/>
              <w:rPr>
                <w:sz w:val="14"/>
              </w:rPr>
            </w:pPr>
            <w:r>
              <w:rPr>
                <w:color w:val="231F20"/>
                <w:sz w:val="14"/>
              </w:rPr>
              <w:t>3.3</w:t>
            </w:r>
          </w:p>
        </w:tc>
        <w:tc>
          <w:tcPr>
            <w:tcW w:w="451" w:type="dxa"/>
          </w:tcPr>
          <w:p>
            <w:pPr>
              <w:pStyle w:val="TableParagraph"/>
              <w:ind w:left="119" w:right="116"/>
              <w:jc w:val="center"/>
              <w:rPr>
                <w:sz w:val="14"/>
              </w:rPr>
            </w:pPr>
            <w:r>
              <w:rPr>
                <w:color w:val="231F20"/>
                <w:sz w:val="14"/>
              </w:rPr>
              <w:t>3.3</w:t>
            </w:r>
          </w:p>
        </w:tc>
        <w:tc>
          <w:tcPr>
            <w:tcW w:w="454" w:type="dxa"/>
          </w:tcPr>
          <w:p>
            <w:pPr>
              <w:pStyle w:val="TableParagraph"/>
              <w:ind w:left="119" w:right="120"/>
              <w:jc w:val="center"/>
              <w:rPr>
                <w:sz w:val="14"/>
              </w:rPr>
            </w:pPr>
            <w:r>
              <w:rPr>
                <w:color w:val="231F20"/>
                <w:sz w:val="14"/>
              </w:rPr>
              <w:t>3.3</w:t>
            </w:r>
          </w:p>
        </w:tc>
        <w:tc>
          <w:tcPr>
            <w:tcW w:w="425" w:type="dxa"/>
          </w:tcPr>
          <w:p>
            <w:pPr>
              <w:pStyle w:val="TableParagraph"/>
              <w:ind w:left="124" w:right="85"/>
              <w:jc w:val="center"/>
              <w:rPr>
                <w:sz w:val="14"/>
              </w:rPr>
            </w:pPr>
            <w:r>
              <w:rPr>
                <w:color w:val="231F20"/>
                <w:sz w:val="14"/>
              </w:rPr>
              <w:t>3.4</w:t>
            </w:r>
          </w:p>
        </w:tc>
      </w:tr>
      <w:tr>
        <w:trPr>
          <w:trHeight w:val="140" w:hRule="atLeast"/>
        </w:trPr>
        <w:tc>
          <w:tcPr>
            <w:tcW w:w="1370" w:type="dxa"/>
          </w:tcPr>
          <w:p>
            <w:pPr>
              <w:pStyle w:val="TableParagraph"/>
              <w:ind w:left="50"/>
              <w:rPr>
                <w:sz w:val="14"/>
              </w:rPr>
            </w:pPr>
            <w:r>
              <w:rPr>
                <w:color w:val="231F20"/>
                <w:sz w:val="14"/>
              </w:rPr>
              <w:t>Germany</w:t>
            </w:r>
          </w:p>
        </w:tc>
        <w:tc>
          <w:tcPr>
            <w:tcW w:w="422" w:type="dxa"/>
          </w:tcPr>
          <w:p>
            <w:pPr>
              <w:pStyle w:val="TableParagraph"/>
              <w:ind w:left="50"/>
              <w:rPr>
                <w:sz w:val="14"/>
              </w:rPr>
            </w:pPr>
            <w:r>
              <w:rPr>
                <w:color w:val="231F20"/>
                <w:sz w:val="14"/>
              </w:rPr>
              <w:t>3.1</w:t>
            </w:r>
          </w:p>
        </w:tc>
        <w:tc>
          <w:tcPr>
            <w:tcW w:w="540" w:type="dxa"/>
          </w:tcPr>
          <w:p>
            <w:pPr>
              <w:pStyle w:val="TableParagraph"/>
              <w:ind w:left="177" w:right="147"/>
              <w:jc w:val="center"/>
              <w:rPr>
                <w:sz w:val="14"/>
              </w:rPr>
            </w:pPr>
            <w:r>
              <w:rPr>
                <w:color w:val="231F20"/>
                <w:sz w:val="14"/>
              </w:rPr>
              <w:t>3.2</w:t>
            </w:r>
          </w:p>
        </w:tc>
        <w:tc>
          <w:tcPr>
            <w:tcW w:w="528" w:type="dxa"/>
          </w:tcPr>
          <w:p>
            <w:pPr>
              <w:pStyle w:val="TableParagraph"/>
              <w:ind w:left="102" w:right="118"/>
              <w:jc w:val="center"/>
              <w:rPr>
                <w:sz w:val="14"/>
              </w:rPr>
            </w:pPr>
            <w:r>
              <w:rPr>
                <w:color w:val="231F20"/>
                <w:sz w:val="14"/>
              </w:rPr>
              <w:t>3.2</w:t>
            </w:r>
          </w:p>
        </w:tc>
        <w:tc>
          <w:tcPr>
            <w:tcW w:w="451" w:type="dxa"/>
          </w:tcPr>
          <w:p>
            <w:pPr>
              <w:pStyle w:val="TableParagraph"/>
              <w:ind w:left="119" w:right="116"/>
              <w:jc w:val="center"/>
              <w:rPr>
                <w:sz w:val="14"/>
              </w:rPr>
            </w:pPr>
            <w:r>
              <w:rPr>
                <w:color w:val="231F20"/>
                <w:sz w:val="14"/>
              </w:rPr>
              <w:t>3.2</w:t>
            </w:r>
          </w:p>
        </w:tc>
        <w:tc>
          <w:tcPr>
            <w:tcW w:w="454" w:type="dxa"/>
          </w:tcPr>
          <w:p>
            <w:pPr>
              <w:pStyle w:val="TableParagraph"/>
              <w:ind w:left="119" w:right="120"/>
              <w:jc w:val="center"/>
              <w:rPr>
                <w:sz w:val="14"/>
              </w:rPr>
            </w:pPr>
            <w:r>
              <w:rPr>
                <w:color w:val="231F20"/>
                <w:sz w:val="14"/>
              </w:rPr>
              <w:t>3.2</w:t>
            </w:r>
          </w:p>
        </w:tc>
        <w:tc>
          <w:tcPr>
            <w:tcW w:w="425" w:type="dxa"/>
          </w:tcPr>
          <w:p>
            <w:pPr>
              <w:pStyle w:val="TableParagraph"/>
              <w:ind w:left="124" w:right="85"/>
              <w:jc w:val="center"/>
              <w:rPr>
                <w:sz w:val="14"/>
              </w:rPr>
            </w:pPr>
            <w:r>
              <w:rPr>
                <w:color w:val="231F20"/>
                <w:sz w:val="14"/>
              </w:rPr>
              <w:t>3.2</w:t>
            </w:r>
          </w:p>
        </w:tc>
      </w:tr>
      <w:tr>
        <w:trPr>
          <w:trHeight w:val="140" w:hRule="atLeast"/>
        </w:trPr>
        <w:tc>
          <w:tcPr>
            <w:tcW w:w="1370" w:type="dxa"/>
          </w:tcPr>
          <w:p>
            <w:pPr>
              <w:pStyle w:val="TableParagraph"/>
              <w:ind w:left="50"/>
              <w:rPr>
                <w:sz w:val="14"/>
              </w:rPr>
            </w:pPr>
            <w:r>
              <w:rPr>
                <w:color w:val="231F20"/>
                <w:sz w:val="14"/>
              </w:rPr>
              <w:t>Italy</w:t>
            </w:r>
          </w:p>
        </w:tc>
        <w:tc>
          <w:tcPr>
            <w:tcW w:w="422" w:type="dxa"/>
          </w:tcPr>
          <w:p>
            <w:pPr>
              <w:pStyle w:val="TableParagraph"/>
              <w:ind w:left="50"/>
              <w:rPr>
                <w:sz w:val="14"/>
              </w:rPr>
            </w:pPr>
            <w:r>
              <w:rPr>
                <w:color w:val="231F20"/>
                <w:sz w:val="14"/>
              </w:rPr>
              <w:t>5.3</w:t>
            </w:r>
          </w:p>
        </w:tc>
        <w:tc>
          <w:tcPr>
            <w:tcW w:w="540" w:type="dxa"/>
          </w:tcPr>
          <w:p>
            <w:pPr>
              <w:pStyle w:val="TableParagraph"/>
              <w:ind w:left="177" w:right="147"/>
              <w:jc w:val="center"/>
              <w:rPr>
                <w:sz w:val="14"/>
              </w:rPr>
            </w:pPr>
            <w:r>
              <w:rPr>
                <w:color w:val="231F20"/>
                <w:sz w:val="14"/>
              </w:rPr>
              <w:t>4.4</w:t>
            </w:r>
          </w:p>
        </w:tc>
        <w:tc>
          <w:tcPr>
            <w:tcW w:w="528" w:type="dxa"/>
          </w:tcPr>
          <w:p>
            <w:pPr>
              <w:pStyle w:val="TableParagraph"/>
              <w:ind w:left="102" w:right="118"/>
              <w:jc w:val="center"/>
              <w:rPr>
                <w:sz w:val="14"/>
              </w:rPr>
            </w:pPr>
            <w:r>
              <w:rPr>
                <w:color w:val="231F20"/>
                <w:sz w:val="14"/>
              </w:rPr>
              <w:t>3.8</w:t>
            </w:r>
          </w:p>
        </w:tc>
        <w:tc>
          <w:tcPr>
            <w:tcW w:w="451" w:type="dxa"/>
          </w:tcPr>
          <w:p>
            <w:pPr>
              <w:pStyle w:val="TableParagraph"/>
              <w:ind w:left="119" w:right="116"/>
              <w:jc w:val="center"/>
              <w:rPr>
                <w:sz w:val="14"/>
              </w:rPr>
            </w:pPr>
            <w:r>
              <w:rPr>
                <w:color w:val="231F20"/>
                <w:sz w:val="14"/>
              </w:rPr>
              <w:t>3.8</w:t>
            </w:r>
          </w:p>
        </w:tc>
        <w:tc>
          <w:tcPr>
            <w:tcW w:w="454" w:type="dxa"/>
          </w:tcPr>
          <w:p>
            <w:pPr>
              <w:pStyle w:val="TableParagraph"/>
              <w:ind w:left="119" w:right="120"/>
              <w:jc w:val="center"/>
              <w:rPr>
                <w:sz w:val="14"/>
              </w:rPr>
            </w:pPr>
            <w:r>
              <w:rPr>
                <w:color w:val="231F20"/>
                <w:sz w:val="14"/>
              </w:rPr>
              <w:t>3.9</w:t>
            </w:r>
          </w:p>
        </w:tc>
        <w:tc>
          <w:tcPr>
            <w:tcW w:w="425" w:type="dxa"/>
          </w:tcPr>
          <w:p>
            <w:pPr>
              <w:pStyle w:val="TableParagraph"/>
              <w:ind w:left="124" w:right="85"/>
              <w:jc w:val="center"/>
              <w:rPr>
                <w:sz w:val="14"/>
              </w:rPr>
            </w:pPr>
            <w:r>
              <w:rPr>
                <w:color w:val="231F20"/>
                <w:sz w:val="14"/>
              </w:rPr>
              <w:t>3.4</w:t>
            </w:r>
          </w:p>
        </w:tc>
      </w:tr>
      <w:tr>
        <w:trPr>
          <w:trHeight w:val="140" w:hRule="atLeast"/>
        </w:trPr>
        <w:tc>
          <w:tcPr>
            <w:tcW w:w="1370" w:type="dxa"/>
          </w:tcPr>
          <w:p>
            <w:pPr>
              <w:pStyle w:val="TableParagraph"/>
              <w:ind w:left="50"/>
              <w:rPr>
                <w:sz w:val="14"/>
              </w:rPr>
            </w:pPr>
            <w:r>
              <w:rPr>
                <w:color w:val="231F20"/>
                <w:sz w:val="14"/>
              </w:rPr>
              <w:t>Japan</w:t>
            </w:r>
          </w:p>
        </w:tc>
        <w:tc>
          <w:tcPr>
            <w:tcW w:w="422" w:type="dxa"/>
          </w:tcPr>
          <w:p>
            <w:pPr>
              <w:pStyle w:val="TableParagraph"/>
              <w:ind w:left="50"/>
              <w:rPr>
                <w:sz w:val="14"/>
              </w:rPr>
            </w:pPr>
            <w:r>
              <w:rPr>
                <w:color w:val="231F20"/>
                <w:sz w:val="14"/>
              </w:rPr>
              <w:t>3.4</w:t>
            </w:r>
          </w:p>
        </w:tc>
        <w:tc>
          <w:tcPr>
            <w:tcW w:w="540" w:type="dxa"/>
          </w:tcPr>
          <w:p>
            <w:pPr>
              <w:pStyle w:val="TableParagraph"/>
              <w:ind w:left="177" w:right="147"/>
              <w:jc w:val="center"/>
              <w:rPr>
                <w:sz w:val="14"/>
              </w:rPr>
            </w:pPr>
            <w:r>
              <w:rPr>
                <w:color w:val="231F20"/>
                <w:sz w:val="14"/>
              </w:rPr>
              <w:t>2.9</w:t>
            </w:r>
          </w:p>
        </w:tc>
        <w:tc>
          <w:tcPr>
            <w:tcW w:w="528" w:type="dxa"/>
          </w:tcPr>
          <w:p>
            <w:pPr>
              <w:pStyle w:val="TableParagraph"/>
              <w:ind w:left="102" w:right="118"/>
              <w:jc w:val="center"/>
              <w:rPr>
                <w:sz w:val="14"/>
              </w:rPr>
            </w:pPr>
            <w:r>
              <w:rPr>
                <w:color w:val="231F20"/>
                <w:sz w:val="14"/>
              </w:rPr>
              <w:t>2.7</w:t>
            </w:r>
          </w:p>
        </w:tc>
        <w:tc>
          <w:tcPr>
            <w:tcW w:w="451" w:type="dxa"/>
          </w:tcPr>
          <w:p>
            <w:pPr>
              <w:pStyle w:val="TableParagraph"/>
              <w:ind w:left="119" w:right="116"/>
              <w:jc w:val="center"/>
              <w:rPr>
                <w:sz w:val="14"/>
              </w:rPr>
            </w:pPr>
            <w:r>
              <w:rPr>
                <w:color w:val="231F20"/>
                <w:sz w:val="14"/>
              </w:rPr>
              <w:t>2.3</w:t>
            </w:r>
          </w:p>
        </w:tc>
        <w:tc>
          <w:tcPr>
            <w:tcW w:w="454" w:type="dxa"/>
          </w:tcPr>
          <w:p>
            <w:pPr>
              <w:pStyle w:val="TableParagraph"/>
              <w:ind w:left="119" w:right="120"/>
              <w:jc w:val="center"/>
              <w:rPr>
                <w:sz w:val="14"/>
              </w:rPr>
            </w:pPr>
            <w:r>
              <w:rPr>
                <w:color w:val="231F20"/>
                <w:sz w:val="14"/>
              </w:rPr>
              <w:t>2.5</w:t>
            </w:r>
          </w:p>
        </w:tc>
        <w:tc>
          <w:tcPr>
            <w:tcW w:w="425" w:type="dxa"/>
          </w:tcPr>
          <w:p>
            <w:pPr>
              <w:pStyle w:val="TableParagraph"/>
              <w:ind w:left="124" w:right="85"/>
              <w:jc w:val="center"/>
              <w:rPr>
                <w:sz w:val="14"/>
              </w:rPr>
            </w:pPr>
            <w:r>
              <w:rPr>
                <w:color w:val="231F20"/>
                <w:sz w:val="14"/>
              </w:rPr>
              <w:t>2.5</w:t>
            </w:r>
          </w:p>
        </w:tc>
      </w:tr>
      <w:tr>
        <w:trPr>
          <w:trHeight w:val="139" w:hRule="atLeast"/>
        </w:trPr>
        <w:tc>
          <w:tcPr>
            <w:tcW w:w="1370" w:type="dxa"/>
          </w:tcPr>
          <w:p>
            <w:pPr>
              <w:pStyle w:val="TableParagraph"/>
              <w:ind w:left="50"/>
              <w:rPr>
                <w:sz w:val="14"/>
              </w:rPr>
            </w:pPr>
            <w:r>
              <w:rPr>
                <w:color w:val="231F20"/>
                <w:sz w:val="14"/>
              </w:rPr>
              <w:t>United States</w:t>
            </w:r>
          </w:p>
        </w:tc>
        <w:tc>
          <w:tcPr>
            <w:tcW w:w="422" w:type="dxa"/>
          </w:tcPr>
          <w:p>
            <w:pPr>
              <w:pStyle w:val="TableParagraph"/>
              <w:ind w:left="50"/>
              <w:rPr>
                <w:sz w:val="14"/>
              </w:rPr>
            </w:pPr>
            <w:r>
              <w:rPr>
                <w:color w:val="231F20"/>
                <w:sz w:val="14"/>
              </w:rPr>
              <w:t>1.8</w:t>
            </w:r>
          </w:p>
        </w:tc>
        <w:tc>
          <w:tcPr>
            <w:tcW w:w="540" w:type="dxa"/>
          </w:tcPr>
          <w:p>
            <w:pPr>
              <w:pStyle w:val="TableParagraph"/>
              <w:ind w:left="177" w:right="147"/>
              <w:jc w:val="center"/>
              <w:rPr>
                <w:sz w:val="14"/>
              </w:rPr>
            </w:pPr>
            <w:r>
              <w:rPr>
                <w:color w:val="231F20"/>
                <w:sz w:val="14"/>
              </w:rPr>
              <w:t>1.6</w:t>
            </w:r>
          </w:p>
        </w:tc>
        <w:tc>
          <w:tcPr>
            <w:tcW w:w="528" w:type="dxa"/>
          </w:tcPr>
          <w:p>
            <w:pPr>
              <w:pStyle w:val="TableParagraph"/>
              <w:ind w:left="102" w:right="118"/>
              <w:jc w:val="center"/>
              <w:rPr>
                <w:sz w:val="14"/>
              </w:rPr>
            </w:pPr>
            <w:r>
              <w:rPr>
                <w:color w:val="231F20"/>
                <w:sz w:val="14"/>
              </w:rPr>
              <w:t>1.5</w:t>
            </w:r>
          </w:p>
        </w:tc>
        <w:tc>
          <w:tcPr>
            <w:tcW w:w="451" w:type="dxa"/>
          </w:tcPr>
          <w:p>
            <w:pPr>
              <w:pStyle w:val="TableParagraph"/>
              <w:ind w:left="119" w:right="116"/>
              <w:jc w:val="center"/>
              <w:rPr>
                <w:sz w:val="14"/>
              </w:rPr>
            </w:pPr>
            <w:r>
              <w:rPr>
                <w:color w:val="231F20"/>
                <w:sz w:val="14"/>
              </w:rPr>
              <w:t>1.4</w:t>
            </w:r>
          </w:p>
        </w:tc>
        <w:tc>
          <w:tcPr>
            <w:tcW w:w="454" w:type="dxa"/>
          </w:tcPr>
          <w:p>
            <w:pPr>
              <w:pStyle w:val="TableParagraph"/>
              <w:ind w:left="119" w:right="120"/>
              <w:jc w:val="center"/>
              <w:rPr>
                <w:sz w:val="14"/>
              </w:rPr>
            </w:pPr>
            <w:r>
              <w:rPr>
                <w:color w:val="231F20"/>
                <w:sz w:val="14"/>
              </w:rPr>
              <w:t>1.1</w:t>
            </w:r>
          </w:p>
        </w:tc>
        <w:tc>
          <w:tcPr>
            <w:tcW w:w="425" w:type="dxa"/>
          </w:tcPr>
          <w:p>
            <w:pPr>
              <w:pStyle w:val="TableParagraph"/>
              <w:ind w:left="124" w:right="85"/>
              <w:jc w:val="center"/>
              <w:rPr>
                <w:sz w:val="14"/>
              </w:rPr>
            </w:pPr>
            <w:r>
              <w:rPr>
                <w:color w:val="231F20"/>
                <w:sz w:val="14"/>
              </w:rPr>
              <w:t>0.8</w:t>
            </w:r>
          </w:p>
        </w:tc>
      </w:tr>
      <w:tr>
        <w:trPr>
          <w:trHeight w:val="140" w:hRule="atLeast"/>
        </w:trPr>
        <w:tc>
          <w:tcPr>
            <w:tcW w:w="1370" w:type="dxa"/>
          </w:tcPr>
          <w:p>
            <w:pPr>
              <w:pStyle w:val="TableParagraph"/>
              <w:ind w:left="50"/>
              <w:rPr>
                <w:sz w:val="12"/>
              </w:rPr>
            </w:pPr>
            <w:r>
              <w:rPr>
                <w:color w:val="231F20"/>
                <w:sz w:val="14"/>
              </w:rPr>
              <w:t>M6 </w:t>
            </w:r>
            <w:r>
              <w:rPr>
                <w:color w:val="231F20"/>
                <w:sz w:val="12"/>
              </w:rPr>
              <w:t>(a)</w:t>
            </w:r>
          </w:p>
        </w:tc>
        <w:tc>
          <w:tcPr>
            <w:tcW w:w="422" w:type="dxa"/>
          </w:tcPr>
          <w:p>
            <w:pPr>
              <w:pStyle w:val="TableParagraph"/>
              <w:ind w:left="50"/>
              <w:rPr>
                <w:sz w:val="14"/>
              </w:rPr>
            </w:pPr>
            <w:r>
              <w:rPr>
                <w:color w:val="231F20"/>
                <w:sz w:val="14"/>
              </w:rPr>
              <w:t>2.8</w:t>
            </w:r>
          </w:p>
        </w:tc>
        <w:tc>
          <w:tcPr>
            <w:tcW w:w="540" w:type="dxa"/>
          </w:tcPr>
          <w:p>
            <w:pPr>
              <w:pStyle w:val="TableParagraph"/>
              <w:ind w:left="177" w:right="147"/>
              <w:jc w:val="center"/>
              <w:rPr>
                <w:sz w:val="14"/>
              </w:rPr>
            </w:pPr>
            <w:r>
              <w:rPr>
                <w:color w:val="231F20"/>
                <w:sz w:val="14"/>
              </w:rPr>
              <w:t>2.5</w:t>
            </w:r>
          </w:p>
        </w:tc>
        <w:tc>
          <w:tcPr>
            <w:tcW w:w="528" w:type="dxa"/>
          </w:tcPr>
          <w:p>
            <w:pPr>
              <w:pStyle w:val="TableParagraph"/>
              <w:ind w:left="102" w:right="118"/>
              <w:jc w:val="center"/>
              <w:rPr>
                <w:sz w:val="14"/>
              </w:rPr>
            </w:pPr>
            <w:r>
              <w:rPr>
                <w:color w:val="231F20"/>
                <w:sz w:val="14"/>
              </w:rPr>
              <w:t>2.3</w:t>
            </w:r>
          </w:p>
        </w:tc>
        <w:tc>
          <w:tcPr>
            <w:tcW w:w="451" w:type="dxa"/>
          </w:tcPr>
          <w:p>
            <w:pPr>
              <w:pStyle w:val="TableParagraph"/>
              <w:ind w:left="119" w:right="116"/>
              <w:jc w:val="center"/>
              <w:rPr>
                <w:sz w:val="14"/>
              </w:rPr>
            </w:pPr>
            <w:r>
              <w:rPr>
                <w:color w:val="231F20"/>
                <w:sz w:val="14"/>
              </w:rPr>
              <w:t>2.2</w:t>
            </w:r>
          </w:p>
        </w:tc>
        <w:tc>
          <w:tcPr>
            <w:tcW w:w="454" w:type="dxa"/>
          </w:tcPr>
          <w:p>
            <w:pPr>
              <w:pStyle w:val="TableParagraph"/>
              <w:ind w:left="119" w:right="120"/>
              <w:jc w:val="center"/>
              <w:rPr>
                <w:sz w:val="14"/>
              </w:rPr>
            </w:pPr>
            <w:r>
              <w:rPr>
                <w:color w:val="231F20"/>
                <w:sz w:val="14"/>
              </w:rPr>
              <w:t>2.1</w:t>
            </w:r>
          </w:p>
        </w:tc>
        <w:tc>
          <w:tcPr>
            <w:tcW w:w="425" w:type="dxa"/>
          </w:tcPr>
          <w:p>
            <w:pPr>
              <w:pStyle w:val="TableParagraph"/>
              <w:ind w:left="124" w:right="85"/>
              <w:jc w:val="center"/>
              <w:rPr>
                <w:sz w:val="14"/>
              </w:rPr>
            </w:pPr>
            <w:r>
              <w:rPr>
                <w:color w:val="231F20"/>
                <w:sz w:val="14"/>
              </w:rPr>
              <w:t>2.0</w:t>
            </w:r>
          </w:p>
        </w:tc>
      </w:tr>
      <w:tr>
        <w:trPr>
          <w:trHeight w:val="147" w:hRule="atLeast"/>
        </w:trPr>
        <w:tc>
          <w:tcPr>
            <w:tcW w:w="1370" w:type="dxa"/>
          </w:tcPr>
          <w:p>
            <w:pPr>
              <w:pStyle w:val="TableParagraph"/>
              <w:spacing w:line="127" w:lineRule="exact"/>
              <w:ind w:left="50"/>
              <w:rPr>
                <w:sz w:val="14"/>
              </w:rPr>
            </w:pPr>
            <w:r>
              <w:rPr>
                <w:color w:val="231F20"/>
                <w:sz w:val="14"/>
              </w:rPr>
              <w:t>United Kingdom</w:t>
            </w:r>
          </w:p>
        </w:tc>
        <w:tc>
          <w:tcPr>
            <w:tcW w:w="422" w:type="dxa"/>
          </w:tcPr>
          <w:p>
            <w:pPr>
              <w:pStyle w:val="TableParagraph"/>
              <w:spacing w:line="127" w:lineRule="exact"/>
              <w:ind w:left="50"/>
              <w:rPr>
                <w:sz w:val="14"/>
              </w:rPr>
            </w:pPr>
            <w:r>
              <w:rPr>
                <w:color w:val="231F20"/>
                <w:sz w:val="14"/>
              </w:rPr>
              <w:t>2.7</w:t>
            </w:r>
          </w:p>
        </w:tc>
        <w:tc>
          <w:tcPr>
            <w:tcW w:w="540" w:type="dxa"/>
          </w:tcPr>
          <w:p>
            <w:pPr>
              <w:pStyle w:val="TableParagraph"/>
              <w:spacing w:line="127" w:lineRule="exact"/>
              <w:ind w:left="177" w:right="147"/>
              <w:jc w:val="center"/>
              <w:rPr>
                <w:sz w:val="14"/>
              </w:rPr>
            </w:pPr>
            <w:r>
              <w:rPr>
                <w:color w:val="231F20"/>
                <w:sz w:val="14"/>
              </w:rPr>
              <w:t>2.7</w:t>
            </w:r>
          </w:p>
        </w:tc>
        <w:tc>
          <w:tcPr>
            <w:tcW w:w="528" w:type="dxa"/>
          </w:tcPr>
          <w:p>
            <w:pPr>
              <w:pStyle w:val="TableParagraph"/>
              <w:spacing w:line="127" w:lineRule="exact"/>
              <w:ind w:left="102" w:right="118"/>
              <w:jc w:val="center"/>
              <w:rPr>
                <w:sz w:val="14"/>
              </w:rPr>
            </w:pPr>
            <w:r>
              <w:rPr>
                <w:color w:val="231F20"/>
                <w:sz w:val="14"/>
              </w:rPr>
              <w:t>2.7</w:t>
            </w:r>
          </w:p>
        </w:tc>
        <w:tc>
          <w:tcPr>
            <w:tcW w:w="451" w:type="dxa"/>
          </w:tcPr>
          <w:p>
            <w:pPr>
              <w:pStyle w:val="TableParagraph"/>
              <w:spacing w:line="127" w:lineRule="exact"/>
              <w:ind w:left="119" w:right="116"/>
              <w:jc w:val="center"/>
              <w:rPr>
                <w:sz w:val="14"/>
              </w:rPr>
            </w:pPr>
            <w:r>
              <w:rPr>
                <w:color w:val="231F20"/>
                <w:sz w:val="14"/>
              </w:rPr>
              <w:t>2.6</w:t>
            </w:r>
          </w:p>
        </w:tc>
        <w:tc>
          <w:tcPr>
            <w:tcW w:w="454" w:type="dxa"/>
          </w:tcPr>
          <w:p>
            <w:pPr>
              <w:pStyle w:val="TableParagraph"/>
              <w:spacing w:line="127" w:lineRule="exact"/>
              <w:ind w:left="119" w:right="120"/>
              <w:jc w:val="center"/>
              <w:rPr>
                <w:sz w:val="14"/>
              </w:rPr>
            </w:pPr>
            <w:r>
              <w:rPr>
                <w:color w:val="231F20"/>
                <w:sz w:val="14"/>
              </w:rPr>
              <w:t>2.3</w:t>
            </w:r>
          </w:p>
        </w:tc>
        <w:tc>
          <w:tcPr>
            <w:tcW w:w="425" w:type="dxa"/>
          </w:tcPr>
          <w:p>
            <w:pPr>
              <w:pStyle w:val="TableParagraph"/>
              <w:spacing w:line="127" w:lineRule="exact"/>
              <w:ind w:left="124" w:right="85"/>
              <w:jc w:val="center"/>
              <w:rPr>
                <w:sz w:val="14"/>
              </w:rPr>
            </w:pPr>
            <w:r>
              <w:rPr>
                <w:color w:val="231F20"/>
                <w:sz w:val="14"/>
              </w:rPr>
              <w:t>1.6</w:t>
            </w:r>
          </w:p>
        </w:tc>
      </w:tr>
    </w:tbl>
    <w:p>
      <w:pPr>
        <w:spacing w:before="103"/>
        <w:ind w:left="170" w:right="0" w:firstLine="0"/>
        <w:jc w:val="left"/>
        <w:rPr>
          <w:sz w:val="12"/>
        </w:rPr>
      </w:pPr>
      <w:r>
        <w:rPr>
          <w:color w:val="231F20"/>
          <w:sz w:val="12"/>
        </w:rPr>
        <w:t>Source: Consensus Economics.</w:t>
      </w:r>
    </w:p>
    <w:p>
      <w:pPr>
        <w:pStyle w:val="BodyText"/>
        <w:spacing w:before="2"/>
        <w:rPr>
          <w:sz w:val="10"/>
        </w:rPr>
      </w:pPr>
    </w:p>
    <w:p>
      <w:pPr>
        <w:spacing w:line="208" w:lineRule="auto" w:before="0"/>
        <w:ind w:left="410" w:right="59" w:hanging="240"/>
        <w:jc w:val="left"/>
        <w:rPr>
          <w:sz w:val="12"/>
        </w:rPr>
      </w:pPr>
      <w:r>
        <w:rPr>
          <w:color w:val="231F20"/>
          <w:sz w:val="12"/>
        </w:rPr>
        <w:t>(a) GDP weighted average for G7 excluding the United Kingdom. Mean of </w:t>
      </w:r>
      <w:r>
        <w:rPr>
          <w:color w:val="231F20"/>
          <w:spacing w:val="-3"/>
          <w:sz w:val="12"/>
        </w:rPr>
        <w:t>around </w:t>
      </w:r>
      <w:r>
        <w:rPr>
          <w:color w:val="231F20"/>
          <w:sz w:val="12"/>
        </w:rPr>
        <w:t>30 private sector forecasts published monthly by Consensus Economics.</w:t>
      </w:r>
    </w:p>
    <w:p>
      <w:pPr>
        <w:pStyle w:val="BodyText"/>
        <w:spacing w:line="242" w:lineRule="auto" w:before="207"/>
        <w:ind w:left="171" w:right="314"/>
      </w:pPr>
      <w:r>
        <w:rPr/>
        <w:br w:type="column"/>
      </w:r>
      <w:r>
        <w:rPr>
          <w:color w:val="231F20"/>
        </w:rPr>
        <w:t>Committee, 105.1, is used as the starting point for its inflation projection (see Section 7). The monthly average in July—104.5—was 23.4% higher than in August last year and at its highest since 1989 (see Chart 2.11). Sterling rose by 28.1% against the Deutsche Mark and 13.4% against the Japanese yen in the year to July 1997, compared with an appreciation </w:t>
      </w:r>
      <w:r>
        <w:rPr>
          <w:color w:val="231F20"/>
          <w:spacing w:val="-6"/>
        </w:rPr>
        <w:t>of </w:t>
      </w:r>
      <w:r>
        <w:rPr>
          <w:color w:val="231F20"/>
        </w:rPr>
        <w:t>7.5% against the US dollar. Since the beginning of 1997, sterling has fallen by 6.5% against the US</w:t>
      </w:r>
      <w:r>
        <w:rPr>
          <w:color w:val="231F20"/>
          <w:spacing w:val="-19"/>
        </w:rPr>
        <w:t> </w:t>
      </w:r>
      <w:r>
        <w:rPr>
          <w:color w:val="231F20"/>
        </w:rPr>
        <w:t>dollar.</w:t>
      </w:r>
    </w:p>
    <w:p>
      <w:pPr>
        <w:pStyle w:val="BodyText"/>
        <w:spacing w:before="7"/>
        <w:rPr>
          <w:sz w:val="23"/>
        </w:rPr>
      </w:pPr>
    </w:p>
    <w:p>
      <w:pPr>
        <w:pStyle w:val="BodyText"/>
        <w:spacing w:line="242" w:lineRule="auto" w:before="1"/>
        <w:ind w:left="170" w:right="285" w:firstLine="1"/>
      </w:pPr>
      <w:r>
        <w:rPr>
          <w:color w:val="231F20"/>
        </w:rPr>
        <w:t>Several factors identified in previous </w:t>
      </w:r>
      <w:r>
        <w:rPr>
          <w:i/>
          <w:color w:val="231F20"/>
        </w:rPr>
        <w:t>Reports </w:t>
      </w:r>
      <w:r>
        <w:rPr>
          <w:color w:val="231F20"/>
        </w:rPr>
        <w:t>may have contributed to sterling’s appreciation. Changes in current and expected future UK interest rates have played a role in sterling’s continuing appreciation since May. Movements in UK and overseas interest rates since the May </w:t>
      </w:r>
      <w:r>
        <w:rPr>
          <w:i/>
          <w:color w:val="231F20"/>
        </w:rPr>
        <w:t>Report </w:t>
      </w:r>
      <w:r>
        <w:rPr>
          <w:color w:val="231F20"/>
        </w:rPr>
        <w:t>was published have indicated a further expected temporary tightening of monetary policy in the United Kingdom relative to overseas economies.</w:t>
      </w:r>
    </w:p>
    <w:p>
      <w:pPr>
        <w:pStyle w:val="BodyText"/>
        <w:spacing w:before="7"/>
        <w:rPr>
          <w:sz w:val="23"/>
        </w:rPr>
      </w:pPr>
    </w:p>
    <w:p>
      <w:pPr>
        <w:pStyle w:val="BodyText"/>
        <w:spacing w:line="242" w:lineRule="auto"/>
        <w:ind w:left="170" w:right="218"/>
      </w:pPr>
      <w:r>
        <w:rPr>
          <w:color w:val="231F20"/>
        </w:rPr>
        <w:t>News about expected changes in fiscal policy may also have affected the exchange rate. Since May, market estimates of the expected UK budget deficit have fallen, as have those for the United States, while expectations for Germany and Japan have remained broadly unchanged (see Table 2.C). The May </w:t>
      </w:r>
      <w:r>
        <w:rPr>
          <w:i/>
          <w:color w:val="231F20"/>
        </w:rPr>
        <w:t>Report </w:t>
      </w:r>
      <w:r>
        <w:rPr>
          <w:color w:val="231F20"/>
        </w:rPr>
        <w:t>noted that the aggregate expected deficit as a share of GDP for the major six economies had generally fallen since the first half of 1996; this trend has continued. So there is no clear role for fiscal policy in explaining sterling’s appreciation since May.</w:t>
      </w:r>
    </w:p>
    <w:p>
      <w:pPr>
        <w:pStyle w:val="BodyText"/>
        <w:spacing w:before="10"/>
        <w:rPr>
          <w:sz w:val="23"/>
        </w:rPr>
      </w:pPr>
    </w:p>
    <w:p>
      <w:pPr>
        <w:pStyle w:val="BodyText"/>
        <w:spacing w:line="242" w:lineRule="auto"/>
        <w:ind w:left="170" w:right="218"/>
      </w:pPr>
      <w:r>
        <w:rPr>
          <w:color w:val="231F20"/>
          <w:spacing w:val="-5"/>
        </w:rPr>
        <w:t>Taken </w:t>
      </w:r>
      <w:r>
        <w:rPr>
          <w:color w:val="231F20"/>
        </w:rPr>
        <w:t>together, changes in expected domestic and overseas interest rates, and any fiscal policy effects, account for around one half of the rise in sterling since </w:t>
      </w:r>
      <w:r>
        <w:rPr>
          <w:color w:val="231F20"/>
          <w:spacing w:val="-5"/>
        </w:rPr>
        <w:t>May. </w:t>
      </w:r>
      <w:r>
        <w:rPr>
          <w:color w:val="231F20"/>
        </w:rPr>
        <w:t>This leaves a significant part of sterling’s rise unexplained.  As the May </w:t>
      </w:r>
      <w:r>
        <w:rPr>
          <w:i/>
          <w:color w:val="231F20"/>
        </w:rPr>
        <w:t>Report </w:t>
      </w:r>
      <w:r>
        <w:rPr>
          <w:color w:val="231F20"/>
        </w:rPr>
        <w:t>noted, some of this will simply be erratic. But some may reflect expectations about which EU Member States are most likely to participate in European Monetary Union and, </w:t>
      </w:r>
      <w:r>
        <w:rPr>
          <w:color w:val="231F20"/>
          <w:spacing w:val="-6"/>
        </w:rPr>
        <w:t>in </w:t>
      </w:r>
      <w:r>
        <w:rPr>
          <w:color w:val="231F20"/>
        </w:rPr>
        <w:t>particular, concerns about likely fiscal and monetary policies in the euro area. These expectations are reflected in yield curves which were discussed</w:t>
      </w:r>
      <w:r>
        <w:rPr>
          <w:color w:val="231F20"/>
          <w:spacing w:val="-10"/>
        </w:rPr>
        <w:t> </w:t>
      </w:r>
      <w:r>
        <w:rPr>
          <w:color w:val="231F20"/>
        </w:rPr>
        <w:t>above.</w:t>
      </w:r>
    </w:p>
    <w:p>
      <w:pPr>
        <w:pStyle w:val="BodyText"/>
        <w:spacing w:before="10"/>
        <w:rPr>
          <w:sz w:val="23"/>
        </w:rPr>
      </w:pPr>
    </w:p>
    <w:p>
      <w:pPr>
        <w:pStyle w:val="BodyText"/>
        <w:spacing w:line="242" w:lineRule="auto" w:before="1"/>
        <w:ind w:left="170" w:right="178"/>
      </w:pPr>
      <w:r>
        <w:rPr>
          <w:color w:val="231F20"/>
        </w:rPr>
        <w:t>A portfolio shift away from currencies of countries most likely to participate in EMU may also have reflected higher risk premia arising from uncertainties about the economic prospects of other European countries and the interpretation of the criteria they will have to meet to qualify for EMU. The exchange rates of potential EMU participants could rise or fall in the coming months, as it becomes clearer whether EMU will start in January 1999</w:t>
      </w:r>
    </w:p>
    <w:p>
      <w:pPr>
        <w:spacing w:after="0" w:line="242" w:lineRule="auto"/>
        <w:sectPr>
          <w:type w:val="continuous"/>
          <w:pgSz w:w="11900" w:h="16840"/>
          <w:pgMar w:top="1040" w:bottom="280" w:left="620" w:right="640"/>
          <w:cols w:num="2" w:equalWidth="0">
            <w:col w:w="4300" w:space="493"/>
            <w:col w:w="5847"/>
          </w:cols>
        </w:sectPr>
      </w:pPr>
    </w:p>
    <w:p>
      <w:pPr>
        <w:pStyle w:val="BodyText"/>
        <w:rPr>
          <w:sz w:val="20"/>
        </w:rPr>
      </w:pPr>
    </w:p>
    <w:p>
      <w:pPr>
        <w:pStyle w:val="BodyText"/>
        <w:spacing w:line="242" w:lineRule="auto" w:before="207"/>
        <w:ind w:left="4980" w:right="149" w:hanging="1"/>
      </w:pPr>
      <w:bookmarkStart w:name="Summary" w:id="26"/>
      <w:bookmarkEnd w:id="26"/>
      <w:r>
        <w:rPr/>
      </w:r>
      <w:bookmarkStart w:name="_bookmark8" w:id="27"/>
      <w:bookmarkEnd w:id="27"/>
      <w:r>
        <w:rPr/>
      </w:r>
      <w:r>
        <w:rPr>
          <w:color w:val="231F20"/>
        </w:rPr>
        <w:t>and if so, whether it will </w:t>
      </w:r>
      <w:r>
        <w:rPr>
          <w:color w:val="231F20"/>
          <w:spacing w:val="-3"/>
        </w:rPr>
        <w:t>have </w:t>
      </w:r>
      <w:r>
        <w:rPr>
          <w:color w:val="231F20"/>
        </w:rPr>
        <w:t>a ‘broad’ or ‘narrow’ membership. Sterling’s risk premium may </w:t>
      </w:r>
      <w:r>
        <w:rPr>
          <w:color w:val="231F20"/>
          <w:spacing w:val="-3"/>
        </w:rPr>
        <w:t>have </w:t>
      </w:r>
      <w:r>
        <w:rPr>
          <w:color w:val="231F20"/>
        </w:rPr>
        <w:t>fallen relative to other EU currencies, providing at least a partial explanation for the appreciation of sterling </w:t>
      </w:r>
      <w:r>
        <w:rPr>
          <w:color w:val="231F20"/>
          <w:spacing w:val="-3"/>
        </w:rPr>
        <w:t>against </w:t>
      </w:r>
      <w:r>
        <w:rPr>
          <w:color w:val="231F20"/>
        </w:rPr>
        <w:t>them. It is difficult, </w:t>
      </w:r>
      <w:r>
        <w:rPr>
          <w:color w:val="231F20"/>
          <w:spacing w:val="-4"/>
        </w:rPr>
        <w:t>however, </w:t>
      </w:r>
      <w:r>
        <w:rPr>
          <w:color w:val="231F20"/>
        </w:rPr>
        <w:t>to separate the direct risk premium effect on the exchange rate from the effect that these uncertainties could </w:t>
      </w:r>
      <w:r>
        <w:rPr>
          <w:color w:val="231F20"/>
          <w:spacing w:val="-3"/>
        </w:rPr>
        <w:t>have </w:t>
      </w:r>
      <w:r>
        <w:rPr>
          <w:color w:val="231F20"/>
        </w:rPr>
        <w:t>on interest rate differentials, and therefore on the yield</w:t>
      </w:r>
      <w:r>
        <w:rPr>
          <w:color w:val="231F20"/>
          <w:spacing w:val="-4"/>
        </w:rPr>
        <w:t> </w:t>
      </w:r>
      <w:r>
        <w:rPr>
          <w:color w:val="231F20"/>
        </w:rPr>
        <w:t>curve.</w:t>
      </w:r>
    </w:p>
    <w:p>
      <w:pPr>
        <w:pStyle w:val="BodyText"/>
        <w:spacing w:before="3"/>
        <w:rPr>
          <w:sz w:val="25"/>
        </w:rPr>
      </w:pPr>
    </w:p>
    <w:p>
      <w:pPr>
        <w:pStyle w:val="BodyText"/>
        <w:spacing w:line="242" w:lineRule="auto"/>
        <w:ind w:left="4980" w:right="187"/>
      </w:pPr>
      <w:r>
        <w:rPr>
          <w:color w:val="231F20"/>
        </w:rPr>
        <w:t>Investors and borrowers may also be diversifying their currency holdings ahead of EMU, irrespective of any change in relative risk premia on individual currencies. </w:t>
      </w:r>
      <w:r>
        <w:rPr>
          <w:color w:val="231F20"/>
          <w:spacing w:val="-10"/>
        </w:rPr>
        <w:t>To </w:t>
      </w:r>
      <w:r>
        <w:rPr>
          <w:color w:val="231F20"/>
        </w:rPr>
        <w:t>maintain the current diversity of their portfolios, investors would </w:t>
      </w:r>
      <w:r>
        <w:rPr>
          <w:color w:val="231F20"/>
          <w:spacing w:val="-3"/>
        </w:rPr>
        <w:t>have </w:t>
      </w:r>
      <w:r>
        <w:rPr>
          <w:color w:val="231F20"/>
        </w:rPr>
        <w:t>to reduce their exposure to the </w:t>
      </w:r>
      <w:r>
        <w:rPr>
          <w:color w:val="231F20"/>
          <w:spacing w:val="-4"/>
        </w:rPr>
        <w:t>euro </w:t>
      </w:r>
      <w:r>
        <w:rPr>
          <w:color w:val="231F20"/>
        </w:rPr>
        <w:t>below the aggregate </w:t>
      </w:r>
      <w:r>
        <w:rPr>
          <w:color w:val="231F20"/>
          <w:spacing w:val="-3"/>
        </w:rPr>
        <w:t>level </w:t>
      </w:r>
      <w:r>
        <w:rPr>
          <w:color w:val="231F20"/>
        </w:rPr>
        <w:t>of exposure to pre-EMU currencies such as the Deutsche Mark, French franc and Italian lira. They may therefore be reducing their holdings of these currencies and increasing their holdings of sterling in the expectation that the United Kingdom will not join EMU, at least</w:t>
      </w:r>
      <w:r>
        <w:rPr>
          <w:color w:val="231F20"/>
          <w:spacing w:val="-5"/>
        </w:rPr>
        <w:t> </w:t>
      </w:r>
      <w:r>
        <w:rPr>
          <w:color w:val="231F20"/>
        </w:rPr>
        <w:t>initially.</w:t>
      </w:r>
    </w:p>
    <w:p>
      <w:pPr>
        <w:pStyle w:val="BodyText"/>
        <w:spacing w:before="9"/>
        <w:rPr>
          <w:sz w:val="17"/>
        </w:rPr>
      </w:pPr>
    </w:p>
    <w:p>
      <w:pPr>
        <w:spacing w:after="0"/>
        <w:rPr>
          <w:sz w:val="17"/>
        </w:rPr>
        <w:sectPr>
          <w:pgSz w:w="11900" w:h="16840"/>
          <w:pgMar w:header="566" w:footer="0" w:top="760" w:bottom="2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1"/>
        </w:rPr>
      </w:pPr>
    </w:p>
    <w:p>
      <w:pPr>
        <w:spacing w:before="0"/>
        <w:ind w:left="224" w:right="0" w:firstLine="0"/>
        <w:jc w:val="left"/>
        <w:rPr>
          <w:b/>
          <w:sz w:val="20"/>
        </w:rPr>
      </w:pPr>
      <w:r>
        <w:rPr>
          <w:b/>
          <w:color w:val="0093C1"/>
          <w:sz w:val="20"/>
        </w:rPr>
        <w:t>Chart 2.12</w:t>
      </w:r>
    </w:p>
    <w:p>
      <w:pPr>
        <w:spacing w:before="10"/>
        <w:ind w:left="224" w:right="0" w:firstLine="0"/>
        <w:jc w:val="left"/>
        <w:rPr>
          <w:sz w:val="12"/>
        </w:rPr>
      </w:pPr>
      <w:r>
        <w:rPr>
          <w:b/>
          <w:color w:val="0093C1"/>
          <w:sz w:val="20"/>
        </w:rPr>
        <w:t>UK effective exchange rate profiles</w:t>
      </w:r>
      <w:r>
        <w:rPr>
          <w:color w:val="231F20"/>
          <w:position w:val="4"/>
          <w:sz w:val="12"/>
        </w:rPr>
        <w:t>(a)</w:t>
      </w:r>
    </w:p>
    <w:p>
      <w:pPr>
        <w:spacing w:line="126" w:lineRule="exact" w:before="101"/>
        <w:ind w:left="235" w:right="0" w:firstLine="0"/>
        <w:jc w:val="left"/>
        <w:rPr>
          <w:sz w:val="12"/>
        </w:rPr>
      </w:pPr>
      <w:r>
        <w:rPr/>
        <w:pict>
          <v:group style="position:absolute;margin-left:101.098pt;margin-top:11.164558pt;width:5.85pt;height:13.5pt;mso-position-horizontal-relative:page;mso-position-vertical-relative:paragraph;z-index:-20695552" coordorigin="2022,223" coordsize="117,270">
            <v:shape style="position:absolute;left:2022;top:223;width:117;height:117" type="#_x0000_t75" stroked="false">
              <v:imagedata r:id="rId15" o:title=""/>
            </v:shape>
            <v:shape style="position:absolute;left:2109;top:405;width:2;height:2" coordorigin="2109,405" coordsize="0,0" path="m2109,405e" filled="true" fillcolor="#ed1b2d" stroked="false">
              <v:path arrowok="t"/>
              <v:fill type="solid"/>
            </v:shape>
            <v:line style="position:absolute" from="2051,478" to="2116,413" stroked="true" strokeweight="1pt" strokecolor="#ed1b2d">
              <v:stroke dashstyle="solid"/>
            </v:line>
            <v:shape style="position:absolute;left:2045;top:412;width:65;height:65" coordorigin="2046,413" coordsize="65,65" path="m2046,413l2111,478e" filled="true" fillcolor="#ed1b2d" stroked="false">
              <v:path arrowok="t"/>
              <v:fill type="solid"/>
            </v:shape>
            <v:line style="position:absolute" from="2046,413" to="2111,478" stroked="true" strokeweight="1pt" strokecolor="#ed1b2d">
              <v:stroke dashstyle="solid"/>
            </v:line>
            <w10:wrap type="none"/>
          </v:group>
        </w:pict>
      </w:r>
      <w:r>
        <w:rPr>
          <w:sz w:val="12"/>
        </w:rPr>
        <w:t>ERI implied:</w:t>
      </w:r>
    </w:p>
    <w:p>
      <w:pPr>
        <w:tabs>
          <w:tab w:pos="1540" w:val="left" w:leader="none"/>
          <w:tab w:pos="2640" w:val="left" w:leader="none"/>
        </w:tabs>
        <w:spacing w:line="126" w:lineRule="exact" w:before="0"/>
        <w:ind w:left="365" w:right="0" w:firstLine="0"/>
        <w:jc w:val="left"/>
        <w:rPr>
          <w:sz w:val="12"/>
        </w:rPr>
      </w:pPr>
      <w:r>
        <w:rPr/>
        <w:pict>
          <v:group style="position:absolute;margin-left:43.264pt;margin-top:1.148858pt;width:4.5pt;height:4.5pt;mso-position-horizontal-relative:page;mso-position-vertical-relative:paragraph;z-index:15815168" coordorigin="865,23" coordsize="90,90">
            <v:shape style="position:absolute;left:870;top:27;width:80;height:80" coordorigin="870,28" coordsize="80,80" path="m950,28l870,28,905,108,950,28xe" filled="true" fillcolor="#e1eecd" stroked="false">
              <v:path arrowok="t"/>
              <v:fill type="solid"/>
            </v:shape>
            <v:shape style="position:absolute;left:870;top:27;width:80;height:80" coordorigin="870,28" coordsize="80,80" path="m870,28l950,28,905,108,870,28xe" filled="false" stroked="true" strokeweight=".5pt" strokecolor="#000000">
              <v:path arrowok="t"/>
              <v:stroke dashstyle="solid"/>
            </v:shape>
            <w10:wrap type="none"/>
          </v:group>
        </w:pict>
      </w:r>
      <w:r>
        <w:rPr/>
        <w:pict>
          <v:group style="position:absolute;margin-left:157.160004pt;margin-top:1.270858pt;width:4.25pt;height:4.25pt;mso-position-horizontal-relative:page;mso-position-vertical-relative:paragraph;z-index:-20695040" coordorigin="3143,25" coordsize="85,85">
            <v:rect style="position:absolute;left:3148;top:30;width:75;height:75" filled="true" fillcolor="#edc5dd" stroked="false">
              <v:fill type="solid"/>
            </v:rect>
            <v:rect style="position:absolute;left:3148;top:30;width:75;height:75" filled="false" stroked="true" strokeweight=".5pt" strokecolor="#000000">
              <v:stroke dashstyle="solid"/>
            </v:rect>
            <w10:wrap type="none"/>
          </v:group>
        </w:pict>
      </w:r>
      <w:r>
        <w:rPr>
          <w:sz w:val="12"/>
        </w:rPr>
        <w:t>Three months ahead</w:t>
        <w:tab/>
        <w:t>Six months ahead</w:t>
        <w:tab/>
        <w:t>Twelve months ahead</w:t>
      </w:r>
    </w:p>
    <w:p>
      <w:pPr>
        <w:pStyle w:val="BodyText"/>
        <w:rPr>
          <w:sz w:val="5"/>
        </w:rPr>
      </w:pPr>
    </w:p>
    <w:p>
      <w:pPr>
        <w:pStyle w:val="BodyText"/>
        <w:spacing w:line="80" w:lineRule="exact"/>
        <w:ind w:left="245"/>
        <w:rPr>
          <w:sz w:val="8"/>
        </w:rPr>
      </w:pPr>
      <w:r>
        <w:rPr>
          <w:position w:val="-1"/>
          <w:sz w:val="8"/>
        </w:rPr>
        <w:pict>
          <v:group style="width:4.4pt;height:4.05pt;mso-position-horizontal-relative:char;mso-position-vertical-relative:line" coordorigin="0,0" coordsize="88,81">
            <v:shape style="position:absolute;left:5;top:5;width:78;height:71" coordorigin="5,5" coordsize="78,71" path="m44,5l29,8,16,15,8,27,5,40,8,54,16,65,29,73,44,76,59,73,71,65,80,54,83,40,80,27,71,15,59,8,44,5xe" filled="true" fillcolor="#ed1b2d" stroked="false">
              <v:path arrowok="t"/>
              <v:fill type="solid"/>
            </v:shape>
            <v:shape style="position:absolute;left:5;top:5;width:78;height:71" coordorigin="5,5" coordsize="78,71" path="m44,76l59,73,71,65,80,54,83,40,80,27,71,15,59,8,44,5,29,8,16,15,8,27,5,40,8,54,16,65,29,73,44,76xe" filled="false" stroked="true" strokeweight=".5pt" strokecolor="#000000">
              <v:path arrowok="t"/>
              <v:stroke dashstyle="solid"/>
            </v:shape>
          </v:group>
        </w:pict>
      </w:r>
      <w:r>
        <w:rPr>
          <w:position w:val="-1"/>
          <w:sz w:val="8"/>
        </w:rPr>
      </w:r>
    </w:p>
    <w:p>
      <w:pPr>
        <w:pStyle w:val="BodyText"/>
        <w:spacing w:line="280" w:lineRule="atLeast" w:before="86"/>
        <w:ind w:left="224" w:right="226" w:hanging="1"/>
      </w:pPr>
      <w:r>
        <w:rPr/>
        <w:br w:type="column"/>
      </w:r>
      <w:r>
        <w:rPr>
          <w:color w:val="231F20"/>
        </w:rPr>
        <w:t>Chart 2.12 shows the path for sterling implied by uncovered interest parity (UIP). In common currency terms, assets with similar liquidity and risk characteristics should have the same expected return; differences imply that the exchange rate is expected to change to equalise returns in common currency terms. So the path the exchange rate has to follow if expected returns are to be equalised can be calculated by</w:t>
      </w:r>
    </w:p>
    <w:p>
      <w:pPr>
        <w:spacing w:after="0" w:line="280" w:lineRule="atLeast"/>
        <w:sectPr>
          <w:type w:val="continuous"/>
          <w:pgSz w:w="11900" w:h="16840"/>
          <w:pgMar w:top="1040" w:bottom="280" w:left="620" w:right="640"/>
          <w:cols w:num="2" w:equalWidth="0">
            <w:col w:w="3734" w:space="1024"/>
            <w:col w:w="5882"/>
          </w:cols>
        </w:sectPr>
      </w:pPr>
    </w:p>
    <w:p>
      <w:pPr>
        <w:spacing w:line="8" w:lineRule="exact" w:before="0"/>
        <w:ind w:left="385" w:right="0" w:firstLine="0"/>
        <w:jc w:val="left"/>
        <w:rPr>
          <w:sz w:val="12"/>
        </w:rPr>
      </w:pPr>
      <w:r>
        <w:rPr>
          <w:sz w:val="12"/>
        </w:rPr>
        <w:t>Five years ahead</w:t>
      </w:r>
    </w:p>
    <w:p>
      <w:pPr>
        <w:pStyle w:val="BodyText"/>
        <w:spacing w:before="9" w:after="40"/>
        <w:rPr>
          <w:sz w:val="11"/>
        </w:rPr>
      </w:pPr>
    </w:p>
    <w:p>
      <w:pPr>
        <w:pStyle w:val="BodyText"/>
        <w:spacing w:line="20" w:lineRule="exact"/>
        <w:ind w:left="233"/>
        <w:rPr>
          <w:sz w:val="2"/>
        </w:rPr>
      </w:pPr>
      <w:r>
        <w:rPr>
          <w:sz w:val="2"/>
        </w:rPr>
        <w:pict>
          <v:group style="width:4pt;height:.5pt;mso-position-horizontal-relative:char;mso-position-vertical-relative:line" coordorigin="0,0" coordsize="80,10">
            <v:line style="position:absolute" from="0,5" to="80,5" stroked="true" strokeweight=".5pt" strokecolor="#000000">
              <v:stroke dashstyle="solid"/>
            </v:line>
          </v:group>
        </w:pict>
      </w:r>
      <w:r>
        <w:rPr>
          <w:sz w:val="2"/>
        </w:rPr>
      </w:r>
    </w:p>
    <w:p>
      <w:pPr>
        <w:pStyle w:val="BodyText"/>
        <w:spacing w:before="2"/>
        <w:rPr>
          <w:sz w:val="19"/>
        </w:rPr>
      </w:pPr>
      <w:r>
        <w:rPr/>
        <w:pict>
          <v:shape style="position:absolute;margin-left:42.900002pt;margin-top:13.25pt;width:4pt;height:.1pt;mso-position-horizontal-relative:page;mso-position-vertical-relative:paragraph;z-index:-15652864;mso-wrap-distance-left:0;mso-wrap-distance-right:0" coordorigin="858,265" coordsize="80,0" path="m858,265l938,265e" filled="false" stroked="true" strokeweight=".5pt" strokecolor="#000000">
            <v:path arrowok="t"/>
            <v:stroke dashstyle="solid"/>
            <w10:wrap type="topAndBottom"/>
          </v:shape>
        </w:pict>
      </w:r>
      <w:r>
        <w:rPr/>
        <w:pict>
          <v:shape style="position:absolute;margin-left:42.900002pt;margin-top:26.25pt;width:4pt;height:.1pt;mso-position-horizontal-relative:page;mso-position-vertical-relative:paragraph;z-index:-15652352;mso-wrap-distance-left:0;mso-wrap-distance-right:0" coordorigin="858,525" coordsize="80,0" path="m858,525l938,525e" filled="false" stroked="true" strokeweight=".5pt" strokecolor="#000000">
            <v:path arrowok="t"/>
            <v:stroke dashstyle="solid"/>
            <w10:wrap type="topAndBottom"/>
          </v:shape>
        </w:pict>
      </w:r>
      <w:r>
        <w:rPr/>
        <w:pict>
          <v:shape style="position:absolute;margin-left:42.900002pt;margin-top:40.25pt;width:4pt;height:.1pt;mso-position-horizontal-relative:page;mso-position-vertical-relative:paragraph;z-index:-15651840;mso-wrap-distance-left:0;mso-wrap-distance-right:0" coordorigin="858,805" coordsize="80,0" path="m858,805l938,805e" filled="false" stroked="true" strokeweight=".5pt" strokecolor="#000000">
            <v:path arrowok="t"/>
            <v:stroke dashstyle="solid"/>
            <w10:wrap type="topAndBottom"/>
          </v:shape>
        </w:pict>
      </w:r>
    </w:p>
    <w:p>
      <w:pPr>
        <w:pStyle w:val="BodyText"/>
        <w:spacing w:before="9"/>
        <w:rPr>
          <w:sz w:val="15"/>
        </w:rPr>
      </w:pPr>
    </w:p>
    <w:p>
      <w:pPr>
        <w:pStyle w:val="BodyText"/>
        <w:spacing w:before="6"/>
        <w:rPr>
          <w:sz w:val="17"/>
        </w:rPr>
      </w:pPr>
    </w:p>
    <w:p>
      <w:pPr>
        <w:pStyle w:val="BodyText"/>
        <w:rPr>
          <w:sz w:val="20"/>
        </w:rPr>
      </w:pPr>
    </w:p>
    <w:p>
      <w:pPr>
        <w:pStyle w:val="BodyText"/>
        <w:spacing w:before="2"/>
        <w:rPr>
          <w:sz w:val="20"/>
        </w:rPr>
      </w:pPr>
      <w:r>
        <w:rPr/>
        <w:pict>
          <v:shape style="position:absolute;margin-left:42.900002pt;margin-top:13.800977pt;width:4pt;height:.1pt;mso-position-horizontal-relative:page;mso-position-vertical-relative:paragraph;z-index:-15651328;mso-wrap-distance-left:0;mso-wrap-distance-right:0" coordorigin="858,276" coordsize="80,0" path="m858,276l938,276e" filled="false" stroked="true" strokeweight=".5pt" strokecolor="#000000">
            <v:path arrowok="t"/>
            <v:stroke dashstyle="solid"/>
            <w10:wrap type="topAndBottom"/>
          </v:shape>
        </w:pict>
      </w:r>
      <w:r>
        <w:rPr/>
        <w:pict>
          <v:shape style="position:absolute;margin-left:42.900002pt;margin-top:27.800976pt;width:4pt;height:.1pt;mso-position-horizontal-relative:page;mso-position-vertical-relative:paragraph;z-index:-15650816;mso-wrap-distance-left:0;mso-wrap-distance-right:0" coordorigin="858,556" coordsize="80,0" path="m858,556l938,556e" filled="false" stroked="true" strokeweight=".5pt" strokecolor="#000000">
            <v:path arrowok="t"/>
            <v:stroke dashstyle="solid"/>
            <w10:wrap type="topAndBottom"/>
          </v:shape>
        </w:pict>
      </w:r>
      <w:r>
        <w:rPr/>
        <w:pict>
          <v:shape style="position:absolute;margin-left:42.900002pt;margin-top:41.800976pt;width:4pt;height:.1pt;mso-position-horizontal-relative:page;mso-position-vertical-relative:paragraph;z-index:-15650304;mso-wrap-distance-left:0;mso-wrap-distance-right:0" coordorigin="858,836" coordsize="80,0" path="m858,836l938,836e" filled="false" stroked="true" strokeweight=".5pt" strokecolor="#000000">
            <v:path arrowok="t"/>
            <v:stroke dashstyle="solid"/>
            <w10:wrap type="topAndBottom"/>
          </v:shape>
        </w:pict>
      </w:r>
      <w:r>
        <w:rPr/>
        <w:pict>
          <v:shape style="position:absolute;margin-left:42.900002pt;margin-top:54.800976pt;width:4pt;height:.1pt;mso-position-horizontal-relative:page;mso-position-vertical-relative:paragraph;z-index:-15649792;mso-wrap-distance-left:0;mso-wrap-distance-right:0" coordorigin="858,1096" coordsize="80,0" path="m858,1096l938,1096e" filled="false" stroked="true" strokeweight=".5pt" strokecolor="#000000">
            <v:path arrowok="t"/>
            <v:stroke dashstyle="solid"/>
            <w10:wrap type="topAndBottom"/>
          </v:shape>
        </w:pict>
      </w:r>
      <w:r>
        <w:rPr/>
        <w:pict>
          <v:shape style="position:absolute;margin-left:42.900002pt;margin-top:68.80098pt;width:4pt;height:.1pt;mso-position-horizontal-relative:page;mso-position-vertical-relative:paragraph;z-index:-15649280;mso-wrap-distance-left:0;mso-wrap-distance-right:0" coordorigin="858,1376" coordsize="80,0" path="m858,1376l938,1376e" filled="false" stroked="true" strokeweight=".5pt" strokecolor="#000000">
            <v:path arrowok="t"/>
            <v:stroke dashstyle="solid"/>
            <w10:wrap type="topAndBottom"/>
          </v:shape>
        </w:pict>
      </w:r>
      <w:r>
        <w:rPr/>
        <w:pict>
          <v:shape style="position:absolute;margin-left:42.900002pt;margin-top:82.80098pt;width:4pt;height:.1pt;mso-position-horizontal-relative:page;mso-position-vertical-relative:paragraph;z-index:-15648768;mso-wrap-distance-left:0;mso-wrap-distance-right:0" coordorigin="858,1656" coordsize="80,0" path="m858,1656l938,1656e" filled="false" stroked="true" strokeweight=".5pt" strokecolor="#000000">
            <v:path arrowok="t"/>
            <v:stroke dashstyle="solid"/>
            <w10:wrap type="topAndBottom"/>
          </v:shape>
        </w:pict>
      </w:r>
    </w:p>
    <w:p>
      <w:pPr>
        <w:pStyle w:val="BodyText"/>
        <w:spacing w:before="6"/>
        <w:rPr>
          <w:sz w:val="17"/>
        </w:rPr>
      </w:pPr>
    </w:p>
    <w:p>
      <w:pPr>
        <w:pStyle w:val="BodyText"/>
        <w:spacing w:before="6"/>
        <w:rPr>
          <w:sz w:val="17"/>
        </w:rPr>
      </w:pPr>
    </w:p>
    <w:p>
      <w:pPr>
        <w:pStyle w:val="BodyText"/>
        <w:spacing w:before="9"/>
        <w:rPr>
          <w:sz w:val="15"/>
        </w:rPr>
      </w:pPr>
    </w:p>
    <w:p>
      <w:pPr>
        <w:pStyle w:val="BodyText"/>
        <w:spacing w:before="6"/>
        <w:rPr>
          <w:sz w:val="17"/>
        </w:rPr>
      </w:pPr>
    </w:p>
    <w:p>
      <w:pPr>
        <w:pStyle w:val="BodyText"/>
        <w:spacing w:before="6"/>
        <w:rPr>
          <w:sz w:val="17"/>
        </w:rPr>
      </w:pPr>
    </w:p>
    <w:p>
      <w:pPr>
        <w:spacing w:line="8" w:lineRule="exact" w:before="0"/>
        <w:ind w:left="308" w:right="0" w:firstLine="0"/>
        <w:jc w:val="left"/>
        <w:rPr>
          <w:sz w:val="12"/>
        </w:rPr>
      </w:pPr>
      <w:r>
        <w:rPr/>
        <w:br w:type="column"/>
      </w:r>
      <w:r>
        <w:rPr>
          <w:sz w:val="12"/>
        </w:rPr>
        <w:t>Ten years ahead</w:t>
      </w:r>
    </w:p>
    <w:p>
      <w:pPr>
        <w:spacing w:before="46"/>
        <w:ind w:left="385" w:right="0" w:firstLine="0"/>
        <w:jc w:val="left"/>
        <w:rPr>
          <w:sz w:val="12"/>
        </w:rPr>
      </w:pPr>
      <w:r>
        <w:rPr/>
        <w:br w:type="column"/>
      </w:r>
      <w:r>
        <w:rPr>
          <w:sz w:val="12"/>
        </w:rPr>
        <w:t>1990 =</w:t>
      </w:r>
      <w:r>
        <w:rPr>
          <w:spacing w:val="12"/>
          <w:sz w:val="12"/>
        </w:rPr>
        <w:t> </w:t>
      </w:r>
      <w:r>
        <w:rPr>
          <w:sz w:val="12"/>
        </w:rPr>
        <w:t>100</w:t>
      </w:r>
      <w:r>
        <w:rPr>
          <w:position w:val="-7"/>
          <w:sz w:val="12"/>
        </w:rPr>
        <w:t>104</w:t>
      </w:r>
    </w:p>
    <w:p>
      <w:pPr>
        <w:spacing w:before="122"/>
        <w:ind w:left="0" w:right="38" w:firstLine="0"/>
        <w:jc w:val="right"/>
        <w:rPr>
          <w:sz w:val="12"/>
        </w:rPr>
      </w:pPr>
      <w:r>
        <w:rPr/>
        <w:pict>
          <v:group style="position:absolute;margin-left:42.900002pt;margin-top:13.701556pt;width:163pt;height:117.8pt;mso-position-horizontal-relative:page;mso-position-vertical-relative:paragraph;z-index:-20700672" coordorigin="858,274" coordsize="3260,2356">
            <v:shape style="position:absolute;left:858;top:1024;width:3260;height:1080" coordorigin="858,1024" coordsize="3260,1080" path="m858,1024l938,1024m4038,1564l4118,1564m4038,1844l4118,1844m4038,2104l4118,2104e" filled="false" stroked="true" strokeweight=".5pt" strokecolor="#000000">
              <v:path arrowok="t"/>
              <v:stroke dashstyle="solid"/>
            </v:shape>
            <v:shape style="position:absolute;left:1118;top:284;width:2860;height:1840" coordorigin="1118,284" coordsize="2860,1840" path="m1118,284l1178,384m1178,384l1258,504m1258,504l1398,704m1398,704l2538,1604m2538,1604l3978,2124e" filled="false" stroked="true" strokeweight="1pt" strokecolor="#ed1b2d">
              <v:path arrowok="t"/>
              <v:stroke dashstyle="solid"/>
            </v:shape>
            <v:shape style="position:absolute;left:1038;top:624;width:2860;height:1480" coordorigin="1038,624" coordsize="2860,1480" path="m1038,624l1118,704m1118,704l1178,804m1178,804l1318,984m1318,984l2478,1764m2478,1764l3898,2104e" filled="false" stroked="true" strokeweight="1pt" strokecolor="#0066a5">
              <v:path arrowok="t"/>
              <v:stroke dashstyle="solid"/>
            </v:shape>
            <v:shape style="position:absolute;left:978;top:844;width:2860;height:1740" coordorigin="978,844" coordsize="2860,1740" path="m978,844l1038,924m1038,924l1118,1024m1118,1024l1258,1204m1258,1204l2398,2104m2398,2104l3838,2584e" filled="false" stroked="true" strokeweight="1pt" strokecolor="#f7941d">
              <v:path arrowok="t"/>
              <v:stroke dashstyle="solid"/>
            </v:shape>
            <v:shape style="position:absolute;left:3808;top:2554;width:65;height:65" coordorigin="3808,2555" coordsize="65,65" path="m3873,2555l3808,2620e" filled="true" fillcolor="#ed1b2d" stroked="false">
              <v:path arrowok="t"/>
              <v:fill type="solid"/>
            </v:shape>
            <v:line style="position:absolute" from="3808,2620" to="3873,2555" stroked="true" strokeweight="1pt" strokecolor="#ed1b2d">
              <v:stroke dashstyle="solid"/>
            </v:line>
            <v:shape style="position:absolute;left:3803;top:2554;width:65;height:65" coordorigin="3803,2555" coordsize="65,65" path="m3803,2555l3868,2620e" filled="true" fillcolor="#ed1b2d" stroked="false">
              <v:path arrowok="t"/>
              <v:fill type="solid"/>
            </v:shape>
            <v:line style="position:absolute" from="3803,2555" to="3868,2620" stroked="true" strokeweight="1pt" strokecolor="#ed1b2d">
              <v:stroke dashstyle="solid"/>
            </v:line>
            <v:shape style="position:absolute;left:3954;top:2081;width:65;height:65" coordorigin="3955,2082" coordsize="65,65" path="m4020,2082l3955,2147e" filled="true" fillcolor="#ed1b2d" stroked="false">
              <v:path arrowok="t"/>
              <v:fill type="solid"/>
            </v:shape>
            <v:line style="position:absolute" from="3955,2147" to="4020,2082" stroked="true" strokeweight="1pt" strokecolor="#ed1b2d">
              <v:stroke dashstyle="solid"/>
            </v:line>
            <v:shape style="position:absolute;left:3949;top:2081;width:65;height:65" coordorigin="3950,2082" coordsize="65,65" path="m3950,2082l4015,2147e" filled="true" fillcolor="#ed1b2d" stroked="false">
              <v:path arrowok="t"/>
              <v:fill type="solid"/>
            </v:shape>
            <v:line style="position:absolute" from="3950,2082" to="4015,2147" stroked="true" strokeweight="1pt" strokecolor="#ed1b2d">
              <v:stroke dashstyle="solid"/>
            </v:line>
            <v:rect style="position:absolute;left:1213;top:1169;width:75;height:75" filled="true" fillcolor="#edc5dd" stroked="false">
              <v:fill type="solid"/>
            </v:rect>
            <v:rect style="position:absolute;left:1213;top:1169;width:75;height:75" filled="false" stroked="true" strokeweight=".5pt" strokecolor="#000000">
              <v:stroke dashstyle="solid"/>
            </v:rect>
            <v:rect style="position:absolute;left:1287;top:943;width:75;height:75" filled="true" fillcolor="#edc5dd" stroked="false">
              <v:fill type="solid"/>
            </v:rect>
            <v:rect style="position:absolute;left:1287;top:943;width:75;height:75" filled="false" stroked="true" strokeweight=".5pt" strokecolor="#000000">
              <v:stroke dashstyle="solid"/>
            </v:rect>
            <v:rect style="position:absolute;left:1367;top:669;width:75;height:75" filled="true" fillcolor="#edc5dd" stroked="false">
              <v:fill type="solid"/>
            </v:rect>
            <v:rect style="position:absolute;left:1367;top:669;width:75;height:75" filled="false" stroked="true" strokeweight=".5pt" strokecolor="#000000">
              <v:stroke dashstyle="solid"/>
            </v:rect>
            <v:shape style="position:absolute;left:1064;top:974;width:107;height:107" coordorigin="1065,974" coordsize="107,107" path="m1118,974l1065,1027,1118,1080,1171,1027,1118,974xe" filled="true" fillcolor="#a790c4" stroked="false">
              <v:path arrowok="t"/>
              <v:fill type="solid"/>
            </v:shape>
            <v:shape style="position:absolute;left:1064;top:974;width:107;height:107" coordorigin="1065,974" coordsize="107,107" path="m1118,1080l1171,1027,1118,974,1065,1027,1118,1080xe" filled="false" stroked="true" strokeweight=".5pt" strokecolor="#000000">
              <v:path arrowok="t"/>
              <v:stroke dashstyle="solid"/>
            </v:shape>
            <v:shape style="position:absolute;left:1124;top:754;width:107;height:107" coordorigin="1125,754" coordsize="107,107" path="m1178,754l1125,807,1178,860,1231,807,1178,754xe" filled="true" fillcolor="#a790c4" stroked="false">
              <v:path arrowok="t"/>
              <v:fill type="solid"/>
            </v:shape>
            <v:shape style="position:absolute;left:1124;top:754;width:107;height:107" coordorigin="1125,754" coordsize="107,107" path="m1178,860l1231,807,1178,754,1125,807,1178,860xe" filled="false" stroked="true" strokeweight=".5pt" strokecolor="#000000">
              <v:path arrowok="t"/>
              <v:stroke dashstyle="solid"/>
            </v:shape>
            <v:shape style="position:absolute;left:1191;top:454;width:107;height:107" coordorigin="1192,454" coordsize="107,107" path="m1245,454l1192,507,1245,560,1298,507,1245,454xe" filled="true" fillcolor="#a790c4" stroked="false">
              <v:path arrowok="t"/>
              <v:fill type="solid"/>
            </v:shape>
            <v:shape style="position:absolute;left:1191;top:454;width:107;height:107" coordorigin="1192,454" coordsize="107,107" path="m1245,560l1298,507,1245,454,1192,507,1245,560xe" filled="false" stroked="true" strokeweight=".5pt" strokecolor="#000000">
              <v:path arrowok="t"/>
              <v:stroke dashstyle="solid"/>
            </v:shape>
            <v:shape style="position:absolute;left:2345;top:2072;width:78;height:71" coordorigin="2346,2072" coordsize="78,71" path="m2385,2072l2370,2075,2357,2082,2349,2094,2346,2107,2349,2121,2357,2132,2370,2140,2385,2143,2400,2140,2412,2132,2421,2121,2424,2107,2421,2094,2412,2082,2400,2075,2385,2072xe" filled="true" fillcolor="#ed1b2d" stroked="false">
              <v:path arrowok="t"/>
              <v:fill type="solid"/>
            </v:shape>
            <v:shape style="position:absolute;left:2345;top:2072;width:78;height:71" coordorigin="2346,2072" coordsize="78,71" path="m2385,2143l2400,2140,2412,2132,2421,2121,2424,2107,2421,2094,2412,2082,2400,2075,2385,2072,2370,2075,2357,2082,2349,2094,2346,2107,2349,2121,2357,2132,2370,2140,2385,2143xe" filled="false" stroked="true" strokeweight=".5pt" strokecolor="#000000">
              <v:path arrowok="t"/>
              <v:stroke dashstyle="solid"/>
            </v:shape>
            <v:shape style="position:absolute;left:2432;top:1725;width:78;height:71" coordorigin="2432,1725" coordsize="78,71" path="m2471,1725l2456,1728,2444,1736,2435,1747,2432,1761,2435,1774,2444,1786,2456,1793,2471,1796,2486,1793,2499,1786,2507,1774,2510,1761,2507,1747,2499,1736,2486,1728,2471,1725xe" filled="true" fillcolor="#ed1b2d" stroked="false">
              <v:path arrowok="t"/>
              <v:fill type="solid"/>
            </v:shape>
            <v:shape style="position:absolute;left:2432;top:1725;width:78;height:71" coordorigin="2432,1725" coordsize="78,71" path="m2471,1796l2486,1793,2499,1786,2507,1774,2510,1761,2507,1747,2499,1736,2486,1728,2471,1725,2456,1728,2444,1736,2435,1747,2432,1761,2435,1774,2444,1786,2456,1793,2471,1796xe" filled="false" stroked="true" strokeweight=".5pt" strokecolor="#000000">
              <v:path arrowok="t"/>
              <v:stroke dashstyle="solid"/>
            </v:shape>
            <v:shape style="position:absolute;left:2485;top:1552;width:78;height:71" coordorigin="2486,1552" coordsize="78,71" path="m2525,1552l2510,1555,2497,1562,2489,1574,2486,1587,2489,1601,2497,1612,2510,1620,2525,1623,2540,1620,2552,1612,2561,1601,2564,1587,2561,1574,2552,1562,2540,1555,2525,1552xe" filled="true" fillcolor="#ed1b2d" stroked="false">
              <v:path arrowok="t"/>
              <v:fill type="solid"/>
            </v:shape>
            <v:shape style="position:absolute;left:2485;top:1552;width:78;height:71" coordorigin="2486,1552" coordsize="78,71" path="m2525,1623l2540,1620,2552,1612,2561,1601,2564,1587,2561,1574,2552,1562,2540,1555,2525,1552,2510,1555,2497,1562,2489,1574,2486,1587,2489,1601,2497,1612,2510,1620,2525,1623xe" filled="false" stroked="true" strokeweight=".5pt" strokecolor="#000000">
              <v:path arrowok="t"/>
              <v:stroke dashstyle="solid"/>
            </v:shape>
            <v:shape style="position:absolute;left:998;top:900;width:80;height:80" coordorigin="998,901" coordsize="80,80" path="m1078,901l998,901,1033,981,1078,901xe" filled="true" fillcolor="#e1eecd" stroked="false">
              <v:path arrowok="t"/>
              <v:fill type="solid"/>
            </v:shape>
            <v:shape style="position:absolute;left:998;top:900;width:80;height:80" coordorigin="998,901" coordsize="80,80" path="m998,901l1078,901,1033,981,998,901xe" filled="false" stroked="true" strokeweight=".5pt" strokecolor="#000000">
              <v:path arrowok="t"/>
              <v:stroke dashstyle="solid"/>
            </v:shape>
            <v:shape style="position:absolute;left:1078;top:687;width:80;height:80" coordorigin="1078,687" coordsize="80,80" path="m1158,687l1078,687,1113,767,1158,687xe" filled="true" fillcolor="#e1eecd" stroked="false">
              <v:path arrowok="t"/>
              <v:fill type="solid"/>
            </v:shape>
            <v:shape style="position:absolute;left:1078;top:687;width:80;height:80" coordorigin="1078,687" coordsize="80,80" path="m1078,687l1158,687,1113,767,1078,687xe" filled="false" stroked="true" strokeweight=".5pt" strokecolor="#000000">
              <v:path arrowok="t"/>
              <v:stroke dashstyle="solid"/>
            </v:shape>
            <v:shape style="position:absolute;left:1144;top:367;width:80;height:80" coordorigin="1145,367" coordsize="80,80" path="m1225,367l1145,367,1180,447,1225,367xe" filled="true" fillcolor="#e1eecd" stroked="false">
              <v:path arrowok="t"/>
              <v:fill type="solid"/>
            </v:shape>
            <v:shape style="position:absolute;left:1144;top:367;width:80;height:80" coordorigin="1145,367" coordsize="80,80" path="m1145,367l1225,367,1180,447,1145,367xe" filled="false" stroked="true" strokeweight=".5pt" strokecolor="#000000">
              <v:path arrowok="t"/>
              <v:stroke dashstyle="solid"/>
            </v:shape>
            <v:shape style="position:absolute;left:3874;top:2074;width:65;height:65" coordorigin="3875,2075" coordsize="65,65" path="m3940,2075l3875,2140e" filled="true" fillcolor="#ed1b2d" stroked="false">
              <v:path arrowok="t"/>
              <v:fill type="solid"/>
            </v:shape>
            <v:line style="position:absolute" from="3875,2140" to="3940,2075" stroked="true" strokeweight="1pt" strokecolor="#ed1b2d">
              <v:stroke dashstyle="solid"/>
            </v:line>
            <v:shape style="position:absolute;left:3869;top:2074;width:65;height:65" coordorigin="3870,2075" coordsize="65,65" path="m3870,2075l3935,2140e" filled="true" fillcolor="#ed1b2d" stroked="false">
              <v:path arrowok="t"/>
              <v:fill type="solid"/>
            </v:shape>
            <v:line style="position:absolute" from="3870,2075" to="3935,2140" stroked="true" strokeweight="1pt" strokecolor="#ed1b2d">
              <v:stroke dashstyle="solid"/>
            </v:line>
            <v:shape style="position:absolute;left:2328;top:1247;width:457;height:133" type="#_x0000_t202" filled="false" stroked="false">
              <v:textbox inset="0,0,0,0">
                <w:txbxContent>
                  <w:p>
                    <w:pPr>
                      <w:spacing w:line="133" w:lineRule="exact" w:before="0"/>
                      <w:ind w:left="0" w:right="0" w:firstLine="0"/>
                      <w:jc w:val="left"/>
                      <w:rPr>
                        <w:sz w:val="12"/>
                      </w:rPr>
                    </w:pPr>
                    <w:r>
                      <w:rPr>
                        <w:sz w:val="12"/>
                      </w:rPr>
                      <w:t>8 August</w:t>
                    </w:r>
                  </w:p>
                </w:txbxContent>
              </v:textbox>
              <w10:wrap type="none"/>
            </v:shape>
            <v:shape style="position:absolute;left:2288;top:1827;width:630;height:513" type="#_x0000_t202" filled="false" stroked="false">
              <v:textbox inset="0,0,0,0">
                <w:txbxContent>
                  <w:p>
                    <w:pPr>
                      <w:spacing w:line="133" w:lineRule="exact" w:before="0"/>
                      <w:ind w:left="300" w:right="0" w:firstLine="0"/>
                      <w:jc w:val="left"/>
                      <w:rPr>
                        <w:sz w:val="12"/>
                      </w:rPr>
                    </w:pPr>
                    <w:r>
                      <w:rPr>
                        <w:sz w:val="12"/>
                      </w:rPr>
                      <w:t>8 May</w:t>
                    </w:r>
                  </w:p>
                  <w:p>
                    <w:pPr>
                      <w:spacing w:line="240" w:lineRule="auto" w:before="0"/>
                      <w:rPr>
                        <w:sz w:val="12"/>
                      </w:rPr>
                    </w:pPr>
                  </w:p>
                  <w:p>
                    <w:pPr>
                      <w:spacing w:before="104"/>
                      <w:ind w:left="0" w:right="0" w:firstLine="0"/>
                      <w:jc w:val="left"/>
                      <w:rPr>
                        <w:sz w:val="12"/>
                      </w:rPr>
                    </w:pPr>
                    <w:r>
                      <w:rPr>
                        <w:sz w:val="12"/>
                      </w:rPr>
                      <w:t>7 February</w:t>
                    </w:r>
                  </w:p>
                </w:txbxContent>
              </v:textbox>
              <w10:wrap type="none"/>
            </v:shape>
            <w10:wrap type="none"/>
          </v:group>
        </w:pict>
      </w:r>
      <w:r>
        <w:rPr/>
        <w:pict>
          <v:line style="position:absolute;mso-position-horizontal-relative:page;mso-position-vertical-relative:paragraph;z-index:-20700160" from="201.899994pt,-3.798444pt" to="205.899994pt,-3.798444pt" stroked="true" strokeweight=".5pt" strokecolor="#000000">
            <v:stroke dashstyle="solid"/>
            <w10:wrap type="none"/>
          </v:line>
        </w:pict>
      </w:r>
      <w:r>
        <w:rPr/>
        <w:pict>
          <v:line style="position:absolute;mso-position-horizontal-relative:page;mso-position-vertical-relative:paragraph;z-index:15811584" from="201.899994pt,10.201556pt" to="205.899994pt,10.201556pt" stroked="true" strokeweight=".5pt" strokecolor="#000000">
            <v:stroke dashstyle="solid"/>
            <w10:wrap type="none"/>
          </v:line>
        </w:pict>
      </w:r>
      <w:r>
        <w:rPr>
          <w:sz w:val="12"/>
        </w:rPr>
        <w:t>102</w:t>
      </w:r>
    </w:p>
    <w:p>
      <w:pPr>
        <w:pStyle w:val="BodyText"/>
        <w:spacing w:before="3"/>
        <w:rPr>
          <w:sz w:val="12"/>
        </w:rPr>
      </w:pPr>
    </w:p>
    <w:p>
      <w:pPr>
        <w:spacing w:before="1"/>
        <w:ind w:left="0" w:right="38" w:firstLine="0"/>
        <w:jc w:val="right"/>
        <w:rPr>
          <w:sz w:val="12"/>
        </w:rPr>
      </w:pPr>
      <w:r>
        <w:rPr/>
        <w:pict>
          <v:line style="position:absolute;mso-position-horizontal-relative:page;mso-position-vertical-relative:paragraph;z-index:15812096" from="201.899994pt,3.151556pt" to="205.899994pt,3.151556pt" stroked="true" strokeweight=".5pt" strokecolor="#000000">
            <v:stroke dashstyle="solid"/>
            <w10:wrap type="none"/>
          </v:line>
        </w:pict>
      </w:r>
      <w:r>
        <w:rPr>
          <w:sz w:val="12"/>
        </w:rPr>
        <w:t>100</w:t>
      </w:r>
    </w:p>
    <w:p>
      <w:pPr>
        <w:pStyle w:val="BodyText"/>
        <w:spacing w:before="3"/>
        <w:rPr>
          <w:sz w:val="12"/>
        </w:rPr>
      </w:pPr>
    </w:p>
    <w:p>
      <w:pPr>
        <w:spacing w:before="1"/>
        <w:ind w:left="0" w:right="38" w:firstLine="0"/>
        <w:jc w:val="right"/>
        <w:rPr>
          <w:sz w:val="12"/>
        </w:rPr>
      </w:pPr>
      <w:r>
        <w:rPr/>
        <w:pict>
          <v:line style="position:absolute;mso-position-horizontal-relative:page;mso-position-vertical-relative:paragraph;z-index:15812608" from="201.899994pt,3.151556pt" to="205.899994pt,3.151556pt" stroked="true" strokeweight=".5pt" strokecolor="#000000">
            <v:stroke dashstyle="solid"/>
            <w10:wrap type="none"/>
          </v:line>
        </w:pict>
      </w:r>
      <w:r>
        <w:rPr>
          <w:sz w:val="12"/>
        </w:rPr>
        <w:t>98</w:t>
      </w:r>
    </w:p>
    <w:p>
      <w:pPr>
        <w:pStyle w:val="BodyText"/>
        <w:spacing w:before="3"/>
        <w:rPr>
          <w:sz w:val="12"/>
        </w:rPr>
      </w:pPr>
    </w:p>
    <w:p>
      <w:pPr>
        <w:spacing w:before="1"/>
        <w:ind w:left="0" w:right="38" w:firstLine="0"/>
        <w:jc w:val="right"/>
        <w:rPr>
          <w:sz w:val="12"/>
        </w:rPr>
      </w:pPr>
      <w:r>
        <w:rPr/>
        <w:pict>
          <v:line style="position:absolute;mso-position-horizontal-relative:page;mso-position-vertical-relative:paragraph;z-index:15813120" from="201.899994pt,3.151556pt" to="205.899994pt,3.151556pt" stroked="true" strokeweight=".5pt" strokecolor="#000000">
            <v:stroke dashstyle="solid"/>
            <w10:wrap type="none"/>
          </v:line>
        </w:pict>
      </w:r>
      <w:r>
        <w:rPr>
          <w:sz w:val="12"/>
        </w:rPr>
        <w:t>96</w:t>
      </w:r>
    </w:p>
    <w:p>
      <w:pPr>
        <w:pStyle w:val="BodyText"/>
        <w:spacing w:before="6"/>
        <w:rPr>
          <w:sz w:val="10"/>
        </w:rPr>
      </w:pPr>
    </w:p>
    <w:p>
      <w:pPr>
        <w:spacing w:before="1"/>
        <w:ind w:left="0" w:right="38" w:firstLine="0"/>
        <w:jc w:val="right"/>
        <w:rPr>
          <w:sz w:val="12"/>
        </w:rPr>
      </w:pPr>
      <w:r>
        <w:rPr/>
        <w:pict>
          <v:line style="position:absolute;mso-position-horizontal-relative:page;mso-position-vertical-relative:paragraph;z-index:15813632" from="201.899994pt,3.151556pt" to="205.899994pt,3.151556pt" stroked="true" strokeweight=".5pt" strokecolor="#000000">
            <v:stroke dashstyle="solid"/>
            <w10:wrap type="none"/>
          </v:line>
        </w:pict>
      </w:r>
      <w:r>
        <w:rPr>
          <w:sz w:val="12"/>
        </w:rPr>
        <w:t>94</w:t>
      </w:r>
    </w:p>
    <w:p>
      <w:pPr>
        <w:pStyle w:val="BodyText"/>
        <w:spacing w:before="3"/>
        <w:rPr>
          <w:sz w:val="12"/>
        </w:rPr>
      </w:pPr>
    </w:p>
    <w:p>
      <w:pPr>
        <w:spacing w:before="1"/>
        <w:ind w:left="0" w:right="38" w:firstLine="0"/>
        <w:jc w:val="right"/>
        <w:rPr>
          <w:sz w:val="12"/>
        </w:rPr>
      </w:pPr>
      <w:r>
        <w:rPr>
          <w:sz w:val="12"/>
        </w:rPr>
        <w:t>92</w:t>
      </w:r>
    </w:p>
    <w:p>
      <w:pPr>
        <w:pStyle w:val="BodyText"/>
        <w:spacing w:before="4"/>
        <w:rPr>
          <w:sz w:val="12"/>
        </w:rPr>
      </w:pPr>
    </w:p>
    <w:p>
      <w:pPr>
        <w:spacing w:before="0"/>
        <w:ind w:left="0" w:right="38" w:firstLine="0"/>
        <w:jc w:val="right"/>
        <w:rPr>
          <w:sz w:val="12"/>
        </w:rPr>
      </w:pPr>
      <w:r>
        <w:rPr>
          <w:sz w:val="12"/>
        </w:rPr>
        <w:t>90</w:t>
      </w:r>
    </w:p>
    <w:p>
      <w:pPr>
        <w:pStyle w:val="BodyText"/>
        <w:spacing w:before="7"/>
        <w:rPr>
          <w:sz w:val="10"/>
        </w:rPr>
      </w:pPr>
    </w:p>
    <w:p>
      <w:pPr>
        <w:spacing w:before="0"/>
        <w:ind w:left="0" w:right="38" w:firstLine="0"/>
        <w:jc w:val="right"/>
        <w:rPr>
          <w:sz w:val="12"/>
        </w:rPr>
      </w:pPr>
      <w:r>
        <w:rPr>
          <w:sz w:val="12"/>
        </w:rPr>
        <w:t>88</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14144" from="201.899994pt,3.101556pt" to="205.899994pt,3.101556pt" stroked="true" strokeweight=".5pt" strokecolor="#000000">
            <v:stroke dashstyle="solid"/>
            <w10:wrap type="none"/>
          </v:line>
        </w:pict>
      </w:r>
      <w:r>
        <w:rPr>
          <w:sz w:val="12"/>
        </w:rPr>
        <w:t>86</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814656" from="201.899994pt,3.101556pt" to="205.899994pt,3.101556pt" stroked="true" strokeweight=".5pt" strokecolor="#000000">
            <v:stroke dashstyle="solid"/>
            <w10:wrap type="none"/>
          </v:line>
        </w:pict>
      </w:r>
      <w:r>
        <w:rPr>
          <w:sz w:val="12"/>
        </w:rPr>
        <w:t>84</w:t>
      </w:r>
    </w:p>
    <w:p>
      <w:pPr>
        <w:pStyle w:val="BodyText"/>
        <w:spacing w:before="7"/>
        <w:rPr>
          <w:sz w:val="10"/>
        </w:rPr>
      </w:pPr>
    </w:p>
    <w:p>
      <w:pPr>
        <w:spacing w:line="22" w:lineRule="exact" w:before="0"/>
        <w:ind w:left="0" w:right="38" w:firstLine="0"/>
        <w:jc w:val="right"/>
        <w:rPr>
          <w:sz w:val="12"/>
        </w:rPr>
      </w:pPr>
      <w:r>
        <w:rPr/>
        <w:pict>
          <v:shape style="position:absolute;margin-left:42.900002pt;margin-top:-.231444pt;width:163pt;height:4.350pt;mso-position-horizontal-relative:page;mso-position-vertical-relative:paragraph;z-index:15809024" coordorigin="858,-5" coordsize="3260,87" path="m3838,-5l3838,82m3538,-5l3538,82m3258,-5l3258,82m2978,-5l2978,82m2698,-5l2698,82m2473,82l2473,22m2548,82l2548,22m2623,82l2623,22m2768,82l2768,22m2838,82l2838,22m2908,82l2908,22m3048,82l3048,22m3118,82l3118,22m3188,82l3188,22m3328,82l3328,22m3398,82l3398,22m3468,82l3468,22m3613,82l3613,22m3688,82l3688,22m3763,82l3763,22m3898,82l3898,22m2118,-5l2118,82m1838,-5l1838,82m1538,-5l1538,82m1258,-5l1258,82m978,-5l978,82m858,82l938,82m1048,82l1048,22m1118,82l1118,22m1188,82l1188,22m1328,82l1328,22m1398,82l1398,22m1468,82l1468,22m1613,82l1613,22m1688,82l1688,22m1763,82l1763,22m1908,82l1908,22m1978,82l1978,22m2048,82l2048,22m2188,82l2188,22m2258,82l2258,22m2328,82l2328,22m978,82l3898,82m2398,-5l2398,82m3898,62l3898,22m4038,82l4118,82m978,82l3978,82m3979,77l3979,25e" filled="false" stroked="true" strokeweight=".5pt" strokecolor="#000000">
            <v:path arrowok="t"/>
            <v:stroke dashstyle="solid"/>
            <w10:wrap type="none"/>
          </v:shape>
        </w:pict>
      </w:r>
      <w:r>
        <w:rPr>
          <w:sz w:val="12"/>
        </w:rPr>
        <w:t>82</w:t>
      </w:r>
    </w:p>
    <w:p>
      <w:pPr>
        <w:pStyle w:val="BodyText"/>
        <w:spacing w:line="242" w:lineRule="auto"/>
        <w:ind w:left="387" w:right="191"/>
      </w:pPr>
      <w:r>
        <w:rPr/>
        <w:br w:type="column"/>
      </w:r>
      <w:r>
        <w:rPr>
          <w:color w:val="231F20"/>
        </w:rPr>
        <w:t>comparing UK interest rates at different maturities with overseas rates. UK interest rates are higher than average interest rates overseas, so UIP implies that sterling is expected to depreciate. The expected rate of depreciation has risen since the May </w:t>
      </w:r>
      <w:r>
        <w:rPr>
          <w:i/>
          <w:color w:val="231F20"/>
        </w:rPr>
        <w:t>Report</w:t>
      </w:r>
      <w:r>
        <w:rPr>
          <w:color w:val="231F20"/>
        </w:rPr>
        <w:t>—the path </w:t>
      </w:r>
      <w:r>
        <w:rPr>
          <w:color w:val="231F20"/>
          <w:spacing w:val="-7"/>
        </w:rPr>
        <w:t>in </w:t>
      </w:r>
      <w:r>
        <w:rPr>
          <w:color w:val="231F20"/>
        </w:rPr>
        <w:t>Chart 2.12 has become steeper. This is because UK implied forward interest rates at longer maturities </w:t>
      </w:r>
      <w:r>
        <w:rPr>
          <w:color w:val="231F20"/>
          <w:spacing w:val="-3"/>
        </w:rPr>
        <w:t>have </w:t>
      </w:r>
      <w:r>
        <w:rPr>
          <w:color w:val="231F20"/>
        </w:rPr>
        <w:t>risen relative to those</w:t>
      </w:r>
      <w:r>
        <w:rPr>
          <w:color w:val="231F20"/>
          <w:spacing w:val="-2"/>
        </w:rPr>
        <w:t> </w:t>
      </w:r>
      <w:r>
        <w:rPr>
          <w:color w:val="231F20"/>
        </w:rPr>
        <w:t>overseas.</w:t>
      </w:r>
    </w:p>
    <w:p>
      <w:pPr>
        <w:pStyle w:val="BodyText"/>
        <w:rPr>
          <w:sz w:val="28"/>
        </w:rPr>
      </w:pPr>
    </w:p>
    <w:p>
      <w:pPr>
        <w:pStyle w:val="Heading3"/>
        <w:tabs>
          <w:tab w:pos="4483" w:val="left" w:leader="none"/>
          <w:tab w:pos="5900" w:val="left" w:leader="none"/>
        </w:tabs>
        <w:ind w:left="385"/>
        <w:rPr>
          <w:u w:val="none"/>
        </w:rPr>
      </w:pPr>
      <w:r>
        <w:rPr>
          <w:color w:val="009483"/>
          <w:u w:val="thick" w:color="0093C1"/>
        </w:rPr>
        <w:t>2.4</w:t>
        <w:tab/>
        <w:t>Summary</w:t>
        <w:tab/>
      </w:r>
    </w:p>
    <w:p>
      <w:pPr>
        <w:spacing w:after="0"/>
        <w:sectPr>
          <w:type w:val="continuous"/>
          <w:pgSz w:w="11900" w:h="16840"/>
          <w:pgMar w:top="1040" w:bottom="280" w:left="620" w:right="640"/>
          <w:cols w:num="4" w:equalWidth="0">
            <w:col w:w="1193" w:space="40"/>
            <w:col w:w="1129" w:space="221"/>
            <w:col w:w="1166" w:space="845"/>
            <w:col w:w="6046"/>
          </w:cols>
        </w:sectPr>
      </w:pPr>
    </w:p>
    <w:p>
      <w:pPr>
        <w:tabs>
          <w:tab w:pos="279" w:val="left" w:leader="none"/>
          <w:tab w:pos="579" w:val="left" w:leader="none"/>
        </w:tabs>
        <w:spacing w:before="97"/>
        <w:ind w:left="0" w:right="453" w:firstLine="0"/>
        <w:jc w:val="center"/>
        <w:rPr>
          <w:sz w:val="12"/>
        </w:rPr>
      </w:pPr>
      <w:r>
        <w:rPr>
          <w:sz w:val="12"/>
        </w:rPr>
        <w:t>1</w:t>
        <w:tab/>
        <w:t>5</w:t>
        <w:tab/>
        <w:t>9 13 17 21 25 29 33 37</w:t>
      </w:r>
      <w:r>
        <w:rPr>
          <w:spacing w:val="16"/>
          <w:sz w:val="12"/>
        </w:rPr>
        <w:t> </w:t>
      </w:r>
      <w:r>
        <w:rPr>
          <w:sz w:val="12"/>
        </w:rPr>
        <w:t>41</w:t>
      </w:r>
    </w:p>
    <w:p>
      <w:pPr>
        <w:spacing w:before="2"/>
        <w:ind w:left="0" w:right="334" w:firstLine="0"/>
        <w:jc w:val="center"/>
        <w:rPr>
          <w:sz w:val="12"/>
        </w:rPr>
      </w:pPr>
      <w:r>
        <w:rPr>
          <w:sz w:val="12"/>
        </w:rPr>
        <w:t>Number of quarters</w:t>
      </w:r>
    </w:p>
    <w:p>
      <w:pPr>
        <w:spacing w:before="2"/>
        <w:ind w:left="194" w:right="34" w:firstLine="0"/>
        <w:jc w:val="center"/>
        <w:rPr>
          <w:sz w:val="12"/>
        </w:rPr>
      </w:pPr>
      <w:r>
        <w:rPr>
          <w:color w:val="231F20"/>
          <w:sz w:val="12"/>
        </w:rPr>
        <w:t>Sources: Bank for International Settlements, Datastream and Bank of England.</w:t>
      </w:r>
    </w:p>
    <w:p>
      <w:pPr>
        <w:spacing w:before="102"/>
        <w:ind w:left="200" w:right="0" w:firstLine="0"/>
        <w:jc w:val="left"/>
        <w:rPr>
          <w:sz w:val="12"/>
        </w:rPr>
      </w:pPr>
      <w:r>
        <w:rPr>
          <w:color w:val="231F20"/>
          <w:sz w:val="12"/>
        </w:rPr>
        <w:t>(a) Assuming uncovered interest rate parity.</w:t>
      </w:r>
    </w:p>
    <w:p>
      <w:pPr>
        <w:pStyle w:val="BodyText"/>
        <w:spacing w:line="242" w:lineRule="auto"/>
        <w:ind w:left="200" w:right="122"/>
      </w:pPr>
      <w:r>
        <w:rPr/>
        <w:br w:type="column"/>
      </w:r>
      <w:r>
        <w:rPr>
          <w:color w:val="231F20"/>
        </w:rPr>
        <w:t>Broad money growth has been around 11% since the beginning of the year, having generally been between 8% and 10% from mid 1995 until the end of 1996. This rate of broad money growth is unlikely to be compatible with the inflation target in the medium term. The Bank raised its repo rate by 0.25 percentage points on 6 June and by the same amount on 10 July and 7 August, to the current rate of 7%. The exchange rate has appreciated by 2.5% since 8 May and by 20.5% since last August, though it fell by 1.5% following the 0.25 percentage points increase in the Bank’s repo rate on 7 August.</w:t>
      </w:r>
    </w:p>
    <w:p>
      <w:pPr>
        <w:spacing w:after="0" w:line="242" w:lineRule="auto"/>
        <w:sectPr>
          <w:type w:val="continuous"/>
          <w:pgSz w:w="11900" w:h="16840"/>
          <w:pgMar w:top="1040" w:bottom="280" w:left="620" w:right="640"/>
          <w:cols w:num="2" w:equalWidth="0">
            <w:col w:w="4052" w:space="727"/>
            <w:col w:w="5861"/>
          </w:cols>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rPr>
          <w:sz w:val="18"/>
        </w:rPr>
      </w:pPr>
      <w:r>
        <w:rPr/>
        <w:pict>
          <v:shape style="position:absolute;margin-left:40.090pt;margin-top:12.000977pt;width:516pt;height:48pt;mso-position-horizontal-relative:page;mso-position-vertical-relative:paragraph;z-index:-15640064;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Demand and output" w:id="28"/>
                  <w:bookmarkEnd w:id="28"/>
                  <w:r>
                    <w:rPr/>
                  </w:r>
                  <w:bookmarkStart w:name="Domestic demand" w:id="29"/>
                  <w:bookmarkEnd w:id="29"/>
                  <w:r>
                    <w:rPr/>
                  </w:r>
                  <w:bookmarkStart w:name="_bookmark9" w:id="30"/>
                  <w:bookmarkEnd w:id="30"/>
                  <w:r>
                    <w:rPr/>
                  </w:r>
                  <w:r>
                    <w:rPr>
                      <w:b/>
                      <w:color w:val="009483"/>
                      <w:sz w:val="48"/>
                    </w:rPr>
                    <w:t>Demand and output</w:t>
                    <w:tab/>
                  </w:r>
                  <w:r>
                    <w:rPr>
                      <w:b/>
                      <w:color w:val="009483"/>
                      <w:sz w:val="72"/>
                    </w:rPr>
                    <w:t>3</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default" r:id="rId16"/>
          <w:pgSz w:w="11900" w:h="16840"/>
          <w:pgMar w:header="0" w:footer="0" w:top="780" w:bottom="280" w:left="620" w:right="640"/>
        </w:sectPr>
      </w:pPr>
    </w:p>
    <w:p>
      <w:pPr>
        <w:pStyle w:val="BodyText"/>
        <w:spacing w:before="9"/>
        <w:rPr>
          <w:sz w:val="19"/>
        </w:rPr>
      </w:pPr>
    </w:p>
    <w:p>
      <w:pPr>
        <w:spacing w:before="0"/>
        <w:ind w:left="205" w:right="0" w:firstLine="0"/>
        <w:jc w:val="left"/>
        <w:rPr>
          <w:b/>
          <w:sz w:val="20"/>
        </w:rPr>
      </w:pPr>
      <w:r>
        <w:rPr>
          <w:b/>
          <w:color w:val="0093C1"/>
          <w:sz w:val="20"/>
        </w:rPr>
        <w:t>Chart 3.1</w:t>
      </w:r>
    </w:p>
    <w:p>
      <w:pPr>
        <w:spacing w:before="10"/>
        <w:ind w:left="205" w:right="0" w:firstLine="0"/>
        <w:jc w:val="left"/>
        <w:rPr>
          <w:b/>
          <w:sz w:val="20"/>
        </w:rPr>
      </w:pPr>
      <w:r>
        <w:rPr>
          <w:b/>
          <w:color w:val="0093C1"/>
          <w:sz w:val="20"/>
        </w:rPr>
        <w:t>Growth in demand and output</w:t>
      </w:r>
    </w:p>
    <w:p>
      <w:pPr>
        <w:spacing w:before="114"/>
        <w:ind w:left="935" w:right="0" w:firstLine="0"/>
        <w:jc w:val="left"/>
        <w:rPr>
          <w:sz w:val="12"/>
        </w:rPr>
      </w:pPr>
      <w:r>
        <w:rPr/>
        <w:pict>
          <v:line style="position:absolute;mso-position-horizontal-relative:page;mso-position-vertical-relative:paragraph;z-index:15819776" from="47.779999pt,14.13457pt" to="43.779999pt,14.13457pt" stroked="true" strokeweight=".5pt" strokecolor="#000000">
            <v:stroke dashstyle="solid"/>
            <w10:wrap type="none"/>
          </v:line>
        </w:pict>
      </w:r>
      <w:r>
        <w:rPr/>
        <w:pict>
          <v:line style="position:absolute;mso-position-horizontal-relative:page;mso-position-vertical-relative:paragraph;z-index:-20690944" from="208.779999pt,14.13457pt" to="204.779999pt,14.13457pt" stroked="true" strokeweight=".5pt" strokecolor="#000000">
            <v:stroke dashstyle="solid"/>
            <w10:wrap type="none"/>
          </v:line>
        </w:pict>
      </w:r>
      <w:r>
        <w:rPr>
          <w:sz w:val="12"/>
        </w:rPr>
        <w:t>Annualised percentage changes on two quarters earlier </w:t>
      </w:r>
      <w:r>
        <w:rPr>
          <w:position w:val="-8"/>
          <w:sz w:val="12"/>
        </w:rPr>
        <w:t>6</w:t>
      </w:r>
    </w:p>
    <w:p>
      <w:pPr>
        <w:pStyle w:val="BodyText"/>
        <w:spacing w:before="2"/>
        <w:rPr>
          <w:sz w:val="31"/>
        </w:rPr>
      </w:pPr>
    </w:p>
    <w:p>
      <w:pPr>
        <w:spacing w:before="0"/>
        <w:ind w:left="3645" w:right="0" w:firstLine="0"/>
        <w:jc w:val="left"/>
        <w:rPr>
          <w:sz w:val="12"/>
        </w:rPr>
      </w:pPr>
      <w:r>
        <w:rPr/>
        <w:pict>
          <v:group style="position:absolute;margin-left:43.779999pt;margin-top:-5.745117pt;width:165pt;height:114.35pt;mso-position-horizontal-relative:page;mso-position-vertical-relative:paragraph;z-index:15819264" coordorigin="876,-115" coordsize="3300,2287">
            <v:shape style="position:absolute;left:875;top:82;width:80;height:2020" coordorigin="876,82" coordsize="80,2020" path="m956,2102l876,2102m956,1602l876,1602m956,1082l876,1082m956,582l876,582m956,82l876,82e" filled="false" stroked="true" strokeweight=".5pt" strokecolor="#000000">
              <v:path arrowok="t"/>
              <v:stroke dashstyle="solid"/>
            </v:shape>
            <v:shape style="position:absolute;left:1015;top:-38;width:3020;height:1860" coordorigin="1016,-38" coordsize="3020,1860" path="m1016,1362l1396,1362,1776,-38,2156,422,2536,1822,2896,1442,3276,1462,3656,902,4036,662e" filled="false" stroked="true" strokeweight="1pt" strokecolor="#df6f1d">
              <v:path arrowok="t"/>
              <v:stroke dashstyle="solid"/>
            </v:shape>
            <v:shape style="position:absolute;left:1015;top:362;width:2640;height:1800" coordorigin="1016,362" coordsize="2640,1800" path="m1016,1602l1396,882,1776,882,2156,362,2536,2162,2896,1922,3276,1422,3656,742e" filled="false" stroked="true" strokeweight="1pt" strokecolor="#0066a5">
              <v:path arrowok="t"/>
              <v:stroke dashstyle="solid"/>
            </v:shape>
            <v:shape style="position:absolute;left:4095;top:82;width:80;height:2020" coordorigin="4096,82" coordsize="80,2020" path="m4176,2102l4096,2102m4176,1602l4096,1602m4176,1082l4096,1082m4176,582l4096,582m4176,82l4096,82e" filled="false" stroked="true" strokeweight=".5pt" strokecolor="#000000">
              <v:path arrowok="t"/>
              <v:stroke dashstyle="solid"/>
            </v:shape>
            <v:shape style="position:absolute;left:1845;top:-115;width:664;height:133" type="#_x0000_t202" filled="false" stroked="false">
              <v:textbox inset="0,0,0,0">
                <w:txbxContent>
                  <w:p>
                    <w:pPr>
                      <w:spacing w:line="133" w:lineRule="exact" w:before="0"/>
                      <w:ind w:left="0" w:right="0" w:firstLine="0"/>
                      <w:jc w:val="left"/>
                      <w:rPr>
                        <w:sz w:val="12"/>
                      </w:rPr>
                    </w:pPr>
                    <w:r>
                      <w:rPr>
                        <w:sz w:val="12"/>
                      </w:rPr>
                      <w:t>Non-oil GDP</w:t>
                    </w:r>
                  </w:p>
                </w:txbxContent>
              </v:textbox>
              <w10:wrap type="none"/>
            </v:shape>
            <v:shape style="position:absolute;left:2845;top:2005;width:890;height:133" type="#_x0000_t202" filled="false" stroked="false">
              <v:textbox inset="0,0,0,0">
                <w:txbxContent>
                  <w:p>
                    <w:pPr>
                      <w:spacing w:line="133" w:lineRule="exact" w:before="0"/>
                      <w:ind w:left="0" w:right="0" w:firstLine="0"/>
                      <w:jc w:val="left"/>
                      <w:rPr>
                        <w:sz w:val="12"/>
                      </w:rPr>
                    </w:pPr>
                    <w:r>
                      <w:rPr>
                        <w:sz w:val="12"/>
                      </w:rPr>
                      <w:t>Domestic demand</w:t>
                    </w:r>
                  </w:p>
                </w:txbxContent>
              </v:textbox>
              <w10:wrap type="none"/>
            </v:shape>
            <w10:wrap type="none"/>
          </v:group>
        </w:pict>
      </w:r>
      <w:r>
        <w:rPr>
          <w:sz w:val="12"/>
        </w:rPr>
        <w:t>5</w:t>
      </w:r>
    </w:p>
    <w:p>
      <w:pPr>
        <w:pStyle w:val="BodyText"/>
        <w:rPr>
          <w:sz w:val="12"/>
        </w:rPr>
      </w:pPr>
    </w:p>
    <w:p>
      <w:pPr>
        <w:pStyle w:val="BodyText"/>
        <w:rPr>
          <w:sz w:val="12"/>
        </w:rPr>
      </w:pPr>
    </w:p>
    <w:p>
      <w:pPr>
        <w:spacing w:before="86"/>
        <w:ind w:left="3645" w:right="0" w:firstLine="0"/>
        <w:jc w:val="left"/>
        <w:rPr>
          <w:sz w:val="12"/>
        </w:rPr>
      </w:pPr>
      <w:r>
        <w:rPr>
          <w:sz w:val="12"/>
        </w:rPr>
        <w:t>4</w:t>
      </w:r>
    </w:p>
    <w:p>
      <w:pPr>
        <w:pStyle w:val="BodyText"/>
        <w:rPr>
          <w:sz w:val="12"/>
        </w:rPr>
      </w:pPr>
    </w:p>
    <w:p>
      <w:pPr>
        <w:pStyle w:val="BodyText"/>
        <w:rPr>
          <w:sz w:val="12"/>
        </w:rPr>
      </w:pPr>
    </w:p>
    <w:p>
      <w:pPr>
        <w:spacing w:before="86"/>
        <w:ind w:left="3645" w:right="0" w:firstLine="0"/>
        <w:jc w:val="left"/>
        <w:rPr>
          <w:sz w:val="12"/>
        </w:rPr>
      </w:pPr>
      <w:r>
        <w:rPr>
          <w:sz w:val="12"/>
        </w:rPr>
        <w:t>3</w:t>
      </w:r>
    </w:p>
    <w:p>
      <w:pPr>
        <w:pStyle w:val="BodyText"/>
        <w:rPr>
          <w:sz w:val="12"/>
        </w:rPr>
      </w:pPr>
    </w:p>
    <w:p>
      <w:pPr>
        <w:pStyle w:val="BodyText"/>
        <w:rPr>
          <w:sz w:val="12"/>
        </w:rPr>
      </w:pPr>
    </w:p>
    <w:p>
      <w:pPr>
        <w:spacing w:before="86"/>
        <w:ind w:left="3645" w:right="0" w:firstLine="0"/>
        <w:jc w:val="left"/>
        <w:rPr>
          <w:sz w:val="12"/>
        </w:rPr>
      </w:pPr>
      <w:r>
        <w:rPr>
          <w:sz w:val="12"/>
        </w:rPr>
        <w:t>2</w:t>
      </w:r>
    </w:p>
    <w:p>
      <w:pPr>
        <w:pStyle w:val="BodyText"/>
        <w:rPr>
          <w:sz w:val="12"/>
        </w:rPr>
      </w:pPr>
    </w:p>
    <w:p>
      <w:pPr>
        <w:pStyle w:val="BodyText"/>
        <w:rPr>
          <w:sz w:val="12"/>
        </w:rPr>
      </w:pPr>
    </w:p>
    <w:p>
      <w:pPr>
        <w:spacing w:before="106"/>
        <w:ind w:left="3645" w:right="0" w:firstLine="0"/>
        <w:jc w:val="left"/>
        <w:rPr>
          <w:sz w:val="12"/>
        </w:rPr>
      </w:pPr>
      <w:r>
        <w:rPr>
          <w:sz w:val="12"/>
        </w:rPr>
        <w:t>1</w:t>
      </w:r>
    </w:p>
    <w:p>
      <w:pPr>
        <w:pStyle w:val="BodyText"/>
        <w:rPr>
          <w:sz w:val="12"/>
        </w:rPr>
      </w:pPr>
    </w:p>
    <w:p>
      <w:pPr>
        <w:pStyle w:val="BodyText"/>
        <w:rPr>
          <w:sz w:val="12"/>
        </w:rPr>
      </w:pPr>
    </w:p>
    <w:p>
      <w:pPr>
        <w:spacing w:before="86"/>
        <w:ind w:left="3645" w:right="0" w:firstLine="0"/>
        <w:jc w:val="left"/>
        <w:rPr>
          <w:sz w:val="12"/>
        </w:rPr>
      </w:pPr>
      <w:r>
        <w:rPr/>
        <w:pict>
          <v:shape style="position:absolute;margin-left:43.779999pt;margin-top:3.401562pt;width:165pt;height:5pt;mso-position-horizontal-relative:page;mso-position-vertical-relative:paragraph;z-index:15817728" coordorigin="876,68" coordsize="3300,100" path="m956,168l876,168m1016,168l4036,168m1016,168l1016,108m1396,168l1396,108m1776,168l1776,108m2156,168l2156,108m2536,168l2536,108m2896,168l2896,108m3276,168l3276,108m3656,168l3656,108m4036,168l4036,108m1016,168l1016,68m1776,168l1776,68m2536,168l2536,68m3276,168l3276,68m4036,168l4036,68m4176,168l4096,168e" filled="false" stroked="true" strokeweight=".5pt" strokecolor="#000000">
            <v:path arrowok="t"/>
            <v:stroke dashstyle="solid"/>
            <w10:wrap type="none"/>
          </v:shape>
        </w:pict>
      </w:r>
      <w:r>
        <w:rPr>
          <w:sz w:val="12"/>
        </w:rPr>
        <w:t>0</w:t>
      </w:r>
    </w:p>
    <w:p>
      <w:pPr>
        <w:tabs>
          <w:tab w:pos="1438" w:val="left" w:leader="none"/>
          <w:tab w:pos="2192" w:val="left" w:leader="none"/>
          <w:tab w:pos="2938" w:val="left" w:leader="none"/>
          <w:tab w:pos="3372" w:val="left" w:leader="none"/>
        </w:tabs>
        <w:spacing w:before="9"/>
        <w:ind w:left="652" w:right="0" w:firstLine="0"/>
        <w:jc w:val="left"/>
        <w:rPr>
          <w:sz w:val="12"/>
        </w:rPr>
      </w:pPr>
      <w:r>
        <w:rPr>
          <w:sz w:val="12"/>
        </w:rPr>
        <w:t>1993</w:t>
        <w:tab/>
        <w:t>94</w:t>
        <w:tab/>
        <w:t>95</w:t>
        <w:tab/>
        <w:t>96</w:t>
        <w:tab/>
        <w:t>97</w:t>
      </w:r>
    </w:p>
    <w:p>
      <w:pPr>
        <w:pStyle w:val="BodyText"/>
        <w:spacing w:line="242" w:lineRule="auto" w:before="218"/>
        <w:ind w:left="205" w:right="162"/>
      </w:pPr>
      <w:r>
        <w:rPr/>
        <w:br w:type="column"/>
      </w:r>
      <w:r>
        <w:rPr>
          <w:color w:val="231F20"/>
        </w:rPr>
        <w:t>Real GDP growth has risen since the second half of 1995 (see Chart 3.1). The main impetus to growth has come from private final demand, especially consumption. The exchange rate appreciation appears to have had little effect on trade volumes as yet, with net exports increasing in Q1. But surveys are increasingly pessimistic about the prospects for external demand.</w:t>
      </w:r>
    </w:p>
    <w:p>
      <w:pPr>
        <w:pStyle w:val="BodyText"/>
        <w:spacing w:line="242" w:lineRule="auto" w:before="10"/>
        <w:ind w:left="205" w:right="316"/>
      </w:pPr>
      <w:r>
        <w:rPr>
          <w:color w:val="231F20"/>
        </w:rPr>
        <w:t>The annual growth of nominal GDP slowed to 5.4% in 1997 Q1, from 6.5% in 1996 Q4.</w:t>
      </w:r>
    </w:p>
    <w:p>
      <w:pPr>
        <w:pStyle w:val="BodyText"/>
        <w:spacing w:before="6"/>
      </w:pPr>
    </w:p>
    <w:p>
      <w:pPr>
        <w:pStyle w:val="BodyText"/>
        <w:spacing w:line="242" w:lineRule="auto"/>
        <w:ind w:left="205" w:right="316"/>
      </w:pPr>
      <w:r>
        <w:rPr>
          <w:color w:val="231F20"/>
        </w:rPr>
        <w:t>Recent revisions to the national accounts have changed the reported profile and composition of growth—the acceleration in real GDP during 1996 now looks stronger, as does the recovery in business fixed investment. Overall, the revisions have raised the reported level of GDP in 1997 Q1 by 1%, and reduced the discrepancies among the three GDP measures (expenditure, income and output). The box on page 16 discusses the size and impact of these revisions.</w:t>
      </w:r>
    </w:p>
    <w:p>
      <w:pPr>
        <w:spacing w:after="0" w:line="242" w:lineRule="auto"/>
        <w:sectPr>
          <w:type w:val="continuous"/>
          <w:pgSz w:w="11900" w:h="16840"/>
          <w:pgMar w:top="1040" w:bottom="280" w:left="620" w:right="640"/>
          <w:cols w:num="2" w:equalWidth="0">
            <w:col w:w="3746" w:space="1028"/>
            <w:col w:w="5866"/>
          </w:cols>
        </w:sectPr>
      </w:pPr>
    </w:p>
    <w:p>
      <w:pPr>
        <w:pStyle w:val="BodyText"/>
        <w:spacing w:before="1"/>
        <w:rPr>
          <w:sz w:val="23"/>
        </w:rPr>
      </w:pPr>
    </w:p>
    <w:p>
      <w:pPr>
        <w:spacing w:after="0"/>
        <w:rPr>
          <w:sz w:val="23"/>
        </w:rPr>
        <w:sectPr>
          <w:type w:val="continuous"/>
          <w:pgSz w:w="11900" w:h="16840"/>
          <w:pgMar w:top="1040" w:bottom="280" w:left="620" w:right="640"/>
        </w:sectPr>
      </w:pPr>
    </w:p>
    <w:p>
      <w:pPr>
        <w:pStyle w:val="BodyText"/>
        <w:rPr>
          <w:sz w:val="22"/>
        </w:rPr>
      </w:pPr>
    </w:p>
    <w:p>
      <w:pPr>
        <w:pStyle w:val="BodyText"/>
        <w:rPr>
          <w:sz w:val="22"/>
        </w:rPr>
      </w:pPr>
    </w:p>
    <w:p>
      <w:pPr>
        <w:pStyle w:val="BodyText"/>
        <w:spacing w:before="5"/>
        <w:rPr>
          <w:sz w:val="29"/>
        </w:rPr>
      </w:pPr>
    </w:p>
    <w:p>
      <w:pPr>
        <w:spacing w:before="1"/>
        <w:ind w:left="195" w:right="0" w:firstLine="0"/>
        <w:jc w:val="left"/>
        <w:rPr>
          <w:b/>
          <w:sz w:val="20"/>
        </w:rPr>
      </w:pPr>
      <w:r>
        <w:rPr>
          <w:b/>
          <w:color w:val="0093C1"/>
          <w:sz w:val="20"/>
        </w:rPr>
        <w:t>Table 3.A</w:t>
      </w:r>
    </w:p>
    <w:p>
      <w:pPr>
        <w:spacing w:before="10"/>
        <w:ind w:left="195" w:right="0" w:firstLine="0"/>
        <w:jc w:val="left"/>
        <w:rPr>
          <w:b/>
          <w:sz w:val="20"/>
        </w:rPr>
      </w:pPr>
      <w:r>
        <w:rPr>
          <w:b/>
          <w:color w:val="0093C1"/>
          <w:sz w:val="20"/>
        </w:rPr>
        <w:t>Expenditure components of GDP</w:t>
      </w:r>
    </w:p>
    <w:p>
      <w:pPr>
        <w:tabs>
          <w:tab w:pos="3109" w:val="left" w:leader="none"/>
          <w:tab w:pos="3519" w:val="left" w:leader="none"/>
          <w:tab w:pos="3664" w:val="left" w:leader="none"/>
        </w:tabs>
        <w:spacing w:line="223" w:lineRule="auto" w:before="115"/>
        <w:ind w:left="1935" w:right="57" w:firstLine="0"/>
        <w:jc w:val="left"/>
        <w:rPr>
          <w:sz w:val="14"/>
        </w:rPr>
      </w:pPr>
      <w:r>
        <w:rPr>
          <w:color w:val="231F20"/>
          <w:sz w:val="14"/>
        </w:rPr>
        <w:t>Percentage change on</w:t>
        <w:tab/>
        <w:tab/>
      </w:r>
      <w:r>
        <w:rPr>
          <w:color w:val="231F20"/>
          <w:spacing w:val="-2"/>
          <w:sz w:val="14"/>
        </w:rPr>
        <w:t>Contribution </w:t>
      </w:r>
      <w:r>
        <w:rPr>
          <w:color w:val="231F20"/>
          <w:sz w:val="14"/>
          <w:u w:val="single" w:color="231F20"/>
        </w:rPr>
        <w:t>previous quarter</w:t>
        <w:tab/>
        <w:tab/>
        <w:tab/>
      </w:r>
      <w:r>
        <w:rPr>
          <w:color w:val="231F20"/>
          <w:sz w:val="14"/>
        </w:rPr>
        <w:t>to quarterly </w:t>
      </w:r>
      <w:r>
        <w:rPr>
          <w:color w:val="231F20"/>
          <w:sz w:val="14"/>
          <w:u w:val="single" w:color="231F20"/>
        </w:rPr>
        <w:t>1996</w:t>
        <w:tab/>
        <w:t>1997</w:t>
      </w:r>
      <w:r>
        <w:rPr>
          <w:color w:val="231F20"/>
          <w:sz w:val="14"/>
        </w:rPr>
        <w:t>     </w:t>
      </w:r>
      <w:r>
        <w:rPr>
          <w:color w:val="231F20"/>
          <w:sz w:val="14"/>
          <w:u w:val="single" w:color="231F20"/>
        </w:rPr>
        <w:t>GDP</w:t>
      </w:r>
      <w:r>
        <w:rPr>
          <w:color w:val="231F20"/>
          <w:spacing w:val="-7"/>
          <w:sz w:val="14"/>
          <w:u w:val="single" w:color="231F20"/>
        </w:rPr>
        <w:t> </w:t>
      </w:r>
      <w:r>
        <w:rPr>
          <w:color w:val="231F20"/>
          <w:sz w:val="14"/>
          <w:u w:val="single" w:color="231F20"/>
        </w:rPr>
        <w:t>growth</w:t>
      </w:r>
    </w:p>
    <w:p>
      <w:pPr>
        <w:spacing w:line="143" w:lineRule="exact" w:before="0"/>
        <w:ind w:left="1935" w:right="0" w:firstLine="0"/>
        <w:jc w:val="left"/>
        <w:rPr>
          <w:sz w:val="12"/>
        </w:rPr>
      </w:pPr>
      <w:r>
        <w:rPr>
          <w:color w:val="231F20"/>
          <w:sz w:val="14"/>
          <w:u w:val="single" w:color="231F20"/>
        </w:rPr>
        <w:t>Q2   </w:t>
      </w:r>
      <w:r>
        <w:rPr>
          <w:color w:val="231F20"/>
          <w:sz w:val="14"/>
        </w:rPr>
        <w:t>     </w:t>
      </w:r>
      <w:r>
        <w:rPr>
          <w:color w:val="231F20"/>
          <w:sz w:val="14"/>
          <w:u w:val="single" w:color="231F20"/>
        </w:rPr>
        <w:t>Q3   </w:t>
      </w:r>
      <w:r>
        <w:rPr>
          <w:color w:val="231F20"/>
          <w:sz w:val="14"/>
        </w:rPr>
        <w:t>     </w:t>
      </w:r>
      <w:r>
        <w:rPr>
          <w:color w:val="231F20"/>
          <w:sz w:val="14"/>
          <w:u w:val="single" w:color="231F20"/>
        </w:rPr>
        <w:t>Q4  </w:t>
      </w:r>
      <w:r>
        <w:rPr>
          <w:color w:val="231F20"/>
          <w:sz w:val="14"/>
        </w:rPr>
        <w:t>   </w:t>
      </w:r>
      <w:r>
        <w:rPr>
          <w:color w:val="231F20"/>
          <w:sz w:val="14"/>
          <w:u w:val="single" w:color="231F20"/>
        </w:rPr>
        <w:t>Q1   </w:t>
      </w:r>
      <w:r>
        <w:rPr>
          <w:color w:val="231F20"/>
          <w:sz w:val="14"/>
        </w:rPr>
        <w:t>     </w:t>
      </w:r>
      <w:r>
        <w:rPr>
          <w:color w:val="231F20"/>
          <w:sz w:val="14"/>
          <w:u w:val="single" w:color="231F20"/>
        </w:rPr>
        <w:t>1997 Q1</w:t>
      </w:r>
      <w:r>
        <w:rPr>
          <w:color w:val="231F20"/>
          <w:spacing w:val="18"/>
          <w:sz w:val="14"/>
          <w:u w:val="single" w:color="231F20"/>
        </w:rPr>
        <w:t> </w:t>
      </w:r>
      <w:r>
        <w:rPr>
          <w:color w:val="231F20"/>
          <w:sz w:val="12"/>
          <w:u w:val="single" w:color="231F20"/>
        </w:rPr>
        <w:t>(a)</w:t>
      </w:r>
      <w:r>
        <w:rPr>
          <w:color w:val="231F20"/>
          <w:spacing w:val="-10"/>
          <w:sz w:val="12"/>
          <w:u w:val="single" w:color="231F20"/>
        </w:rPr>
        <w:t> </w:t>
      </w:r>
    </w:p>
    <w:p>
      <w:pPr>
        <w:tabs>
          <w:tab w:pos="2039" w:val="left" w:leader="none"/>
          <w:tab w:pos="2509" w:val="left" w:leader="none"/>
          <w:tab w:pos="2909" w:val="left" w:leader="none"/>
          <w:tab w:pos="3319" w:val="left" w:leader="none"/>
          <w:tab w:pos="4244" w:val="right" w:leader="none"/>
        </w:tabs>
        <w:spacing w:line="150" w:lineRule="exact" w:before="119"/>
        <w:ind w:left="195" w:right="0" w:firstLine="0"/>
        <w:jc w:val="left"/>
        <w:rPr>
          <w:sz w:val="14"/>
        </w:rPr>
      </w:pPr>
      <w:r>
        <w:rPr>
          <w:color w:val="231F20"/>
          <w:sz w:val="14"/>
        </w:rPr>
        <w:t>Private consumption</w:t>
        <w:tab/>
        <w:t>0.8</w:t>
        <w:tab/>
        <w:t>0.7</w:t>
        <w:tab/>
        <w:t>1.3</w:t>
        <w:tab/>
        <w:t>0.9</w:t>
        <w:tab/>
        <w:t>0.6</w:t>
      </w:r>
    </w:p>
    <w:p>
      <w:pPr>
        <w:tabs>
          <w:tab w:pos="2039" w:val="left" w:leader="none"/>
          <w:tab w:pos="2509" w:val="left" w:leader="none"/>
          <w:tab w:pos="2909" w:val="left" w:leader="none"/>
          <w:tab w:pos="4069" w:val="left" w:leader="none"/>
        </w:tabs>
        <w:spacing w:line="140" w:lineRule="exact" w:before="0"/>
        <w:ind w:left="195" w:right="0" w:firstLine="0"/>
        <w:jc w:val="left"/>
        <w:rPr>
          <w:sz w:val="14"/>
        </w:rPr>
      </w:pPr>
      <w:r>
        <w:rPr>
          <w:color w:val="231F20"/>
          <w:sz w:val="14"/>
        </w:rPr>
        <w:t>Public consumption</w:t>
        <w:tab/>
        <w:t>0.4</w:t>
        <w:tab/>
        <w:t>0.2</w:t>
        <w:tab/>
        <w:t>0.4    </w:t>
      </w:r>
      <w:r>
        <w:rPr>
          <w:color w:val="231F20"/>
          <w:spacing w:val="13"/>
          <w:sz w:val="14"/>
        </w:rPr>
        <w:t> </w:t>
      </w:r>
      <w:r>
        <w:rPr>
          <w:color w:val="231F20"/>
          <w:sz w:val="14"/>
        </w:rPr>
        <w:t>-0.1</w:t>
        <w:tab/>
        <w:t>0.0</w:t>
      </w:r>
    </w:p>
    <w:p>
      <w:pPr>
        <w:tabs>
          <w:tab w:pos="2040" w:val="left" w:leader="none"/>
          <w:tab w:pos="2463" w:val="left" w:leader="none"/>
          <w:tab w:pos="2909" w:val="left" w:leader="none"/>
          <w:tab w:pos="3320" w:val="left" w:leader="none"/>
          <w:tab w:pos="4245" w:val="right" w:leader="none"/>
        </w:tabs>
        <w:spacing w:line="140" w:lineRule="exact" w:before="0"/>
        <w:ind w:left="195" w:right="0" w:firstLine="0"/>
        <w:jc w:val="left"/>
        <w:rPr>
          <w:sz w:val="14"/>
        </w:rPr>
      </w:pPr>
      <w:r>
        <w:rPr>
          <w:color w:val="231F20"/>
          <w:sz w:val="14"/>
        </w:rPr>
        <w:t>Investment</w:t>
        <w:tab/>
        <w:t>2.8</w:t>
        <w:tab/>
        <w:t>-2.4</w:t>
        <w:tab/>
        <w:t>2.5</w:t>
        <w:tab/>
        <w:t>0.9</w:t>
        <w:tab/>
        <w:t>0.2</w:t>
      </w:r>
    </w:p>
    <w:p>
      <w:pPr>
        <w:spacing w:line="140" w:lineRule="exact" w:before="0"/>
        <w:ind w:left="195" w:right="0" w:firstLine="0"/>
        <w:jc w:val="left"/>
        <w:rPr>
          <w:i/>
          <w:sz w:val="14"/>
        </w:rPr>
      </w:pPr>
      <w:r>
        <w:rPr>
          <w:i/>
          <w:color w:val="231F20"/>
          <w:sz w:val="14"/>
        </w:rPr>
        <w:t>of which:</w:t>
      </w:r>
    </w:p>
    <w:p>
      <w:pPr>
        <w:tabs>
          <w:tab w:pos="1993" w:val="left" w:leader="none"/>
          <w:tab w:pos="2463" w:val="left" w:leader="none"/>
          <w:tab w:pos="2910" w:val="left" w:leader="none"/>
          <w:tab w:pos="3320" w:val="left" w:leader="none"/>
          <w:tab w:pos="4245" w:val="right" w:leader="none"/>
        </w:tabs>
        <w:spacing w:line="140" w:lineRule="exact" w:before="0"/>
        <w:ind w:left="265" w:right="0" w:firstLine="0"/>
        <w:jc w:val="left"/>
        <w:rPr>
          <w:i/>
          <w:sz w:val="14"/>
        </w:rPr>
      </w:pPr>
      <w:r>
        <w:rPr>
          <w:i/>
          <w:color w:val="231F20"/>
          <w:sz w:val="14"/>
        </w:rPr>
        <w:t>Business fixed investment</w:t>
        <w:tab/>
        <w:t>-0.4</w:t>
        <w:tab/>
        <w:t>-0.5</w:t>
        <w:tab/>
        <w:t>2.4</w:t>
        <w:tab/>
        <w:t>6.5</w:t>
        <w:tab/>
        <w:t>0.8</w:t>
      </w:r>
    </w:p>
    <w:p>
      <w:pPr>
        <w:tabs>
          <w:tab w:pos="2039" w:val="left" w:leader="none"/>
          <w:tab w:pos="2509" w:val="left" w:leader="none"/>
          <w:tab w:pos="2909" w:val="left" w:leader="none"/>
          <w:tab w:pos="3319" w:val="left" w:leader="none"/>
          <w:tab w:pos="4244" w:val="right" w:leader="none"/>
        </w:tabs>
        <w:spacing w:line="140" w:lineRule="exact" w:before="0"/>
        <w:ind w:left="195" w:right="0" w:firstLine="0"/>
        <w:jc w:val="left"/>
        <w:rPr>
          <w:sz w:val="14"/>
        </w:rPr>
      </w:pPr>
      <w:r>
        <w:rPr>
          <w:color w:val="231F20"/>
          <w:sz w:val="14"/>
        </w:rPr>
        <w:t>Final domestic demand</w:t>
        <w:tab/>
        <w:t>1.0</w:t>
        <w:tab/>
        <w:t>0.1</w:t>
        <w:tab/>
        <w:t>1.3</w:t>
        <w:tab/>
        <w:t>0.7</w:t>
        <w:tab/>
        <w:t>0.8</w:t>
      </w:r>
    </w:p>
    <w:p>
      <w:pPr>
        <w:tabs>
          <w:tab w:pos="1993" w:val="left" w:leader="none"/>
          <w:tab w:pos="2509" w:val="left" w:leader="none"/>
          <w:tab w:pos="2909" w:val="left" w:leader="none"/>
          <w:tab w:pos="3319" w:val="left" w:leader="none"/>
          <w:tab w:pos="4244" w:val="right" w:leader="none"/>
        </w:tabs>
        <w:spacing w:line="140" w:lineRule="exact" w:before="0"/>
        <w:ind w:left="195" w:right="0" w:firstLine="0"/>
        <w:jc w:val="left"/>
        <w:rPr>
          <w:sz w:val="14"/>
        </w:rPr>
      </w:pPr>
      <w:r>
        <w:rPr>
          <w:color w:val="231F20"/>
          <w:sz w:val="14"/>
        </w:rPr>
        <w:t>Stockbuilding </w:t>
      </w:r>
      <w:r>
        <w:rPr>
          <w:color w:val="231F20"/>
          <w:sz w:val="12"/>
        </w:rPr>
        <w:t>(b)(c)</w:t>
        <w:tab/>
      </w:r>
      <w:r>
        <w:rPr>
          <w:color w:val="231F20"/>
          <w:sz w:val="14"/>
        </w:rPr>
        <w:t>-0.3</w:t>
        <w:tab/>
        <w:t>0.1</w:t>
        <w:tab/>
        <w:t>0.2</w:t>
        <w:tab/>
        <w:t>0.3</w:t>
        <w:tab/>
        <w:t>0.3</w:t>
      </w:r>
    </w:p>
    <w:p>
      <w:pPr>
        <w:tabs>
          <w:tab w:pos="2039" w:val="left" w:leader="none"/>
          <w:tab w:pos="2509" w:val="left" w:leader="none"/>
          <w:tab w:pos="2909" w:val="left" w:leader="none"/>
          <w:tab w:pos="3319" w:val="left" w:leader="none"/>
          <w:tab w:pos="4244" w:val="right" w:leader="none"/>
        </w:tabs>
        <w:spacing w:line="140" w:lineRule="exact" w:before="0"/>
        <w:ind w:left="194" w:right="0" w:firstLine="0"/>
        <w:jc w:val="left"/>
        <w:rPr>
          <w:sz w:val="14"/>
        </w:rPr>
      </w:pPr>
      <w:r>
        <w:rPr>
          <w:color w:val="231F20"/>
          <w:sz w:val="14"/>
        </w:rPr>
        <w:t>Domestic demand</w:t>
        <w:tab/>
        <w:t>0.0</w:t>
        <w:tab/>
        <w:t>0.7</w:t>
        <w:tab/>
        <w:t>1.1</w:t>
        <w:tab/>
        <w:t>0.7</w:t>
        <w:tab/>
        <w:t>0.8</w:t>
      </w:r>
    </w:p>
    <w:p>
      <w:pPr>
        <w:tabs>
          <w:tab w:pos="2040" w:val="left" w:leader="none"/>
          <w:tab w:pos="2510" w:val="left" w:leader="none"/>
          <w:tab w:pos="2910" w:val="left" w:leader="none"/>
          <w:tab w:pos="3320" w:val="left" w:leader="none"/>
          <w:tab w:pos="4245" w:val="right" w:leader="none"/>
        </w:tabs>
        <w:spacing w:line="140" w:lineRule="exact" w:before="0"/>
        <w:ind w:left="194" w:right="0" w:firstLine="0"/>
        <w:jc w:val="left"/>
        <w:rPr>
          <w:sz w:val="14"/>
        </w:rPr>
      </w:pPr>
      <w:r>
        <w:rPr>
          <w:color w:val="231F20"/>
          <w:sz w:val="14"/>
        </w:rPr>
        <w:t>Exports</w:t>
        <w:tab/>
        <w:t>2.2</w:t>
        <w:tab/>
        <w:t>0.6</w:t>
        <w:tab/>
        <w:t>2.4</w:t>
        <w:tab/>
        <w:t>1.4</w:t>
        <w:tab/>
        <w:t>0.5</w:t>
      </w:r>
    </w:p>
    <w:p>
      <w:pPr>
        <w:tabs>
          <w:tab w:pos="2040" w:val="left" w:leader="none"/>
          <w:tab w:pos="2510" w:val="left" w:leader="none"/>
          <w:tab w:pos="2910" w:val="left" w:leader="none"/>
          <w:tab w:pos="3320" w:val="left" w:leader="none"/>
          <w:tab w:pos="4245" w:val="right" w:leader="none"/>
        </w:tabs>
        <w:spacing w:line="140" w:lineRule="exact" w:before="0"/>
        <w:ind w:left="194" w:right="0" w:firstLine="0"/>
        <w:jc w:val="left"/>
        <w:rPr>
          <w:sz w:val="14"/>
        </w:rPr>
      </w:pPr>
      <w:r>
        <w:rPr>
          <w:color w:val="231F20"/>
          <w:sz w:val="14"/>
        </w:rPr>
        <w:t>Imports</w:t>
        <w:tab/>
        <w:t>0.2</w:t>
        <w:tab/>
        <w:t>1.2</w:t>
        <w:tab/>
        <w:t>2.5</w:t>
        <w:tab/>
        <w:t>0.5</w:t>
        <w:tab/>
        <w:t>0.2</w:t>
      </w:r>
    </w:p>
    <w:p>
      <w:pPr>
        <w:tabs>
          <w:tab w:pos="2039" w:val="left" w:leader="none"/>
          <w:tab w:pos="2463" w:val="left" w:leader="none"/>
          <w:tab w:pos="3319" w:val="left" w:leader="none"/>
          <w:tab w:pos="4244" w:val="right" w:leader="none"/>
        </w:tabs>
        <w:spacing w:line="140" w:lineRule="exact" w:before="0"/>
        <w:ind w:left="194" w:right="0" w:firstLine="0"/>
        <w:jc w:val="left"/>
        <w:rPr>
          <w:sz w:val="14"/>
        </w:rPr>
      </w:pPr>
      <w:r>
        <w:rPr>
          <w:color w:val="231F20"/>
          <w:sz w:val="14"/>
        </w:rPr>
        <w:t>Net</w:t>
      </w:r>
      <w:r>
        <w:rPr>
          <w:color w:val="231F20"/>
          <w:spacing w:val="-1"/>
          <w:sz w:val="14"/>
        </w:rPr>
        <w:t> </w:t>
      </w:r>
      <w:r>
        <w:rPr>
          <w:color w:val="231F20"/>
          <w:sz w:val="14"/>
        </w:rPr>
        <w:t>exports</w:t>
      </w:r>
      <w:r>
        <w:rPr>
          <w:color w:val="231F20"/>
          <w:spacing w:val="-1"/>
          <w:sz w:val="14"/>
        </w:rPr>
        <w:t> </w:t>
      </w:r>
      <w:r>
        <w:rPr>
          <w:color w:val="231F20"/>
          <w:sz w:val="12"/>
        </w:rPr>
        <w:t>(b)</w:t>
        <w:tab/>
      </w:r>
      <w:r>
        <w:rPr>
          <w:color w:val="231F20"/>
          <w:sz w:val="14"/>
        </w:rPr>
        <w:t>0.7</w:t>
        <w:tab/>
        <w:t>-0.2    </w:t>
      </w:r>
      <w:r>
        <w:rPr>
          <w:color w:val="231F20"/>
          <w:spacing w:val="3"/>
          <w:sz w:val="14"/>
        </w:rPr>
        <w:t> </w:t>
      </w:r>
      <w:r>
        <w:rPr>
          <w:color w:val="231F20"/>
          <w:sz w:val="14"/>
        </w:rPr>
        <w:t>-0.1</w:t>
        <w:tab/>
        <w:t>0.3</w:t>
        <w:tab/>
        <w:t>0.3</w:t>
      </w:r>
    </w:p>
    <w:p>
      <w:pPr>
        <w:tabs>
          <w:tab w:pos="2040" w:val="left" w:leader="none"/>
          <w:tab w:pos="2510" w:val="left" w:leader="none"/>
          <w:tab w:pos="2909" w:val="left" w:leader="none"/>
          <w:tab w:pos="3320" w:val="left" w:leader="none"/>
          <w:tab w:pos="4058" w:val="left" w:leader="none"/>
        </w:tabs>
        <w:spacing w:line="150" w:lineRule="exact" w:before="0"/>
        <w:ind w:left="194" w:right="0" w:firstLine="0"/>
        <w:jc w:val="left"/>
        <w:rPr>
          <w:b/>
          <w:sz w:val="14"/>
        </w:rPr>
      </w:pPr>
      <w:r>
        <w:rPr>
          <w:b/>
          <w:color w:val="231F20"/>
          <w:sz w:val="14"/>
        </w:rPr>
        <w:t>GDP</w:t>
        <w:tab/>
        <w:t>0.6</w:t>
        <w:tab/>
        <w:t>0.5</w:t>
        <w:tab/>
        <w:t>1.1</w:t>
        <w:tab/>
        <w:t>0.9</w:t>
        <w:tab/>
        <w:t>n/a</w:t>
      </w:r>
    </w:p>
    <w:p>
      <w:pPr>
        <w:spacing w:line="150" w:lineRule="exact" w:before="119"/>
        <w:ind w:left="194" w:right="0" w:firstLine="0"/>
        <w:jc w:val="left"/>
        <w:rPr>
          <w:i/>
          <w:sz w:val="14"/>
        </w:rPr>
      </w:pPr>
      <w:r>
        <w:rPr>
          <w:i/>
          <w:color w:val="231F20"/>
          <w:sz w:val="14"/>
        </w:rPr>
        <w:t>Memo items:</w:t>
      </w:r>
    </w:p>
    <w:p>
      <w:pPr>
        <w:tabs>
          <w:tab w:pos="2039" w:val="left" w:leader="none"/>
          <w:tab w:pos="2509" w:val="left" w:leader="none"/>
          <w:tab w:pos="2909" w:val="left" w:leader="none"/>
          <w:tab w:pos="3319" w:val="left" w:leader="none"/>
          <w:tab w:pos="4069" w:val="left" w:leader="none"/>
        </w:tabs>
        <w:spacing w:line="140" w:lineRule="exact" w:before="0"/>
        <w:ind w:left="194" w:right="0" w:firstLine="0"/>
        <w:jc w:val="left"/>
        <w:rPr>
          <w:sz w:val="14"/>
        </w:rPr>
      </w:pPr>
      <w:r>
        <w:rPr>
          <w:color w:val="231F20"/>
          <w:sz w:val="14"/>
        </w:rPr>
        <w:t>Statistical</w:t>
      </w:r>
      <w:r>
        <w:rPr>
          <w:color w:val="231F20"/>
          <w:spacing w:val="-1"/>
          <w:sz w:val="14"/>
        </w:rPr>
        <w:t> </w:t>
      </w:r>
      <w:r>
        <w:rPr>
          <w:color w:val="231F20"/>
          <w:sz w:val="14"/>
        </w:rPr>
        <w:t>discrepancy</w:t>
      </w:r>
      <w:r>
        <w:rPr>
          <w:color w:val="231F20"/>
          <w:spacing w:val="-1"/>
          <w:sz w:val="14"/>
        </w:rPr>
        <w:t> </w:t>
      </w:r>
      <w:r>
        <w:rPr>
          <w:color w:val="231F20"/>
          <w:sz w:val="12"/>
        </w:rPr>
        <w:t>(b)</w:t>
        <w:tab/>
      </w:r>
      <w:r>
        <w:rPr>
          <w:color w:val="231F20"/>
          <w:sz w:val="14"/>
        </w:rPr>
        <w:t>0.0</w:t>
        <w:tab/>
        <w:t>0.0</w:t>
        <w:tab/>
        <w:t>0.0</w:t>
        <w:tab/>
        <w:t>0.0</w:t>
        <w:tab/>
        <w:t>0.0</w:t>
      </w:r>
    </w:p>
    <w:p>
      <w:pPr>
        <w:tabs>
          <w:tab w:pos="1993" w:val="left" w:leader="none"/>
          <w:tab w:pos="2509" w:val="left" w:leader="none"/>
          <w:tab w:pos="4023" w:val="left" w:leader="none"/>
        </w:tabs>
        <w:spacing w:line="150" w:lineRule="exact" w:before="0"/>
        <w:ind w:left="194" w:right="0" w:firstLine="0"/>
        <w:jc w:val="left"/>
        <w:rPr>
          <w:sz w:val="14"/>
        </w:rPr>
      </w:pPr>
      <w:r>
        <w:rPr>
          <w:color w:val="231F20"/>
          <w:sz w:val="14"/>
        </w:rPr>
        <w:t>Alignment</w:t>
      </w:r>
      <w:r>
        <w:rPr>
          <w:color w:val="231F20"/>
          <w:spacing w:val="-1"/>
          <w:sz w:val="14"/>
        </w:rPr>
        <w:t> </w:t>
      </w:r>
      <w:r>
        <w:rPr>
          <w:color w:val="231F20"/>
          <w:sz w:val="14"/>
        </w:rPr>
        <w:t>adjustment </w:t>
      </w:r>
      <w:r>
        <w:rPr>
          <w:color w:val="231F20"/>
          <w:sz w:val="12"/>
        </w:rPr>
        <w:t>(b)</w:t>
        <w:tab/>
      </w:r>
      <w:r>
        <w:rPr>
          <w:color w:val="231F20"/>
          <w:sz w:val="14"/>
        </w:rPr>
        <w:t>-0.9</w:t>
        <w:tab/>
        <w:t>0.7    </w:t>
      </w:r>
      <w:r>
        <w:rPr>
          <w:color w:val="231F20"/>
          <w:spacing w:val="3"/>
          <w:sz w:val="14"/>
        </w:rPr>
        <w:t> </w:t>
      </w:r>
      <w:r>
        <w:rPr>
          <w:color w:val="231F20"/>
          <w:sz w:val="14"/>
        </w:rPr>
        <w:t>-0.4    </w:t>
      </w:r>
      <w:r>
        <w:rPr>
          <w:color w:val="231F20"/>
          <w:spacing w:val="13"/>
          <w:sz w:val="14"/>
        </w:rPr>
        <w:t> </w:t>
      </w:r>
      <w:r>
        <w:rPr>
          <w:color w:val="231F20"/>
          <w:sz w:val="14"/>
        </w:rPr>
        <w:t>-0.2</w:t>
        <w:tab/>
        <w:t>-0.2</w:t>
      </w:r>
    </w:p>
    <w:p>
      <w:pPr>
        <w:spacing w:before="138"/>
        <w:ind w:left="195" w:right="0" w:firstLine="0"/>
        <w:jc w:val="left"/>
        <w:rPr>
          <w:sz w:val="12"/>
        </w:rPr>
      </w:pPr>
      <w:r>
        <w:rPr>
          <w:color w:val="231F20"/>
          <w:sz w:val="12"/>
        </w:rPr>
        <w:t>n/a = not applicable.</w:t>
      </w:r>
    </w:p>
    <w:p>
      <w:pPr>
        <w:pStyle w:val="BodyText"/>
        <w:spacing w:before="3"/>
        <w:rPr>
          <w:sz w:val="12"/>
        </w:rPr>
      </w:pPr>
    </w:p>
    <w:p>
      <w:pPr>
        <w:pStyle w:val="ListParagraph"/>
        <w:numPr>
          <w:ilvl w:val="0"/>
          <w:numId w:val="8"/>
        </w:numPr>
        <w:tabs>
          <w:tab w:pos="435" w:val="left" w:leader="none"/>
        </w:tabs>
        <w:spacing w:line="242" w:lineRule="auto" w:before="1" w:after="0"/>
        <w:ind w:left="435" w:right="243" w:hanging="240"/>
        <w:jc w:val="left"/>
        <w:rPr>
          <w:sz w:val="12"/>
        </w:rPr>
      </w:pPr>
      <w:r>
        <w:rPr>
          <w:color w:val="231F20"/>
          <w:sz w:val="12"/>
        </w:rPr>
        <w:t>Percentage point contributions. Contributions may not sum to GDP growth </w:t>
      </w:r>
      <w:r>
        <w:rPr>
          <w:color w:val="231F20"/>
          <w:spacing w:val="-9"/>
          <w:sz w:val="12"/>
        </w:rPr>
        <w:t>as </w:t>
      </w:r>
      <w:r>
        <w:rPr>
          <w:color w:val="231F20"/>
          <w:sz w:val="12"/>
        </w:rPr>
        <w:t>the table does not include the factor cost adjustment.</w:t>
      </w:r>
    </w:p>
    <w:p>
      <w:pPr>
        <w:pStyle w:val="ListParagraph"/>
        <w:numPr>
          <w:ilvl w:val="0"/>
          <w:numId w:val="8"/>
        </w:numPr>
        <w:tabs>
          <w:tab w:pos="436" w:val="left" w:leader="none"/>
        </w:tabs>
        <w:spacing w:line="240" w:lineRule="auto" w:before="1" w:after="0"/>
        <w:ind w:left="435" w:right="0" w:hanging="241"/>
        <w:jc w:val="left"/>
        <w:rPr>
          <w:sz w:val="12"/>
        </w:rPr>
      </w:pPr>
      <w:r>
        <w:rPr>
          <w:color w:val="231F20"/>
          <w:sz w:val="12"/>
        </w:rPr>
        <w:t>Contribution to quarterly GDP growth.</w:t>
      </w:r>
    </w:p>
    <w:p>
      <w:pPr>
        <w:pStyle w:val="ListParagraph"/>
        <w:numPr>
          <w:ilvl w:val="0"/>
          <w:numId w:val="8"/>
        </w:numPr>
        <w:tabs>
          <w:tab w:pos="435" w:val="left" w:leader="none"/>
        </w:tabs>
        <w:spacing w:line="240" w:lineRule="auto" w:before="2" w:after="0"/>
        <w:ind w:left="434" w:right="0" w:hanging="240"/>
        <w:jc w:val="left"/>
        <w:rPr>
          <w:sz w:val="12"/>
        </w:rPr>
      </w:pPr>
      <w:r>
        <w:rPr>
          <w:color w:val="231F20"/>
          <w:sz w:val="12"/>
        </w:rPr>
        <w:t>Excluding the alignment adjustment.</w:t>
      </w:r>
    </w:p>
    <w:p>
      <w:pPr>
        <w:pStyle w:val="Heading3"/>
        <w:numPr>
          <w:ilvl w:val="1"/>
          <w:numId w:val="9"/>
        </w:numPr>
        <w:tabs>
          <w:tab w:pos="3336" w:val="left" w:leader="none"/>
          <w:tab w:pos="3337" w:val="left" w:leader="none"/>
          <w:tab w:pos="5694" w:val="left" w:leader="none"/>
        </w:tabs>
        <w:spacing w:line="240" w:lineRule="auto" w:before="88" w:after="0"/>
        <w:ind w:left="3336" w:right="0" w:hanging="3143"/>
        <w:jc w:val="left"/>
        <w:rPr>
          <w:u w:val="none"/>
        </w:rPr>
      </w:pPr>
      <w:r>
        <w:rPr>
          <w:color w:val="009483"/>
          <w:u w:val="thick" w:color="0093C1"/>
        </w:rPr>
        <w:br w:type="column"/>
        <w:t>Domestic demand</w:t>
        <w:tab/>
      </w:r>
    </w:p>
    <w:p>
      <w:pPr>
        <w:pStyle w:val="BodyText"/>
        <w:rPr>
          <w:b/>
        </w:rPr>
      </w:pPr>
    </w:p>
    <w:p>
      <w:pPr>
        <w:pStyle w:val="BodyText"/>
        <w:spacing w:line="242" w:lineRule="auto"/>
        <w:ind w:left="194" w:right="178"/>
      </w:pPr>
      <w:r>
        <w:rPr>
          <w:color w:val="231F20"/>
        </w:rPr>
        <w:t>Domestic demand growth remained strong at 0.7% in </w:t>
      </w:r>
      <w:r>
        <w:rPr>
          <w:color w:val="231F20"/>
          <w:spacing w:val="-6"/>
        </w:rPr>
        <w:t>the </w:t>
      </w:r>
      <w:r>
        <w:rPr>
          <w:color w:val="231F20"/>
        </w:rPr>
        <w:t>first quarter of 1997 (see </w:t>
      </w:r>
      <w:r>
        <w:rPr>
          <w:color w:val="231F20"/>
          <w:spacing w:val="-4"/>
        </w:rPr>
        <w:t>Table </w:t>
      </w:r>
      <w:r>
        <w:rPr>
          <w:color w:val="231F20"/>
        </w:rPr>
        <w:t>3.A). Growth was lower than in the previous quarter, owing largely to a slowdown in consumption. Nevertheless, consumption growth was well above its 40-year average in Q1, and is likely to remain so during coming quarters, given strong real disposable income growth, high levels of consumer confidence and windfall gains. Demand was also boosted by strong growth in business fixed</w:t>
      </w:r>
      <w:r>
        <w:rPr>
          <w:color w:val="231F20"/>
          <w:spacing w:val="-23"/>
        </w:rPr>
        <w:t> </w:t>
      </w:r>
      <w:r>
        <w:rPr>
          <w:color w:val="231F20"/>
        </w:rPr>
        <w:t>investment.</w:t>
      </w:r>
    </w:p>
    <w:p>
      <w:pPr>
        <w:pStyle w:val="BodyText"/>
        <w:spacing w:line="242" w:lineRule="auto" w:before="12"/>
        <w:ind w:left="194" w:right="248"/>
      </w:pPr>
      <w:r>
        <w:rPr>
          <w:color w:val="231F20"/>
        </w:rPr>
        <w:t>Public final demand picked up in 1997 Q1 and the rate of stock accumulation increased.</w:t>
      </w:r>
    </w:p>
    <w:p>
      <w:pPr>
        <w:pStyle w:val="BodyText"/>
        <w:spacing w:before="6"/>
      </w:pPr>
    </w:p>
    <w:p>
      <w:pPr>
        <w:pStyle w:val="BodyText"/>
        <w:spacing w:line="242" w:lineRule="auto"/>
        <w:ind w:left="194" w:right="248"/>
      </w:pPr>
      <w:r>
        <w:rPr>
          <w:color w:val="231F20"/>
        </w:rPr>
        <w:t>Real broad money growth tends to lead domestic demand growth. Real broad money has diverged </w:t>
      </w:r>
      <w:r>
        <w:rPr>
          <w:color w:val="231F20"/>
          <w:spacing w:val="-4"/>
        </w:rPr>
        <w:t>from </w:t>
      </w:r>
      <w:r>
        <w:rPr>
          <w:color w:val="231F20"/>
        </w:rPr>
        <w:t>real domestic demand since 1995 (see Chart 3.2).</w:t>
      </w:r>
    </w:p>
    <w:p>
      <w:pPr>
        <w:pStyle w:val="BodyText"/>
        <w:spacing w:line="242" w:lineRule="auto" w:before="4"/>
        <w:ind w:left="194" w:right="609"/>
      </w:pPr>
      <w:r>
        <w:rPr>
          <w:color w:val="231F20"/>
        </w:rPr>
        <w:t>Though the same divergence in the early 1980s could be accounted for by the effects of</w:t>
      </w:r>
      <w:r>
        <w:rPr>
          <w:color w:val="231F20"/>
          <w:spacing w:val="-1"/>
        </w:rPr>
        <w:t> </w:t>
      </w:r>
      <w:r>
        <w:rPr>
          <w:color w:val="231F20"/>
          <w:spacing w:val="-3"/>
        </w:rPr>
        <w:t>financial</w:t>
      </w:r>
    </w:p>
    <w:p>
      <w:pPr>
        <w:pStyle w:val="BodyText"/>
        <w:spacing w:line="242" w:lineRule="auto" w:before="3"/>
        <w:ind w:left="194" w:right="396"/>
      </w:pPr>
      <w:r>
        <w:rPr>
          <w:color w:val="231F20"/>
        </w:rPr>
        <w:t>deregulation, it is hard to identify a comparable reason now. Instead, the increase in real broad money growth is probably signalling a continued increase in demand growth during the next year or so.</w:t>
      </w:r>
    </w:p>
    <w:p>
      <w:pPr>
        <w:spacing w:after="0" w:line="242" w:lineRule="auto"/>
        <w:sectPr>
          <w:type w:val="continuous"/>
          <w:pgSz w:w="11900" w:h="16840"/>
          <w:pgMar w:top="1040" w:bottom="280" w:left="620" w:right="640"/>
          <w:cols w:num="2" w:equalWidth="0">
            <w:col w:w="4440" w:space="345"/>
            <w:col w:w="5855"/>
          </w:cols>
        </w:sectPr>
      </w:pPr>
    </w:p>
    <w:p>
      <w:pPr>
        <w:pStyle w:val="BodyText"/>
        <w:spacing w:before="6"/>
        <w:rPr>
          <w:sz w:val="29"/>
        </w:rPr>
      </w:pPr>
    </w:p>
    <w:p>
      <w:pPr>
        <w:pStyle w:val="Heading3"/>
        <w:spacing w:before="88"/>
        <w:ind w:left="1778" w:right="1784"/>
        <w:jc w:val="center"/>
        <w:rPr>
          <w:u w:val="none"/>
        </w:rPr>
      </w:pPr>
      <w:bookmarkStart w:name="Revisions to the national accounts" w:id="31"/>
      <w:bookmarkEnd w:id="31"/>
      <w:r>
        <w:rPr>
          <w:b w:val="0"/>
          <w:u w:val="none"/>
        </w:rPr>
      </w:r>
      <w:bookmarkStart w:name="_bookmark10" w:id="32"/>
      <w:bookmarkEnd w:id="32"/>
      <w:r>
        <w:rPr>
          <w:b w:val="0"/>
          <w:u w:val="none"/>
        </w:rPr>
      </w:r>
      <w:r>
        <w:rPr>
          <w:color w:val="009483"/>
          <w:u w:val="none"/>
        </w:rPr>
        <w:t>Revisions to the national accounts</w:t>
      </w:r>
    </w:p>
    <w:p>
      <w:pPr>
        <w:pStyle w:val="BodyText"/>
        <w:spacing w:before="2"/>
        <w:rPr>
          <w:b/>
          <w:sz w:val="29"/>
        </w:rPr>
      </w:pPr>
    </w:p>
    <w:p>
      <w:pPr>
        <w:spacing w:after="0"/>
        <w:rPr>
          <w:sz w:val="29"/>
        </w:rPr>
        <w:sectPr>
          <w:headerReference w:type="even" r:id="rId17"/>
          <w:headerReference w:type="default" r:id="rId18"/>
          <w:pgSz w:w="11900" w:h="16840"/>
          <w:pgMar w:header="586" w:footer="0" w:top="780" w:bottom="280" w:left="620" w:right="640"/>
        </w:sectPr>
      </w:pPr>
    </w:p>
    <w:p>
      <w:pPr>
        <w:pStyle w:val="Heading4"/>
        <w:spacing w:line="242" w:lineRule="auto" w:before="90"/>
        <w:ind w:left="405"/>
      </w:pPr>
      <w:r>
        <w:rPr>
          <w:color w:val="231F20"/>
        </w:rPr>
        <w:t>The national accounts for 1997 Q1 contained significant revisions to the three GDP measures—expenditure (E), income (I) and output (O). These revisions raised the level of the average measure of GDP (GDP(A)) in 1997 Q1 by 1%, and changed the profile of growth (see the chart). And as the chart also shows, the discrepancies among the three measures have been significantly reduced.</w:t>
      </w:r>
    </w:p>
    <w:p>
      <w:pPr>
        <w:spacing w:line="242" w:lineRule="auto" w:before="0"/>
        <w:ind w:left="406" w:right="294" w:firstLine="0"/>
        <w:jc w:val="left"/>
        <w:rPr>
          <w:sz w:val="25"/>
        </w:rPr>
      </w:pPr>
      <w:r>
        <w:rPr>
          <w:color w:val="231F20"/>
          <w:sz w:val="25"/>
        </w:rPr>
        <w:t>Prior to the revisions, the gap between the level of the highest and lowest measures of GDP—GDP(O) and (E)—was 1.1% in 1997 Q1. At most, the levels of the three measures now differ by 0.2%.</w:t>
      </w:r>
    </w:p>
    <w:p>
      <w:pPr>
        <w:pStyle w:val="BodyText"/>
        <w:spacing w:before="4"/>
        <w:rPr>
          <w:sz w:val="27"/>
        </w:rPr>
      </w:pPr>
    </w:p>
    <w:p>
      <w:pPr>
        <w:spacing w:line="242" w:lineRule="auto" w:before="0"/>
        <w:ind w:left="406" w:right="0" w:firstLine="0"/>
        <w:jc w:val="left"/>
        <w:rPr>
          <w:sz w:val="25"/>
        </w:rPr>
      </w:pPr>
      <w:r>
        <w:rPr>
          <w:color w:val="231F20"/>
          <w:sz w:val="25"/>
        </w:rPr>
        <w:t>The largest revisions were made to GDP(E), with an additional £15.3 billion of </w:t>
      </w:r>
      <w:r>
        <w:rPr>
          <w:color w:val="231F20"/>
          <w:spacing w:val="-3"/>
          <w:sz w:val="25"/>
        </w:rPr>
        <w:t>expenditure </w:t>
      </w:r>
      <w:r>
        <w:rPr>
          <w:color w:val="231F20"/>
          <w:sz w:val="25"/>
        </w:rPr>
        <w:t>at constant prices being allocated to its various components since 1994. The </w:t>
      </w:r>
      <w:r>
        <w:rPr>
          <w:color w:val="231F20"/>
          <w:spacing w:val="-3"/>
          <w:sz w:val="25"/>
        </w:rPr>
        <w:t>level </w:t>
      </w:r>
      <w:r>
        <w:rPr>
          <w:color w:val="231F20"/>
          <w:sz w:val="25"/>
        </w:rPr>
        <w:t>of GDP(E) in 1997 Q1 is </w:t>
      </w:r>
      <w:r>
        <w:rPr>
          <w:color w:val="231F20"/>
          <w:spacing w:val="-3"/>
          <w:sz w:val="25"/>
        </w:rPr>
        <w:t>now </w:t>
      </w:r>
      <w:r>
        <w:rPr>
          <w:color w:val="231F20"/>
          <w:sz w:val="25"/>
        </w:rPr>
        <w:t>1.5% higher than previously estimated (see the table). Higher </w:t>
      </w:r>
      <w:r>
        <w:rPr>
          <w:color w:val="231F20"/>
          <w:spacing w:val="-3"/>
          <w:sz w:val="25"/>
        </w:rPr>
        <w:t>private </w:t>
      </w:r>
      <w:r>
        <w:rPr>
          <w:color w:val="231F20"/>
          <w:sz w:val="25"/>
        </w:rPr>
        <w:t>consumption alone accounted for half of this increase. There were also significant upward revisions to business fixed</w:t>
      </w:r>
      <w:r>
        <w:rPr>
          <w:color w:val="231F20"/>
          <w:spacing w:val="-39"/>
          <w:sz w:val="25"/>
        </w:rPr>
        <w:t> </w:t>
      </w:r>
      <w:r>
        <w:rPr>
          <w:color w:val="231F20"/>
          <w:sz w:val="25"/>
        </w:rPr>
        <w:t>investment, which is </w:t>
      </w:r>
      <w:r>
        <w:rPr>
          <w:color w:val="231F20"/>
          <w:spacing w:val="-3"/>
          <w:sz w:val="25"/>
        </w:rPr>
        <w:t>now </w:t>
      </w:r>
      <w:r>
        <w:rPr>
          <w:color w:val="231F20"/>
          <w:sz w:val="25"/>
        </w:rPr>
        <w:t>estimated to </w:t>
      </w:r>
      <w:r>
        <w:rPr>
          <w:color w:val="231F20"/>
          <w:spacing w:val="-3"/>
          <w:sz w:val="25"/>
        </w:rPr>
        <w:t>have </w:t>
      </w:r>
      <w:r>
        <w:rPr>
          <w:color w:val="231F20"/>
          <w:sz w:val="25"/>
        </w:rPr>
        <w:t>recovered much more strongly than previously thought (see Section 3.1 for a more detailed discussion).</w:t>
      </w:r>
    </w:p>
    <w:p>
      <w:pPr>
        <w:pStyle w:val="BodyText"/>
        <w:spacing w:before="2"/>
        <w:rPr>
          <w:sz w:val="29"/>
        </w:rPr>
      </w:pPr>
    </w:p>
    <w:p>
      <w:pPr>
        <w:spacing w:line="242" w:lineRule="auto" w:before="0"/>
        <w:ind w:left="405" w:right="222" w:firstLine="2"/>
        <w:jc w:val="left"/>
        <w:rPr>
          <w:sz w:val="25"/>
        </w:rPr>
      </w:pPr>
      <w:r>
        <w:rPr>
          <w:color w:val="231F20"/>
          <w:sz w:val="25"/>
        </w:rPr>
        <w:t>The least revised measure of GDP was GDP(O):  it was revised up by 0.4% in 1997 Q1. In the previous two </w:t>
      </w:r>
      <w:r>
        <w:rPr>
          <w:i/>
          <w:color w:val="231F20"/>
          <w:sz w:val="25"/>
        </w:rPr>
        <w:t>Reports</w:t>
      </w:r>
      <w:r>
        <w:rPr>
          <w:color w:val="231F20"/>
          <w:sz w:val="25"/>
        </w:rPr>
        <w:t>, it was argued that GDP(O) was probably the most accurate estimate of </w:t>
      </w:r>
      <w:r>
        <w:rPr>
          <w:color w:val="231F20"/>
          <w:spacing w:val="-3"/>
          <w:sz w:val="25"/>
        </w:rPr>
        <w:t>activity.</w:t>
      </w:r>
      <w:r>
        <w:rPr>
          <w:color w:val="231F20"/>
          <w:spacing w:val="-3"/>
          <w:position w:val="5"/>
          <w:sz w:val="16"/>
        </w:rPr>
        <w:t>(1) </w:t>
      </w:r>
      <w:r>
        <w:rPr>
          <w:color w:val="231F20"/>
          <w:sz w:val="25"/>
        </w:rPr>
        <w:t>The largest contributions to the upward </w:t>
      </w:r>
      <w:r>
        <w:rPr>
          <w:color w:val="231F20"/>
          <w:spacing w:val="-3"/>
          <w:sz w:val="25"/>
        </w:rPr>
        <w:t>revisions </w:t>
      </w:r>
      <w:r>
        <w:rPr>
          <w:color w:val="231F20"/>
          <w:sz w:val="25"/>
        </w:rPr>
        <w:t>in GDP(O) were from the service and manufacturing</w:t>
      </w:r>
      <w:r>
        <w:rPr>
          <w:color w:val="231F20"/>
          <w:spacing w:val="-1"/>
          <w:sz w:val="25"/>
        </w:rPr>
        <w:t> </w:t>
      </w:r>
      <w:r>
        <w:rPr>
          <w:color w:val="231F20"/>
          <w:sz w:val="25"/>
        </w:rPr>
        <w:t>sectors.</w:t>
      </w:r>
    </w:p>
    <w:p>
      <w:pPr>
        <w:pStyle w:val="BodyText"/>
        <w:spacing w:before="1"/>
        <w:rPr>
          <w:sz w:val="31"/>
        </w:rPr>
      </w:pPr>
    </w:p>
    <w:p>
      <w:pPr>
        <w:spacing w:line="242" w:lineRule="auto" w:before="0"/>
        <w:ind w:left="404" w:right="102" w:firstLine="0"/>
        <w:jc w:val="left"/>
        <w:rPr>
          <w:sz w:val="25"/>
        </w:rPr>
      </w:pPr>
      <w:r>
        <w:rPr>
          <w:color w:val="231F20"/>
          <w:sz w:val="25"/>
        </w:rPr>
        <w:t>On the income side of the accounts, there were significant revisions to both income from employment and gross trading profits. The level of GDP(I) at constant prices in 1997 Q1 is now estimated to be 0.8% higher than previously reported.</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
        <w:rPr>
          <w:sz w:val="29"/>
        </w:rPr>
      </w:pPr>
    </w:p>
    <w:p>
      <w:pPr>
        <w:spacing w:line="242" w:lineRule="auto" w:before="1"/>
        <w:ind w:left="404" w:right="452" w:firstLine="0"/>
        <w:jc w:val="left"/>
        <w:rPr>
          <w:sz w:val="25"/>
        </w:rPr>
      </w:pPr>
      <w:r>
        <w:rPr>
          <w:color w:val="231F20"/>
          <w:sz w:val="25"/>
        </w:rPr>
        <w:t>The revisions to GDP have important implications for the short-term outlook for demand and output. There now appears to have been a slightly greater acceleration in activity since the beginning of 1996 than thought at the time of the May </w:t>
      </w:r>
      <w:r>
        <w:rPr>
          <w:i/>
          <w:color w:val="231F20"/>
          <w:sz w:val="25"/>
        </w:rPr>
        <w:t>Report</w:t>
      </w:r>
      <w:r>
        <w:rPr>
          <w:color w:val="231F20"/>
          <w:sz w:val="25"/>
        </w:rPr>
        <w:t>. And the composition of growth during this recovery has been changed. In particular, business fixed investment has made a much stronger contribution to GDP growth than was previously thought.</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
        <w:rPr>
          <w:sz w:val="36"/>
        </w:rPr>
      </w:pPr>
    </w:p>
    <w:p>
      <w:pPr>
        <w:spacing w:before="0"/>
        <w:ind w:left="446" w:right="0" w:firstLine="0"/>
        <w:jc w:val="left"/>
        <w:rPr>
          <w:i/>
          <w:sz w:val="14"/>
        </w:rPr>
      </w:pPr>
      <w:r>
        <w:rPr/>
        <w:pict>
          <v:shape style="position:absolute;margin-left:307.279999pt;margin-top:-160.853851pt;width:236.55pt;height:258pt;mso-position-horizontal-relative:page;mso-position-vertical-relative:paragraph;z-index:158264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7"/>
                    <w:gridCol w:w="507"/>
                    <w:gridCol w:w="674"/>
                    <w:gridCol w:w="666"/>
                    <w:gridCol w:w="903"/>
                  </w:tblGrid>
                  <w:tr>
                    <w:trPr>
                      <w:trHeight w:val="688" w:hRule="atLeast"/>
                    </w:trPr>
                    <w:tc>
                      <w:tcPr>
                        <w:tcW w:w="4727" w:type="dxa"/>
                        <w:gridSpan w:val="5"/>
                        <w:tcBorders>
                          <w:top w:val="single" w:sz="2" w:space="0" w:color="231F20"/>
                        </w:tcBorders>
                        <w:shd w:val="clear" w:color="auto" w:fill="FFFFFF"/>
                      </w:tcPr>
                      <w:p>
                        <w:pPr>
                          <w:pStyle w:val="TableParagraph"/>
                          <w:spacing w:line="257" w:lineRule="exact"/>
                          <w:ind w:left="60"/>
                          <w:rPr>
                            <w:b/>
                            <w:sz w:val="24"/>
                          </w:rPr>
                        </w:pPr>
                        <w:r>
                          <w:rPr>
                            <w:b/>
                            <w:color w:val="0093C1"/>
                            <w:sz w:val="24"/>
                          </w:rPr>
                          <w:t>Revisions to the national accounts</w:t>
                        </w:r>
                      </w:p>
                      <w:p>
                        <w:pPr>
                          <w:pStyle w:val="TableParagraph"/>
                          <w:spacing w:line="208" w:lineRule="auto" w:before="94"/>
                          <w:ind w:left="60" w:right="592"/>
                          <w:rPr>
                            <w:sz w:val="14"/>
                          </w:rPr>
                        </w:pPr>
                        <w:r>
                          <w:rPr>
                            <w:color w:val="231F20"/>
                            <w:sz w:val="14"/>
                          </w:rPr>
                          <w:t>Percentage difference between the level of each component published in May and June 1997</w:t>
                        </w:r>
                      </w:p>
                    </w:tc>
                  </w:tr>
                  <w:tr>
                    <w:trPr>
                      <w:trHeight w:val="269" w:hRule="atLeast"/>
                    </w:trPr>
                    <w:tc>
                      <w:tcPr>
                        <w:tcW w:w="1977" w:type="dxa"/>
                        <w:shd w:val="clear" w:color="auto" w:fill="FFFFFF"/>
                      </w:tcPr>
                      <w:p>
                        <w:pPr>
                          <w:pStyle w:val="TableParagraph"/>
                          <w:spacing w:line="240" w:lineRule="auto"/>
                          <w:rPr>
                            <w:sz w:val="20"/>
                          </w:rPr>
                        </w:pPr>
                      </w:p>
                    </w:tc>
                    <w:tc>
                      <w:tcPr>
                        <w:tcW w:w="507" w:type="dxa"/>
                        <w:shd w:val="clear" w:color="auto" w:fill="FFFFFF"/>
                      </w:tcPr>
                      <w:p>
                        <w:pPr>
                          <w:pStyle w:val="TableParagraph"/>
                          <w:spacing w:line="240" w:lineRule="auto" w:before="46"/>
                          <w:ind w:right="202"/>
                          <w:jc w:val="right"/>
                          <w:rPr>
                            <w:sz w:val="14"/>
                          </w:rPr>
                        </w:pPr>
                        <w:r>
                          <w:rPr>
                            <w:color w:val="231F20"/>
                            <w:sz w:val="14"/>
                            <w:u w:val="single" w:color="231F20"/>
                          </w:rPr>
                          <w:t>1994</w:t>
                        </w:r>
                      </w:p>
                    </w:tc>
                    <w:tc>
                      <w:tcPr>
                        <w:tcW w:w="674" w:type="dxa"/>
                        <w:shd w:val="clear" w:color="auto" w:fill="FFFFFF"/>
                      </w:tcPr>
                      <w:p>
                        <w:pPr>
                          <w:pStyle w:val="TableParagraph"/>
                          <w:spacing w:line="240" w:lineRule="auto" w:before="46"/>
                          <w:ind w:right="185"/>
                          <w:jc w:val="right"/>
                          <w:rPr>
                            <w:sz w:val="14"/>
                          </w:rPr>
                        </w:pPr>
                        <w:r>
                          <w:rPr>
                            <w:color w:val="231F20"/>
                            <w:sz w:val="14"/>
                            <w:u w:val="single" w:color="231F20"/>
                          </w:rPr>
                          <w:t>1995</w:t>
                        </w:r>
                      </w:p>
                    </w:tc>
                    <w:tc>
                      <w:tcPr>
                        <w:tcW w:w="666" w:type="dxa"/>
                        <w:shd w:val="clear" w:color="auto" w:fill="FFFFFF"/>
                      </w:tcPr>
                      <w:p>
                        <w:pPr>
                          <w:pStyle w:val="TableParagraph"/>
                          <w:spacing w:line="240" w:lineRule="auto" w:before="46"/>
                          <w:ind w:right="193"/>
                          <w:jc w:val="right"/>
                          <w:rPr>
                            <w:sz w:val="14"/>
                          </w:rPr>
                        </w:pPr>
                        <w:r>
                          <w:rPr>
                            <w:color w:val="231F20"/>
                            <w:sz w:val="14"/>
                            <w:u w:val="single" w:color="231F20"/>
                          </w:rPr>
                          <w:t>1996</w:t>
                        </w:r>
                      </w:p>
                    </w:tc>
                    <w:tc>
                      <w:tcPr>
                        <w:tcW w:w="903" w:type="dxa"/>
                        <w:shd w:val="clear" w:color="auto" w:fill="FFFFFF"/>
                      </w:tcPr>
                      <w:p>
                        <w:pPr>
                          <w:pStyle w:val="TableParagraph"/>
                          <w:spacing w:line="240" w:lineRule="auto" w:before="46"/>
                          <w:ind w:right="8"/>
                          <w:jc w:val="center"/>
                          <w:rPr>
                            <w:sz w:val="14"/>
                          </w:rPr>
                        </w:pPr>
                        <w:r>
                          <w:rPr>
                            <w:color w:val="231F20"/>
                            <w:sz w:val="14"/>
                            <w:u w:val="single" w:color="231F20"/>
                          </w:rPr>
                          <w:t> 1997 Q1</w:t>
                        </w:r>
                      </w:p>
                    </w:tc>
                  </w:tr>
                  <w:tr>
                    <w:trPr>
                      <w:trHeight w:val="462" w:hRule="atLeast"/>
                    </w:trPr>
                    <w:tc>
                      <w:tcPr>
                        <w:tcW w:w="1977" w:type="dxa"/>
                        <w:shd w:val="clear" w:color="auto" w:fill="FFFFFF"/>
                      </w:tcPr>
                      <w:p>
                        <w:pPr>
                          <w:pStyle w:val="TableParagraph"/>
                          <w:spacing w:line="240" w:lineRule="auto" w:before="56"/>
                          <w:ind w:left="60"/>
                          <w:rPr>
                            <w:b/>
                            <w:sz w:val="14"/>
                          </w:rPr>
                        </w:pPr>
                        <w:r>
                          <w:rPr>
                            <w:b/>
                            <w:color w:val="231F20"/>
                            <w:sz w:val="14"/>
                          </w:rPr>
                          <w:t>GDP(A), 1990 prices</w:t>
                        </w:r>
                      </w:p>
                      <w:p>
                        <w:pPr>
                          <w:pStyle w:val="TableParagraph"/>
                          <w:spacing w:line="126" w:lineRule="exact" w:before="99"/>
                          <w:ind w:left="60" w:right="-101"/>
                          <w:rPr>
                            <w:b/>
                            <w:sz w:val="14"/>
                          </w:rPr>
                        </w:pPr>
                        <w:r>
                          <w:rPr>
                            <w:b/>
                            <w:color w:val="231F20"/>
                            <w:sz w:val="14"/>
                          </w:rPr>
                          <w:t>The expenditure account, 1990</w:t>
                        </w:r>
                        <w:r>
                          <w:rPr>
                            <w:b/>
                            <w:color w:val="231F20"/>
                            <w:spacing w:val="1"/>
                            <w:sz w:val="14"/>
                          </w:rPr>
                          <w:t> </w:t>
                        </w:r>
                        <w:r>
                          <w:rPr>
                            <w:b/>
                            <w:color w:val="231F20"/>
                            <w:spacing w:val="-7"/>
                            <w:sz w:val="14"/>
                          </w:rPr>
                          <w:t>pr</w:t>
                        </w:r>
                      </w:p>
                    </w:tc>
                    <w:tc>
                      <w:tcPr>
                        <w:tcW w:w="507" w:type="dxa"/>
                        <w:shd w:val="clear" w:color="auto" w:fill="FFFFFF"/>
                      </w:tcPr>
                      <w:p>
                        <w:pPr>
                          <w:pStyle w:val="TableParagraph"/>
                          <w:spacing w:line="240" w:lineRule="auto" w:before="56"/>
                          <w:ind w:left="77"/>
                          <w:rPr>
                            <w:b/>
                            <w:sz w:val="14"/>
                          </w:rPr>
                        </w:pPr>
                        <w:r>
                          <w:rPr>
                            <w:b/>
                            <w:color w:val="231F20"/>
                            <w:sz w:val="14"/>
                          </w:rPr>
                          <w:t>0.5</w:t>
                        </w:r>
                      </w:p>
                      <w:p>
                        <w:pPr>
                          <w:pStyle w:val="TableParagraph"/>
                          <w:spacing w:line="126" w:lineRule="exact" w:before="99"/>
                          <w:ind w:left="93"/>
                          <w:rPr>
                            <w:b/>
                            <w:sz w:val="14"/>
                          </w:rPr>
                        </w:pPr>
                        <w:r>
                          <w:rPr>
                            <w:b/>
                            <w:color w:val="231F20"/>
                            <w:sz w:val="14"/>
                          </w:rPr>
                          <w:t>ices</w:t>
                        </w:r>
                      </w:p>
                    </w:tc>
                    <w:tc>
                      <w:tcPr>
                        <w:tcW w:w="674" w:type="dxa"/>
                        <w:shd w:val="clear" w:color="auto" w:fill="FFFFFF"/>
                      </w:tcPr>
                      <w:p>
                        <w:pPr>
                          <w:pStyle w:val="TableParagraph"/>
                          <w:spacing w:line="240" w:lineRule="auto" w:before="56"/>
                          <w:ind w:right="227"/>
                          <w:jc w:val="right"/>
                          <w:rPr>
                            <w:b/>
                            <w:sz w:val="14"/>
                          </w:rPr>
                        </w:pPr>
                        <w:r>
                          <w:rPr>
                            <w:b/>
                            <w:color w:val="231F20"/>
                            <w:sz w:val="14"/>
                          </w:rPr>
                          <w:t>0.8</w:t>
                        </w:r>
                      </w:p>
                    </w:tc>
                    <w:tc>
                      <w:tcPr>
                        <w:tcW w:w="666" w:type="dxa"/>
                        <w:shd w:val="clear" w:color="auto" w:fill="FFFFFF"/>
                      </w:tcPr>
                      <w:p>
                        <w:pPr>
                          <w:pStyle w:val="TableParagraph"/>
                          <w:spacing w:line="240" w:lineRule="auto" w:before="56"/>
                          <w:ind w:right="182"/>
                          <w:jc w:val="right"/>
                          <w:rPr>
                            <w:b/>
                            <w:sz w:val="14"/>
                          </w:rPr>
                        </w:pPr>
                        <w:r>
                          <w:rPr>
                            <w:b/>
                            <w:color w:val="231F20"/>
                            <w:sz w:val="14"/>
                          </w:rPr>
                          <w:t>0.9</w:t>
                        </w:r>
                      </w:p>
                    </w:tc>
                    <w:tc>
                      <w:tcPr>
                        <w:tcW w:w="903" w:type="dxa"/>
                        <w:shd w:val="clear" w:color="auto" w:fill="FFFFFF"/>
                      </w:tcPr>
                      <w:p>
                        <w:pPr>
                          <w:pStyle w:val="TableParagraph"/>
                          <w:spacing w:line="240" w:lineRule="auto" w:before="56"/>
                          <w:ind w:left="41" w:right="8"/>
                          <w:jc w:val="center"/>
                          <w:rPr>
                            <w:b/>
                            <w:sz w:val="14"/>
                          </w:rPr>
                        </w:pPr>
                        <w:r>
                          <w:rPr>
                            <w:b/>
                            <w:color w:val="231F20"/>
                            <w:sz w:val="14"/>
                          </w:rPr>
                          <w:t>1.0</w:t>
                        </w:r>
                      </w:p>
                    </w:tc>
                  </w:tr>
                  <w:tr>
                    <w:trPr>
                      <w:trHeight w:val="147" w:hRule="atLeast"/>
                    </w:trPr>
                    <w:tc>
                      <w:tcPr>
                        <w:tcW w:w="1977" w:type="dxa"/>
                        <w:shd w:val="clear" w:color="auto" w:fill="FFFFFF"/>
                      </w:tcPr>
                      <w:p>
                        <w:pPr>
                          <w:pStyle w:val="TableParagraph"/>
                          <w:spacing w:line="128" w:lineRule="exact"/>
                          <w:ind w:left="60"/>
                          <w:rPr>
                            <w:sz w:val="14"/>
                          </w:rPr>
                        </w:pPr>
                        <w:r>
                          <w:rPr>
                            <w:color w:val="231F20"/>
                            <w:sz w:val="14"/>
                          </w:rPr>
                          <w:t>Private consumption</w:t>
                        </w:r>
                      </w:p>
                    </w:tc>
                    <w:tc>
                      <w:tcPr>
                        <w:tcW w:w="507" w:type="dxa"/>
                        <w:shd w:val="clear" w:color="auto" w:fill="FFFFFF"/>
                      </w:tcPr>
                      <w:p>
                        <w:pPr>
                          <w:pStyle w:val="TableParagraph"/>
                          <w:spacing w:line="128" w:lineRule="exact"/>
                          <w:ind w:right="253"/>
                          <w:jc w:val="right"/>
                          <w:rPr>
                            <w:sz w:val="14"/>
                          </w:rPr>
                        </w:pPr>
                        <w:r>
                          <w:rPr>
                            <w:color w:val="231F20"/>
                            <w:sz w:val="14"/>
                          </w:rPr>
                          <w:t>0.3</w:t>
                        </w:r>
                      </w:p>
                    </w:tc>
                    <w:tc>
                      <w:tcPr>
                        <w:tcW w:w="674" w:type="dxa"/>
                        <w:shd w:val="clear" w:color="auto" w:fill="FFFFFF"/>
                      </w:tcPr>
                      <w:p>
                        <w:pPr>
                          <w:pStyle w:val="TableParagraph"/>
                          <w:spacing w:line="128" w:lineRule="exact"/>
                          <w:ind w:right="227"/>
                          <w:jc w:val="right"/>
                          <w:rPr>
                            <w:sz w:val="14"/>
                          </w:rPr>
                        </w:pPr>
                        <w:r>
                          <w:rPr>
                            <w:color w:val="231F20"/>
                            <w:sz w:val="14"/>
                          </w:rPr>
                          <w:t>0.1</w:t>
                        </w:r>
                      </w:p>
                    </w:tc>
                    <w:tc>
                      <w:tcPr>
                        <w:tcW w:w="666" w:type="dxa"/>
                        <w:shd w:val="clear" w:color="auto" w:fill="FFFFFF"/>
                      </w:tcPr>
                      <w:p>
                        <w:pPr>
                          <w:pStyle w:val="TableParagraph"/>
                          <w:spacing w:line="128" w:lineRule="exact"/>
                          <w:ind w:right="182"/>
                          <w:jc w:val="right"/>
                          <w:rPr>
                            <w:sz w:val="14"/>
                          </w:rPr>
                        </w:pPr>
                        <w:r>
                          <w:rPr>
                            <w:color w:val="231F20"/>
                            <w:sz w:val="14"/>
                          </w:rPr>
                          <w:t>0.5</w:t>
                        </w:r>
                      </w:p>
                    </w:tc>
                    <w:tc>
                      <w:tcPr>
                        <w:tcW w:w="903" w:type="dxa"/>
                        <w:shd w:val="clear" w:color="auto" w:fill="FFFFFF"/>
                      </w:tcPr>
                      <w:p>
                        <w:pPr>
                          <w:pStyle w:val="TableParagraph"/>
                          <w:spacing w:line="128" w:lineRule="exact"/>
                          <w:ind w:left="41" w:right="8"/>
                          <w:jc w:val="center"/>
                          <w:rPr>
                            <w:sz w:val="14"/>
                          </w:rPr>
                        </w:pPr>
                        <w:r>
                          <w:rPr>
                            <w:color w:val="231F20"/>
                            <w:sz w:val="14"/>
                          </w:rPr>
                          <w:t>0.7</w:t>
                        </w:r>
                      </w:p>
                    </w:tc>
                  </w:tr>
                  <w:tr>
                    <w:trPr>
                      <w:trHeight w:val="140" w:hRule="atLeast"/>
                    </w:trPr>
                    <w:tc>
                      <w:tcPr>
                        <w:tcW w:w="1977" w:type="dxa"/>
                        <w:shd w:val="clear" w:color="auto" w:fill="FFFFFF"/>
                      </w:tcPr>
                      <w:p>
                        <w:pPr>
                          <w:pStyle w:val="TableParagraph"/>
                          <w:ind w:left="60"/>
                          <w:rPr>
                            <w:sz w:val="14"/>
                          </w:rPr>
                        </w:pPr>
                        <w:r>
                          <w:rPr>
                            <w:color w:val="231F20"/>
                            <w:sz w:val="14"/>
                          </w:rPr>
                          <w:t>Public consumption</w:t>
                        </w:r>
                      </w:p>
                    </w:tc>
                    <w:tc>
                      <w:tcPr>
                        <w:tcW w:w="507" w:type="dxa"/>
                        <w:shd w:val="clear" w:color="auto" w:fill="FFFFFF"/>
                      </w:tcPr>
                      <w:p>
                        <w:pPr>
                          <w:pStyle w:val="TableParagraph"/>
                          <w:ind w:right="253"/>
                          <w:jc w:val="right"/>
                          <w:rPr>
                            <w:sz w:val="14"/>
                          </w:rPr>
                        </w:pPr>
                        <w:r>
                          <w:rPr>
                            <w:color w:val="231F20"/>
                            <w:sz w:val="14"/>
                          </w:rPr>
                          <w:t>0.5</w:t>
                        </w:r>
                      </w:p>
                    </w:tc>
                    <w:tc>
                      <w:tcPr>
                        <w:tcW w:w="674" w:type="dxa"/>
                        <w:shd w:val="clear" w:color="auto" w:fill="FFFFFF"/>
                      </w:tcPr>
                      <w:p>
                        <w:pPr>
                          <w:pStyle w:val="TableParagraph"/>
                          <w:ind w:right="227"/>
                          <w:jc w:val="right"/>
                          <w:rPr>
                            <w:sz w:val="14"/>
                          </w:rPr>
                        </w:pPr>
                        <w:r>
                          <w:rPr>
                            <w:color w:val="231F20"/>
                            <w:sz w:val="14"/>
                          </w:rPr>
                          <w:t>0.2</w:t>
                        </w:r>
                      </w:p>
                    </w:tc>
                    <w:tc>
                      <w:tcPr>
                        <w:tcW w:w="666" w:type="dxa"/>
                        <w:shd w:val="clear" w:color="auto" w:fill="FFFFFF"/>
                      </w:tcPr>
                      <w:p>
                        <w:pPr>
                          <w:pStyle w:val="TableParagraph"/>
                          <w:ind w:right="182"/>
                          <w:jc w:val="right"/>
                          <w:rPr>
                            <w:sz w:val="14"/>
                          </w:rPr>
                        </w:pPr>
                        <w:r>
                          <w:rPr>
                            <w:color w:val="231F20"/>
                            <w:sz w:val="14"/>
                          </w:rPr>
                          <w:t>1.7</w:t>
                        </w:r>
                      </w:p>
                    </w:tc>
                    <w:tc>
                      <w:tcPr>
                        <w:tcW w:w="903" w:type="dxa"/>
                        <w:shd w:val="clear" w:color="auto" w:fill="FFFFFF"/>
                      </w:tcPr>
                      <w:p>
                        <w:pPr>
                          <w:pStyle w:val="TableParagraph"/>
                          <w:ind w:left="41" w:right="8"/>
                          <w:jc w:val="center"/>
                          <w:rPr>
                            <w:sz w:val="14"/>
                          </w:rPr>
                        </w:pPr>
                        <w:r>
                          <w:rPr>
                            <w:color w:val="231F20"/>
                            <w:sz w:val="14"/>
                          </w:rPr>
                          <w:t>1.2</w:t>
                        </w:r>
                      </w:p>
                    </w:tc>
                  </w:tr>
                  <w:tr>
                    <w:trPr>
                      <w:trHeight w:val="140" w:hRule="atLeast"/>
                    </w:trPr>
                    <w:tc>
                      <w:tcPr>
                        <w:tcW w:w="1977" w:type="dxa"/>
                        <w:shd w:val="clear" w:color="auto" w:fill="FFFFFF"/>
                      </w:tcPr>
                      <w:p>
                        <w:pPr>
                          <w:pStyle w:val="TableParagraph"/>
                          <w:ind w:left="60"/>
                          <w:rPr>
                            <w:sz w:val="14"/>
                          </w:rPr>
                        </w:pPr>
                        <w:r>
                          <w:rPr>
                            <w:color w:val="231F20"/>
                            <w:sz w:val="14"/>
                          </w:rPr>
                          <w:t>Fixed investment</w:t>
                        </w:r>
                      </w:p>
                    </w:tc>
                    <w:tc>
                      <w:tcPr>
                        <w:tcW w:w="507" w:type="dxa"/>
                        <w:shd w:val="clear" w:color="auto" w:fill="FFFFFF"/>
                      </w:tcPr>
                      <w:p>
                        <w:pPr>
                          <w:pStyle w:val="TableParagraph"/>
                          <w:ind w:right="253"/>
                          <w:jc w:val="right"/>
                          <w:rPr>
                            <w:sz w:val="14"/>
                          </w:rPr>
                        </w:pPr>
                        <w:r>
                          <w:rPr>
                            <w:color w:val="231F20"/>
                            <w:sz w:val="14"/>
                          </w:rPr>
                          <w:t>1.4</w:t>
                        </w:r>
                      </w:p>
                    </w:tc>
                    <w:tc>
                      <w:tcPr>
                        <w:tcW w:w="674" w:type="dxa"/>
                        <w:shd w:val="clear" w:color="auto" w:fill="FFFFFF"/>
                      </w:tcPr>
                      <w:p>
                        <w:pPr>
                          <w:pStyle w:val="TableParagraph"/>
                          <w:ind w:right="227"/>
                          <w:jc w:val="right"/>
                          <w:rPr>
                            <w:sz w:val="14"/>
                          </w:rPr>
                        </w:pPr>
                        <w:r>
                          <w:rPr>
                            <w:color w:val="231F20"/>
                            <w:sz w:val="14"/>
                          </w:rPr>
                          <w:t>3.0</w:t>
                        </w:r>
                      </w:p>
                    </w:tc>
                    <w:tc>
                      <w:tcPr>
                        <w:tcW w:w="666" w:type="dxa"/>
                        <w:shd w:val="clear" w:color="auto" w:fill="FFFFFF"/>
                      </w:tcPr>
                      <w:p>
                        <w:pPr>
                          <w:pStyle w:val="TableParagraph"/>
                          <w:ind w:right="182"/>
                          <w:jc w:val="right"/>
                          <w:rPr>
                            <w:sz w:val="14"/>
                          </w:rPr>
                        </w:pPr>
                        <w:r>
                          <w:rPr>
                            <w:color w:val="231F20"/>
                            <w:sz w:val="14"/>
                          </w:rPr>
                          <w:t>3.8</w:t>
                        </w:r>
                      </w:p>
                    </w:tc>
                    <w:tc>
                      <w:tcPr>
                        <w:tcW w:w="903" w:type="dxa"/>
                        <w:shd w:val="clear" w:color="auto" w:fill="FFFFFF"/>
                      </w:tcPr>
                      <w:p>
                        <w:pPr>
                          <w:pStyle w:val="TableParagraph"/>
                          <w:ind w:left="41" w:right="8"/>
                          <w:jc w:val="center"/>
                          <w:rPr>
                            <w:sz w:val="14"/>
                          </w:rPr>
                        </w:pPr>
                        <w:r>
                          <w:rPr>
                            <w:color w:val="231F20"/>
                            <w:sz w:val="14"/>
                          </w:rPr>
                          <w:t>1.7</w:t>
                        </w:r>
                      </w:p>
                    </w:tc>
                  </w:tr>
                  <w:tr>
                    <w:trPr>
                      <w:trHeight w:val="140" w:hRule="atLeast"/>
                    </w:trPr>
                    <w:tc>
                      <w:tcPr>
                        <w:tcW w:w="1977" w:type="dxa"/>
                        <w:shd w:val="clear" w:color="auto" w:fill="FFFFFF"/>
                      </w:tcPr>
                      <w:p>
                        <w:pPr>
                          <w:pStyle w:val="TableParagraph"/>
                          <w:ind w:left="60"/>
                          <w:rPr>
                            <w:sz w:val="14"/>
                          </w:rPr>
                        </w:pPr>
                        <w:r>
                          <w:rPr>
                            <w:color w:val="231F20"/>
                            <w:sz w:val="14"/>
                          </w:rPr>
                          <w:t>Final domestic demand</w:t>
                        </w:r>
                      </w:p>
                    </w:tc>
                    <w:tc>
                      <w:tcPr>
                        <w:tcW w:w="507" w:type="dxa"/>
                        <w:shd w:val="clear" w:color="auto" w:fill="FFFFFF"/>
                      </w:tcPr>
                      <w:p>
                        <w:pPr>
                          <w:pStyle w:val="TableParagraph"/>
                          <w:ind w:right="253"/>
                          <w:jc w:val="right"/>
                          <w:rPr>
                            <w:sz w:val="14"/>
                          </w:rPr>
                        </w:pPr>
                        <w:r>
                          <w:rPr>
                            <w:color w:val="231F20"/>
                            <w:sz w:val="14"/>
                          </w:rPr>
                          <w:t>0.5</w:t>
                        </w:r>
                      </w:p>
                    </w:tc>
                    <w:tc>
                      <w:tcPr>
                        <w:tcW w:w="674" w:type="dxa"/>
                        <w:shd w:val="clear" w:color="auto" w:fill="FFFFFF"/>
                      </w:tcPr>
                      <w:p>
                        <w:pPr>
                          <w:pStyle w:val="TableParagraph"/>
                          <w:ind w:right="227"/>
                          <w:jc w:val="right"/>
                          <w:rPr>
                            <w:sz w:val="14"/>
                          </w:rPr>
                        </w:pPr>
                        <w:r>
                          <w:rPr>
                            <w:color w:val="231F20"/>
                            <w:sz w:val="14"/>
                          </w:rPr>
                          <w:t>0.6</w:t>
                        </w:r>
                      </w:p>
                    </w:tc>
                    <w:tc>
                      <w:tcPr>
                        <w:tcW w:w="666" w:type="dxa"/>
                        <w:shd w:val="clear" w:color="auto" w:fill="FFFFFF"/>
                      </w:tcPr>
                      <w:p>
                        <w:pPr>
                          <w:pStyle w:val="TableParagraph"/>
                          <w:ind w:right="182"/>
                          <w:jc w:val="right"/>
                          <w:rPr>
                            <w:sz w:val="14"/>
                          </w:rPr>
                        </w:pPr>
                        <w:r>
                          <w:rPr>
                            <w:color w:val="231F20"/>
                            <w:sz w:val="14"/>
                          </w:rPr>
                          <w:t>1.3</w:t>
                        </w:r>
                      </w:p>
                    </w:tc>
                    <w:tc>
                      <w:tcPr>
                        <w:tcW w:w="903" w:type="dxa"/>
                        <w:shd w:val="clear" w:color="auto" w:fill="FFFFFF"/>
                      </w:tcPr>
                      <w:p>
                        <w:pPr>
                          <w:pStyle w:val="TableParagraph"/>
                          <w:ind w:left="41" w:right="8"/>
                          <w:jc w:val="center"/>
                          <w:rPr>
                            <w:sz w:val="14"/>
                          </w:rPr>
                        </w:pPr>
                        <w:r>
                          <w:rPr>
                            <w:color w:val="231F20"/>
                            <w:sz w:val="14"/>
                          </w:rPr>
                          <w:t>0.9</w:t>
                        </w:r>
                      </w:p>
                    </w:tc>
                  </w:tr>
                  <w:tr>
                    <w:trPr>
                      <w:trHeight w:val="140" w:hRule="atLeast"/>
                    </w:trPr>
                    <w:tc>
                      <w:tcPr>
                        <w:tcW w:w="1977" w:type="dxa"/>
                        <w:shd w:val="clear" w:color="auto" w:fill="FFFFFF"/>
                      </w:tcPr>
                      <w:p>
                        <w:pPr>
                          <w:pStyle w:val="TableParagraph"/>
                          <w:ind w:left="60"/>
                          <w:rPr>
                            <w:sz w:val="12"/>
                          </w:rPr>
                        </w:pPr>
                        <w:r>
                          <w:rPr>
                            <w:color w:val="231F20"/>
                            <w:sz w:val="14"/>
                          </w:rPr>
                          <w:t>Increase in stocks </w:t>
                        </w:r>
                        <w:r>
                          <w:rPr>
                            <w:color w:val="231F20"/>
                            <w:sz w:val="12"/>
                          </w:rPr>
                          <w:t>(a)</w:t>
                        </w:r>
                      </w:p>
                    </w:tc>
                    <w:tc>
                      <w:tcPr>
                        <w:tcW w:w="507" w:type="dxa"/>
                        <w:shd w:val="clear" w:color="auto" w:fill="FFFFFF"/>
                      </w:tcPr>
                      <w:p>
                        <w:pPr>
                          <w:pStyle w:val="TableParagraph"/>
                          <w:ind w:right="253"/>
                          <w:jc w:val="right"/>
                          <w:rPr>
                            <w:sz w:val="14"/>
                          </w:rPr>
                        </w:pPr>
                        <w:r>
                          <w:rPr>
                            <w:color w:val="231F20"/>
                            <w:sz w:val="14"/>
                          </w:rPr>
                          <w:t>0.0</w:t>
                        </w:r>
                      </w:p>
                    </w:tc>
                    <w:tc>
                      <w:tcPr>
                        <w:tcW w:w="674" w:type="dxa"/>
                        <w:shd w:val="clear" w:color="auto" w:fill="FFFFFF"/>
                      </w:tcPr>
                      <w:p>
                        <w:pPr>
                          <w:pStyle w:val="TableParagraph"/>
                          <w:ind w:right="227"/>
                          <w:jc w:val="right"/>
                          <w:rPr>
                            <w:sz w:val="14"/>
                          </w:rPr>
                        </w:pPr>
                        <w:r>
                          <w:rPr>
                            <w:color w:val="231F20"/>
                            <w:sz w:val="14"/>
                          </w:rPr>
                          <w:t>0.2</w:t>
                        </w:r>
                      </w:p>
                    </w:tc>
                    <w:tc>
                      <w:tcPr>
                        <w:tcW w:w="666" w:type="dxa"/>
                        <w:shd w:val="clear" w:color="auto" w:fill="FFFFFF"/>
                      </w:tcPr>
                      <w:p>
                        <w:pPr>
                          <w:pStyle w:val="TableParagraph"/>
                          <w:ind w:right="182"/>
                          <w:jc w:val="right"/>
                          <w:rPr>
                            <w:sz w:val="14"/>
                          </w:rPr>
                        </w:pPr>
                        <w:r>
                          <w:rPr>
                            <w:color w:val="231F20"/>
                            <w:sz w:val="14"/>
                          </w:rPr>
                          <w:t>0.1</w:t>
                        </w:r>
                      </w:p>
                    </w:tc>
                    <w:tc>
                      <w:tcPr>
                        <w:tcW w:w="903" w:type="dxa"/>
                        <w:shd w:val="clear" w:color="auto" w:fill="FFFFFF"/>
                      </w:tcPr>
                      <w:p>
                        <w:pPr>
                          <w:pStyle w:val="TableParagraph"/>
                          <w:ind w:left="41" w:right="8"/>
                          <w:jc w:val="center"/>
                          <w:rPr>
                            <w:sz w:val="14"/>
                          </w:rPr>
                        </w:pPr>
                        <w:r>
                          <w:rPr>
                            <w:color w:val="231F20"/>
                            <w:sz w:val="14"/>
                          </w:rPr>
                          <w:t>0.3</w:t>
                        </w:r>
                      </w:p>
                    </w:tc>
                  </w:tr>
                  <w:tr>
                    <w:trPr>
                      <w:trHeight w:val="140" w:hRule="atLeast"/>
                    </w:trPr>
                    <w:tc>
                      <w:tcPr>
                        <w:tcW w:w="1977" w:type="dxa"/>
                        <w:shd w:val="clear" w:color="auto" w:fill="FFFFFF"/>
                      </w:tcPr>
                      <w:p>
                        <w:pPr>
                          <w:pStyle w:val="TableParagraph"/>
                          <w:ind w:left="60"/>
                          <w:rPr>
                            <w:sz w:val="14"/>
                          </w:rPr>
                        </w:pPr>
                        <w:r>
                          <w:rPr>
                            <w:color w:val="231F20"/>
                            <w:sz w:val="14"/>
                          </w:rPr>
                          <w:t>Domestic demand</w:t>
                        </w:r>
                      </w:p>
                    </w:tc>
                    <w:tc>
                      <w:tcPr>
                        <w:tcW w:w="507" w:type="dxa"/>
                        <w:shd w:val="clear" w:color="auto" w:fill="FFFFFF"/>
                      </w:tcPr>
                      <w:p>
                        <w:pPr>
                          <w:pStyle w:val="TableParagraph"/>
                          <w:ind w:right="253"/>
                          <w:jc w:val="right"/>
                          <w:rPr>
                            <w:sz w:val="14"/>
                          </w:rPr>
                        </w:pPr>
                        <w:r>
                          <w:rPr>
                            <w:color w:val="231F20"/>
                            <w:sz w:val="14"/>
                          </w:rPr>
                          <w:t>0.5</w:t>
                        </w:r>
                      </w:p>
                    </w:tc>
                    <w:tc>
                      <w:tcPr>
                        <w:tcW w:w="674" w:type="dxa"/>
                        <w:shd w:val="clear" w:color="auto" w:fill="FFFFFF"/>
                      </w:tcPr>
                      <w:p>
                        <w:pPr>
                          <w:pStyle w:val="TableParagraph"/>
                          <w:ind w:right="227"/>
                          <w:jc w:val="right"/>
                          <w:rPr>
                            <w:sz w:val="14"/>
                          </w:rPr>
                        </w:pPr>
                        <w:r>
                          <w:rPr>
                            <w:color w:val="231F20"/>
                            <w:sz w:val="14"/>
                          </w:rPr>
                          <w:t>0.7</w:t>
                        </w:r>
                      </w:p>
                    </w:tc>
                    <w:tc>
                      <w:tcPr>
                        <w:tcW w:w="666" w:type="dxa"/>
                        <w:shd w:val="clear" w:color="auto" w:fill="FFFFFF"/>
                      </w:tcPr>
                      <w:p>
                        <w:pPr>
                          <w:pStyle w:val="TableParagraph"/>
                          <w:ind w:right="182"/>
                          <w:jc w:val="right"/>
                          <w:rPr>
                            <w:sz w:val="14"/>
                          </w:rPr>
                        </w:pPr>
                        <w:r>
                          <w:rPr>
                            <w:color w:val="231F20"/>
                            <w:sz w:val="14"/>
                          </w:rPr>
                          <w:t>1.4</w:t>
                        </w:r>
                      </w:p>
                    </w:tc>
                    <w:tc>
                      <w:tcPr>
                        <w:tcW w:w="903" w:type="dxa"/>
                        <w:shd w:val="clear" w:color="auto" w:fill="FFFFFF"/>
                      </w:tcPr>
                      <w:p>
                        <w:pPr>
                          <w:pStyle w:val="TableParagraph"/>
                          <w:ind w:left="41" w:right="8"/>
                          <w:jc w:val="center"/>
                          <w:rPr>
                            <w:sz w:val="14"/>
                          </w:rPr>
                        </w:pPr>
                        <w:r>
                          <w:rPr>
                            <w:color w:val="231F20"/>
                            <w:sz w:val="14"/>
                          </w:rPr>
                          <w:t>1.2</w:t>
                        </w:r>
                      </w:p>
                    </w:tc>
                  </w:tr>
                  <w:tr>
                    <w:trPr>
                      <w:trHeight w:val="140" w:hRule="atLeast"/>
                    </w:trPr>
                    <w:tc>
                      <w:tcPr>
                        <w:tcW w:w="1977" w:type="dxa"/>
                        <w:shd w:val="clear" w:color="auto" w:fill="FFFFFF"/>
                      </w:tcPr>
                      <w:p>
                        <w:pPr>
                          <w:pStyle w:val="TableParagraph"/>
                          <w:ind w:left="60"/>
                          <w:rPr>
                            <w:sz w:val="12"/>
                          </w:rPr>
                        </w:pPr>
                        <w:r>
                          <w:rPr>
                            <w:color w:val="231F20"/>
                            <w:sz w:val="14"/>
                          </w:rPr>
                          <w:t>Net trade </w:t>
                        </w:r>
                        <w:r>
                          <w:rPr>
                            <w:color w:val="231F20"/>
                            <w:sz w:val="12"/>
                          </w:rPr>
                          <w:t>(a)</w:t>
                        </w:r>
                      </w:p>
                    </w:tc>
                    <w:tc>
                      <w:tcPr>
                        <w:tcW w:w="507" w:type="dxa"/>
                        <w:shd w:val="clear" w:color="auto" w:fill="FFFFFF"/>
                      </w:tcPr>
                      <w:p>
                        <w:pPr>
                          <w:pStyle w:val="TableParagraph"/>
                          <w:ind w:right="253"/>
                          <w:jc w:val="right"/>
                          <w:rPr>
                            <w:sz w:val="14"/>
                          </w:rPr>
                        </w:pPr>
                        <w:r>
                          <w:rPr>
                            <w:color w:val="231F20"/>
                            <w:sz w:val="14"/>
                          </w:rPr>
                          <w:t>0.0</w:t>
                        </w:r>
                      </w:p>
                    </w:tc>
                    <w:tc>
                      <w:tcPr>
                        <w:tcW w:w="674" w:type="dxa"/>
                        <w:shd w:val="clear" w:color="auto" w:fill="FFFFFF"/>
                      </w:tcPr>
                      <w:p>
                        <w:pPr>
                          <w:pStyle w:val="TableParagraph"/>
                          <w:ind w:right="227"/>
                          <w:jc w:val="right"/>
                          <w:rPr>
                            <w:sz w:val="14"/>
                          </w:rPr>
                        </w:pPr>
                        <w:r>
                          <w:rPr>
                            <w:color w:val="231F20"/>
                            <w:sz w:val="14"/>
                          </w:rPr>
                          <w:t>-0.1</w:t>
                        </w:r>
                      </w:p>
                    </w:tc>
                    <w:tc>
                      <w:tcPr>
                        <w:tcW w:w="666" w:type="dxa"/>
                        <w:shd w:val="clear" w:color="auto" w:fill="FFFFFF"/>
                      </w:tcPr>
                      <w:p>
                        <w:pPr>
                          <w:pStyle w:val="TableParagraph"/>
                          <w:ind w:right="182"/>
                          <w:jc w:val="right"/>
                          <w:rPr>
                            <w:sz w:val="14"/>
                          </w:rPr>
                        </w:pPr>
                        <w:r>
                          <w:rPr>
                            <w:color w:val="231F20"/>
                            <w:sz w:val="14"/>
                          </w:rPr>
                          <w:t>-0.1</w:t>
                        </w:r>
                      </w:p>
                    </w:tc>
                    <w:tc>
                      <w:tcPr>
                        <w:tcW w:w="903" w:type="dxa"/>
                        <w:shd w:val="clear" w:color="auto" w:fill="FFFFFF"/>
                      </w:tcPr>
                      <w:p>
                        <w:pPr>
                          <w:pStyle w:val="TableParagraph"/>
                          <w:ind w:left="41" w:right="8"/>
                          <w:jc w:val="center"/>
                          <w:rPr>
                            <w:sz w:val="14"/>
                          </w:rPr>
                        </w:pPr>
                        <w:r>
                          <w:rPr>
                            <w:color w:val="231F20"/>
                            <w:sz w:val="14"/>
                          </w:rPr>
                          <w:t>0.2</w:t>
                        </w:r>
                      </w:p>
                    </w:tc>
                  </w:tr>
                  <w:tr>
                    <w:trPr>
                      <w:trHeight w:val="532" w:hRule="atLeast"/>
                    </w:trPr>
                    <w:tc>
                      <w:tcPr>
                        <w:tcW w:w="2484" w:type="dxa"/>
                        <w:gridSpan w:val="2"/>
                        <w:shd w:val="clear" w:color="auto" w:fill="FFFFFF"/>
                      </w:tcPr>
                      <w:p>
                        <w:pPr>
                          <w:pStyle w:val="TableParagraph"/>
                          <w:spacing w:line="137" w:lineRule="exact"/>
                          <w:ind w:left="60"/>
                          <w:rPr>
                            <w:b/>
                            <w:sz w:val="14"/>
                          </w:rPr>
                        </w:pPr>
                        <w:r>
                          <w:rPr>
                            <w:b/>
                            <w:color w:val="231F20"/>
                            <w:sz w:val="14"/>
                          </w:rPr>
                          <w:t>GDP(E) at factor cost,</w:t>
                        </w:r>
                      </w:p>
                      <w:p>
                        <w:pPr>
                          <w:pStyle w:val="TableParagraph"/>
                          <w:tabs>
                            <w:tab w:pos="2229" w:val="right" w:leader="none"/>
                          </w:tabs>
                          <w:spacing w:line="150" w:lineRule="exact"/>
                          <w:ind w:left="130"/>
                          <w:rPr>
                            <w:b/>
                            <w:sz w:val="14"/>
                          </w:rPr>
                        </w:pPr>
                        <w:r>
                          <w:rPr>
                            <w:b/>
                            <w:color w:val="231F20"/>
                            <w:sz w:val="14"/>
                          </w:rPr>
                          <w:t>1990 prices</w:t>
                          <w:tab/>
                          <w:t>0.5</w:t>
                        </w:r>
                      </w:p>
                      <w:p>
                        <w:pPr>
                          <w:pStyle w:val="TableParagraph"/>
                          <w:spacing w:line="126" w:lineRule="exact" w:before="99"/>
                          <w:ind w:left="60"/>
                          <w:rPr>
                            <w:b/>
                            <w:sz w:val="14"/>
                          </w:rPr>
                        </w:pPr>
                        <w:r>
                          <w:rPr>
                            <w:b/>
                            <w:color w:val="231F20"/>
                            <w:sz w:val="14"/>
                          </w:rPr>
                          <w:t>The production account, 1990 prices</w:t>
                        </w:r>
                      </w:p>
                    </w:tc>
                    <w:tc>
                      <w:tcPr>
                        <w:tcW w:w="674" w:type="dxa"/>
                        <w:shd w:val="clear" w:color="auto" w:fill="FFFFFF"/>
                      </w:tcPr>
                      <w:p>
                        <w:pPr>
                          <w:pStyle w:val="TableParagraph"/>
                          <w:spacing w:line="240" w:lineRule="auto" w:before="126"/>
                          <w:ind w:right="227"/>
                          <w:jc w:val="right"/>
                          <w:rPr>
                            <w:b/>
                            <w:sz w:val="14"/>
                          </w:rPr>
                        </w:pPr>
                        <w:r>
                          <w:rPr>
                            <w:b/>
                            <w:color w:val="231F20"/>
                            <w:sz w:val="14"/>
                          </w:rPr>
                          <w:t>0.8</w:t>
                        </w:r>
                      </w:p>
                    </w:tc>
                    <w:tc>
                      <w:tcPr>
                        <w:tcW w:w="666" w:type="dxa"/>
                        <w:shd w:val="clear" w:color="auto" w:fill="FFFFFF"/>
                      </w:tcPr>
                      <w:p>
                        <w:pPr>
                          <w:pStyle w:val="TableParagraph"/>
                          <w:spacing w:line="240" w:lineRule="auto" w:before="126"/>
                          <w:ind w:right="182"/>
                          <w:jc w:val="right"/>
                          <w:rPr>
                            <w:b/>
                            <w:sz w:val="14"/>
                          </w:rPr>
                        </w:pPr>
                        <w:r>
                          <w:rPr>
                            <w:b/>
                            <w:color w:val="231F20"/>
                            <w:sz w:val="14"/>
                          </w:rPr>
                          <w:t>1.3</w:t>
                        </w:r>
                      </w:p>
                    </w:tc>
                    <w:tc>
                      <w:tcPr>
                        <w:tcW w:w="903" w:type="dxa"/>
                        <w:shd w:val="clear" w:color="auto" w:fill="FFFFFF"/>
                      </w:tcPr>
                      <w:p>
                        <w:pPr>
                          <w:pStyle w:val="TableParagraph"/>
                          <w:spacing w:line="240" w:lineRule="auto" w:before="126"/>
                          <w:ind w:left="41" w:right="8"/>
                          <w:jc w:val="center"/>
                          <w:rPr>
                            <w:b/>
                            <w:sz w:val="14"/>
                          </w:rPr>
                        </w:pPr>
                        <w:r>
                          <w:rPr>
                            <w:b/>
                            <w:color w:val="231F20"/>
                            <w:sz w:val="14"/>
                          </w:rPr>
                          <w:t>1.5</w:t>
                        </w:r>
                      </w:p>
                    </w:tc>
                  </w:tr>
                  <w:tr>
                    <w:trPr>
                      <w:trHeight w:val="147" w:hRule="atLeast"/>
                    </w:trPr>
                    <w:tc>
                      <w:tcPr>
                        <w:tcW w:w="2484" w:type="dxa"/>
                        <w:gridSpan w:val="2"/>
                        <w:shd w:val="clear" w:color="auto" w:fill="FFFFFF"/>
                      </w:tcPr>
                      <w:p>
                        <w:pPr>
                          <w:pStyle w:val="TableParagraph"/>
                          <w:tabs>
                            <w:tab w:pos="2229" w:val="right" w:leader="none"/>
                          </w:tabs>
                          <w:spacing w:line="128" w:lineRule="exact"/>
                          <w:ind w:left="60"/>
                          <w:rPr>
                            <w:sz w:val="14"/>
                          </w:rPr>
                        </w:pPr>
                        <w:r>
                          <w:rPr>
                            <w:color w:val="231F20"/>
                            <w:sz w:val="14"/>
                          </w:rPr>
                          <w:t>Agriculture</w:t>
                          <w:tab/>
                          <w:t>0.5</w:t>
                        </w:r>
                      </w:p>
                    </w:tc>
                    <w:tc>
                      <w:tcPr>
                        <w:tcW w:w="674" w:type="dxa"/>
                        <w:shd w:val="clear" w:color="auto" w:fill="FFFFFF"/>
                      </w:tcPr>
                      <w:p>
                        <w:pPr>
                          <w:pStyle w:val="TableParagraph"/>
                          <w:spacing w:line="128" w:lineRule="exact"/>
                          <w:ind w:right="227"/>
                          <w:jc w:val="right"/>
                          <w:rPr>
                            <w:sz w:val="14"/>
                          </w:rPr>
                        </w:pPr>
                        <w:r>
                          <w:rPr>
                            <w:color w:val="231F20"/>
                            <w:sz w:val="14"/>
                          </w:rPr>
                          <w:t>1.5</w:t>
                        </w:r>
                      </w:p>
                    </w:tc>
                    <w:tc>
                      <w:tcPr>
                        <w:tcW w:w="666" w:type="dxa"/>
                        <w:shd w:val="clear" w:color="auto" w:fill="FFFFFF"/>
                      </w:tcPr>
                      <w:p>
                        <w:pPr>
                          <w:pStyle w:val="TableParagraph"/>
                          <w:spacing w:line="128" w:lineRule="exact"/>
                          <w:ind w:right="182"/>
                          <w:jc w:val="right"/>
                          <w:rPr>
                            <w:sz w:val="14"/>
                          </w:rPr>
                        </w:pPr>
                        <w:r>
                          <w:rPr>
                            <w:color w:val="231F20"/>
                            <w:sz w:val="14"/>
                          </w:rPr>
                          <w:t>1.2</w:t>
                        </w:r>
                      </w:p>
                    </w:tc>
                    <w:tc>
                      <w:tcPr>
                        <w:tcW w:w="903" w:type="dxa"/>
                        <w:shd w:val="clear" w:color="auto" w:fill="FFFFFF"/>
                      </w:tcPr>
                      <w:p>
                        <w:pPr>
                          <w:pStyle w:val="TableParagraph"/>
                          <w:spacing w:line="128" w:lineRule="exact"/>
                          <w:ind w:left="41" w:right="8"/>
                          <w:jc w:val="center"/>
                          <w:rPr>
                            <w:sz w:val="14"/>
                          </w:rPr>
                        </w:pPr>
                        <w:r>
                          <w:rPr>
                            <w:color w:val="231F20"/>
                            <w:sz w:val="14"/>
                          </w:rPr>
                          <w:t>3.4</w:t>
                        </w:r>
                      </w:p>
                    </w:tc>
                  </w:tr>
                  <w:tr>
                    <w:trPr>
                      <w:trHeight w:val="210" w:hRule="atLeast"/>
                    </w:trPr>
                    <w:tc>
                      <w:tcPr>
                        <w:tcW w:w="2484" w:type="dxa"/>
                        <w:gridSpan w:val="2"/>
                        <w:shd w:val="clear" w:color="auto" w:fill="FFFFFF"/>
                      </w:tcPr>
                      <w:p>
                        <w:pPr>
                          <w:pStyle w:val="TableParagraph"/>
                          <w:tabs>
                            <w:tab w:pos="2229" w:val="right" w:leader="none"/>
                          </w:tabs>
                          <w:spacing w:line="148" w:lineRule="exact"/>
                          <w:ind w:left="60"/>
                          <w:rPr>
                            <w:sz w:val="14"/>
                          </w:rPr>
                        </w:pPr>
                        <w:r>
                          <w:rPr>
                            <w:color w:val="231F20"/>
                            <w:sz w:val="14"/>
                          </w:rPr>
                          <w:t>Industrial production</w:t>
                          <w:tab/>
                          <w:t>1.2</w:t>
                        </w:r>
                      </w:p>
                    </w:tc>
                    <w:tc>
                      <w:tcPr>
                        <w:tcW w:w="674" w:type="dxa"/>
                        <w:shd w:val="clear" w:color="auto" w:fill="FFFFFF"/>
                      </w:tcPr>
                      <w:p>
                        <w:pPr>
                          <w:pStyle w:val="TableParagraph"/>
                          <w:spacing w:line="148" w:lineRule="exact"/>
                          <w:ind w:right="227"/>
                          <w:jc w:val="right"/>
                          <w:rPr>
                            <w:sz w:val="14"/>
                          </w:rPr>
                        </w:pPr>
                        <w:r>
                          <w:rPr>
                            <w:color w:val="231F20"/>
                            <w:sz w:val="14"/>
                          </w:rPr>
                          <w:t>0.7</w:t>
                        </w:r>
                      </w:p>
                    </w:tc>
                    <w:tc>
                      <w:tcPr>
                        <w:tcW w:w="666" w:type="dxa"/>
                        <w:shd w:val="clear" w:color="auto" w:fill="FFFFFF"/>
                      </w:tcPr>
                      <w:p>
                        <w:pPr>
                          <w:pStyle w:val="TableParagraph"/>
                          <w:spacing w:line="148" w:lineRule="exact"/>
                          <w:ind w:right="182"/>
                          <w:jc w:val="right"/>
                          <w:rPr>
                            <w:sz w:val="14"/>
                          </w:rPr>
                        </w:pPr>
                        <w:r>
                          <w:rPr>
                            <w:color w:val="231F20"/>
                            <w:sz w:val="14"/>
                          </w:rPr>
                          <w:t>0.6</w:t>
                        </w:r>
                      </w:p>
                    </w:tc>
                    <w:tc>
                      <w:tcPr>
                        <w:tcW w:w="903" w:type="dxa"/>
                        <w:shd w:val="clear" w:color="auto" w:fill="FFFFFF"/>
                      </w:tcPr>
                      <w:p>
                        <w:pPr>
                          <w:pStyle w:val="TableParagraph"/>
                          <w:spacing w:line="148" w:lineRule="exact"/>
                          <w:ind w:left="41" w:right="8"/>
                          <w:jc w:val="center"/>
                          <w:rPr>
                            <w:sz w:val="14"/>
                          </w:rPr>
                        </w:pPr>
                        <w:r>
                          <w:rPr>
                            <w:color w:val="231F20"/>
                            <w:sz w:val="14"/>
                          </w:rPr>
                          <w:t>0.3</w:t>
                        </w:r>
                      </w:p>
                    </w:tc>
                  </w:tr>
                  <w:tr>
                    <w:trPr>
                      <w:trHeight w:val="210" w:hRule="atLeast"/>
                    </w:trPr>
                    <w:tc>
                      <w:tcPr>
                        <w:tcW w:w="2484" w:type="dxa"/>
                        <w:gridSpan w:val="2"/>
                        <w:shd w:val="clear" w:color="auto" w:fill="FFFFFF"/>
                      </w:tcPr>
                      <w:p>
                        <w:pPr>
                          <w:pStyle w:val="TableParagraph"/>
                          <w:tabs>
                            <w:tab w:pos="2229" w:val="right" w:leader="none"/>
                          </w:tabs>
                          <w:spacing w:line="133" w:lineRule="exact" w:before="56"/>
                          <w:ind w:left="235"/>
                          <w:rPr>
                            <w:i/>
                            <w:sz w:val="14"/>
                          </w:rPr>
                        </w:pPr>
                        <w:r>
                          <w:rPr>
                            <w:i/>
                            <w:color w:val="231F20"/>
                            <w:sz w:val="14"/>
                          </w:rPr>
                          <w:t>Manufacturing</w:t>
                          <w:tab/>
                          <w:t>1.5</w:t>
                        </w:r>
                      </w:p>
                    </w:tc>
                    <w:tc>
                      <w:tcPr>
                        <w:tcW w:w="674" w:type="dxa"/>
                        <w:shd w:val="clear" w:color="auto" w:fill="FFFFFF"/>
                      </w:tcPr>
                      <w:p>
                        <w:pPr>
                          <w:pStyle w:val="TableParagraph"/>
                          <w:spacing w:line="133" w:lineRule="exact" w:before="56"/>
                          <w:ind w:right="227"/>
                          <w:jc w:val="right"/>
                          <w:rPr>
                            <w:i/>
                            <w:sz w:val="14"/>
                          </w:rPr>
                        </w:pPr>
                        <w:r>
                          <w:rPr>
                            <w:i/>
                            <w:color w:val="231F20"/>
                            <w:sz w:val="14"/>
                          </w:rPr>
                          <w:t>0.9</w:t>
                        </w:r>
                      </w:p>
                    </w:tc>
                    <w:tc>
                      <w:tcPr>
                        <w:tcW w:w="666" w:type="dxa"/>
                        <w:shd w:val="clear" w:color="auto" w:fill="FFFFFF"/>
                      </w:tcPr>
                      <w:p>
                        <w:pPr>
                          <w:pStyle w:val="TableParagraph"/>
                          <w:spacing w:line="133" w:lineRule="exact" w:before="56"/>
                          <w:ind w:right="182"/>
                          <w:jc w:val="right"/>
                          <w:rPr>
                            <w:i/>
                            <w:sz w:val="14"/>
                          </w:rPr>
                        </w:pPr>
                        <w:r>
                          <w:rPr>
                            <w:i/>
                            <w:color w:val="231F20"/>
                            <w:sz w:val="14"/>
                          </w:rPr>
                          <w:t>0.8</w:t>
                        </w:r>
                      </w:p>
                    </w:tc>
                    <w:tc>
                      <w:tcPr>
                        <w:tcW w:w="903" w:type="dxa"/>
                        <w:shd w:val="clear" w:color="auto" w:fill="FFFFFF"/>
                      </w:tcPr>
                      <w:p>
                        <w:pPr>
                          <w:pStyle w:val="TableParagraph"/>
                          <w:spacing w:line="133" w:lineRule="exact" w:before="56"/>
                          <w:ind w:left="41" w:right="8"/>
                          <w:jc w:val="center"/>
                          <w:rPr>
                            <w:i/>
                            <w:sz w:val="14"/>
                          </w:rPr>
                        </w:pPr>
                        <w:r>
                          <w:rPr>
                            <w:i/>
                            <w:color w:val="231F20"/>
                            <w:sz w:val="14"/>
                          </w:rPr>
                          <w:t>0.6</w:t>
                        </w:r>
                      </w:p>
                    </w:tc>
                  </w:tr>
                  <w:tr>
                    <w:trPr>
                      <w:trHeight w:val="140" w:hRule="atLeast"/>
                    </w:trPr>
                    <w:tc>
                      <w:tcPr>
                        <w:tcW w:w="2484" w:type="dxa"/>
                        <w:gridSpan w:val="2"/>
                        <w:shd w:val="clear" w:color="auto" w:fill="FFFFFF"/>
                      </w:tcPr>
                      <w:p>
                        <w:pPr>
                          <w:pStyle w:val="TableParagraph"/>
                          <w:tabs>
                            <w:tab w:pos="2054" w:val="left" w:leader="none"/>
                          </w:tabs>
                          <w:ind w:left="60"/>
                          <w:rPr>
                            <w:sz w:val="14"/>
                          </w:rPr>
                        </w:pPr>
                        <w:r>
                          <w:rPr>
                            <w:color w:val="231F20"/>
                            <w:sz w:val="14"/>
                          </w:rPr>
                          <w:t>Construction</w:t>
                          <w:tab/>
                          <w:t>0.0</w:t>
                        </w:r>
                      </w:p>
                    </w:tc>
                    <w:tc>
                      <w:tcPr>
                        <w:tcW w:w="674" w:type="dxa"/>
                        <w:shd w:val="clear" w:color="auto" w:fill="FFFFFF"/>
                      </w:tcPr>
                      <w:p>
                        <w:pPr>
                          <w:pStyle w:val="TableParagraph"/>
                          <w:ind w:right="227"/>
                          <w:jc w:val="right"/>
                          <w:rPr>
                            <w:sz w:val="14"/>
                          </w:rPr>
                        </w:pPr>
                        <w:r>
                          <w:rPr>
                            <w:color w:val="231F20"/>
                            <w:sz w:val="14"/>
                          </w:rPr>
                          <w:t>0.5</w:t>
                        </w:r>
                      </w:p>
                    </w:tc>
                    <w:tc>
                      <w:tcPr>
                        <w:tcW w:w="666" w:type="dxa"/>
                        <w:shd w:val="clear" w:color="auto" w:fill="FFFFFF"/>
                      </w:tcPr>
                      <w:p>
                        <w:pPr>
                          <w:pStyle w:val="TableParagraph"/>
                          <w:ind w:right="182"/>
                          <w:jc w:val="right"/>
                          <w:rPr>
                            <w:sz w:val="14"/>
                          </w:rPr>
                        </w:pPr>
                        <w:r>
                          <w:rPr>
                            <w:color w:val="231F20"/>
                            <w:sz w:val="14"/>
                          </w:rPr>
                          <w:t>0.8</w:t>
                        </w:r>
                      </w:p>
                    </w:tc>
                    <w:tc>
                      <w:tcPr>
                        <w:tcW w:w="903" w:type="dxa"/>
                        <w:shd w:val="clear" w:color="auto" w:fill="FFFFFF"/>
                      </w:tcPr>
                      <w:p>
                        <w:pPr>
                          <w:pStyle w:val="TableParagraph"/>
                          <w:ind w:left="41" w:right="8"/>
                          <w:jc w:val="center"/>
                          <w:rPr>
                            <w:sz w:val="14"/>
                          </w:rPr>
                        </w:pPr>
                        <w:r>
                          <w:rPr>
                            <w:color w:val="231F20"/>
                            <w:sz w:val="14"/>
                          </w:rPr>
                          <w:t>0.3</w:t>
                        </w:r>
                      </w:p>
                    </w:tc>
                  </w:tr>
                  <w:tr>
                    <w:trPr>
                      <w:trHeight w:val="140" w:hRule="atLeast"/>
                    </w:trPr>
                    <w:tc>
                      <w:tcPr>
                        <w:tcW w:w="2484" w:type="dxa"/>
                        <w:gridSpan w:val="2"/>
                        <w:shd w:val="clear" w:color="auto" w:fill="FFFFFF"/>
                      </w:tcPr>
                      <w:p>
                        <w:pPr>
                          <w:pStyle w:val="TableParagraph"/>
                          <w:tabs>
                            <w:tab w:pos="2229" w:val="right" w:leader="none"/>
                          </w:tabs>
                          <w:ind w:left="60"/>
                          <w:rPr>
                            <w:sz w:val="14"/>
                          </w:rPr>
                        </w:pPr>
                        <w:r>
                          <w:rPr>
                            <w:color w:val="231F20"/>
                            <w:sz w:val="14"/>
                          </w:rPr>
                          <w:t>Services</w:t>
                          <w:tab/>
                          <w:t>0.3</w:t>
                        </w:r>
                      </w:p>
                    </w:tc>
                    <w:tc>
                      <w:tcPr>
                        <w:tcW w:w="674" w:type="dxa"/>
                        <w:shd w:val="clear" w:color="auto" w:fill="FFFFFF"/>
                      </w:tcPr>
                      <w:p>
                        <w:pPr>
                          <w:pStyle w:val="TableParagraph"/>
                          <w:ind w:right="227"/>
                          <w:jc w:val="right"/>
                          <w:rPr>
                            <w:sz w:val="14"/>
                          </w:rPr>
                        </w:pPr>
                        <w:r>
                          <w:rPr>
                            <w:color w:val="231F20"/>
                            <w:sz w:val="14"/>
                          </w:rPr>
                          <w:t>0.3</w:t>
                        </w:r>
                      </w:p>
                    </w:tc>
                    <w:tc>
                      <w:tcPr>
                        <w:tcW w:w="666" w:type="dxa"/>
                        <w:shd w:val="clear" w:color="auto" w:fill="FFFFFF"/>
                      </w:tcPr>
                      <w:p>
                        <w:pPr>
                          <w:pStyle w:val="TableParagraph"/>
                          <w:ind w:right="182"/>
                          <w:jc w:val="right"/>
                          <w:rPr>
                            <w:sz w:val="14"/>
                          </w:rPr>
                        </w:pPr>
                        <w:r>
                          <w:rPr>
                            <w:color w:val="231F20"/>
                            <w:sz w:val="14"/>
                          </w:rPr>
                          <w:t>0.2</w:t>
                        </w:r>
                      </w:p>
                    </w:tc>
                    <w:tc>
                      <w:tcPr>
                        <w:tcW w:w="903" w:type="dxa"/>
                        <w:shd w:val="clear" w:color="auto" w:fill="FFFFFF"/>
                      </w:tcPr>
                      <w:p>
                        <w:pPr>
                          <w:pStyle w:val="TableParagraph"/>
                          <w:ind w:left="41" w:right="8"/>
                          <w:jc w:val="center"/>
                          <w:rPr>
                            <w:sz w:val="14"/>
                          </w:rPr>
                        </w:pPr>
                        <w:r>
                          <w:rPr>
                            <w:color w:val="231F20"/>
                            <w:sz w:val="14"/>
                          </w:rPr>
                          <w:t>0.4</w:t>
                        </w:r>
                      </w:p>
                    </w:tc>
                  </w:tr>
                  <w:tr>
                    <w:trPr>
                      <w:trHeight w:val="147" w:hRule="atLeast"/>
                    </w:trPr>
                    <w:tc>
                      <w:tcPr>
                        <w:tcW w:w="2484" w:type="dxa"/>
                        <w:gridSpan w:val="2"/>
                        <w:shd w:val="clear" w:color="auto" w:fill="FFFFFF"/>
                      </w:tcPr>
                      <w:p>
                        <w:pPr>
                          <w:pStyle w:val="TableParagraph"/>
                          <w:tabs>
                            <w:tab w:pos="2229" w:val="right" w:leader="none"/>
                          </w:tabs>
                          <w:spacing w:line="128" w:lineRule="exact"/>
                          <w:ind w:left="60"/>
                          <w:rPr>
                            <w:b/>
                            <w:sz w:val="14"/>
                          </w:rPr>
                        </w:pPr>
                        <w:r>
                          <w:rPr>
                            <w:b/>
                            <w:color w:val="231F20"/>
                            <w:sz w:val="14"/>
                          </w:rPr>
                          <w:t>GDP(O), 1990 prices</w:t>
                          <w:tab/>
                          <w:t>0.5</w:t>
                        </w:r>
                      </w:p>
                    </w:tc>
                    <w:tc>
                      <w:tcPr>
                        <w:tcW w:w="674" w:type="dxa"/>
                        <w:shd w:val="clear" w:color="auto" w:fill="FFFFFF"/>
                      </w:tcPr>
                      <w:p>
                        <w:pPr>
                          <w:pStyle w:val="TableParagraph"/>
                          <w:spacing w:line="128" w:lineRule="exact"/>
                          <w:ind w:right="227"/>
                          <w:jc w:val="right"/>
                          <w:rPr>
                            <w:b/>
                            <w:sz w:val="14"/>
                          </w:rPr>
                        </w:pPr>
                        <w:r>
                          <w:rPr>
                            <w:b/>
                            <w:color w:val="231F20"/>
                            <w:sz w:val="14"/>
                          </w:rPr>
                          <w:t>0.4</w:t>
                        </w:r>
                      </w:p>
                    </w:tc>
                    <w:tc>
                      <w:tcPr>
                        <w:tcW w:w="666" w:type="dxa"/>
                        <w:shd w:val="clear" w:color="auto" w:fill="FFFFFF"/>
                      </w:tcPr>
                      <w:p>
                        <w:pPr>
                          <w:pStyle w:val="TableParagraph"/>
                          <w:spacing w:line="128" w:lineRule="exact"/>
                          <w:ind w:right="182"/>
                          <w:jc w:val="right"/>
                          <w:rPr>
                            <w:b/>
                            <w:sz w:val="14"/>
                          </w:rPr>
                        </w:pPr>
                        <w:r>
                          <w:rPr>
                            <w:b/>
                            <w:color w:val="231F20"/>
                            <w:sz w:val="14"/>
                          </w:rPr>
                          <w:t>0.3</w:t>
                        </w:r>
                      </w:p>
                    </w:tc>
                    <w:tc>
                      <w:tcPr>
                        <w:tcW w:w="903" w:type="dxa"/>
                        <w:shd w:val="clear" w:color="auto" w:fill="FFFFFF"/>
                      </w:tcPr>
                      <w:p>
                        <w:pPr>
                          <w:pStyle w:val="TableParagraph"/>
                          <w:spacing w:line="128" w:lineRule="exact"/>
                          <w:ind w:left="41" w:right="8"/>
                          <w:jc w:val="center"/>
                          <w:rPr>
                            <w:b/>
                            <w:sz w:val="14"/>
                          </w:rPr>
                        </w:pPr>
                        <w:r>
                          <w:rPr>
                            <w:b/>
                            <w:color w:val="231F20"/>
                            <w:sz w:val="14"/>
                          </w:rPr>
                          <w:t>0.4</w:t>
                        </w:r>
                      </w:p>
                    </w:tc>
                  </w:tr>
                  <w:tr>
                    <w:trPr>
                      <w:trHeight w:val="392" w:hRule="atLeast"/>
                    </w:trPr>
                    <w:tc>
                      <w:tcPr>
                        <w:tcW w:w="1977" w:type="dxa"/>
                        <w:shd w:val="clear" w:color="auto" w:fill="FFFFFF"/>
                      </w:tcPr>
                      <w:p>
                        <w:pPr>
                          <w:pStyle w:val="TableParagraph"/>
                          <w:spacing w:line="150" w:lineRule="exact" w:before="99"/>
                          <w:ind w:left="60" w:right="-87"/>
                          <w:rPr>
                            <w:b/>
                            <w:sz w:val="14"/>
                          </w:rPr>
                        </w:pPr>
                        <w:r>
                          <w:rPr>
                            <w:b/>
                            <w:color w:val="231F20"/>
                            <w:sz w:val="14"/>
                          </w:rPr>
                          <w:t>The income account, current</w:t>
                        </w:r>
                        <w:r>
                          <w:rPr>
                            <w:b/>
                            <w:color w:val="231F20"/>
                            <w:spacing w:val="1"/>
                            <w:sz w:val="14"/>
                          </w:rPr>
                          <w:t> </w:t>
                        </w:r>
                        <w:r>
                          <w:rPr>
                            <w:b/>
                            <w:color w:val="231F20"/>
                            <w:spacing w:val="-3"/>
                            <w:sz w:val="14"/>
                          </w:rPr>
                          <w:t>pric</w:t>
                        </w:r>
                      </w:p>
                      <w:p>
                        <w:pPr>
                          <w:pStyle w:val="TableParagraph"/>
                          <w:spacing w:line="123" w:lineRule="exact"/>
                          <w:ind w:left="60"/>
                          <w:rPr>
                            <w:sz w:val="14"/>
                          </w:rPr>
                        </w:pPr>
                        <w:r>
                          <w:rPr>
                            <w:color w:val="231F20"/>
                            <w:sz w:val="14"/>
                          </w:rPr>
                          <w:t>Income from employment</w:t>
                        </w:r>
                      </w:p>
                    </w:tc>
                    <w:tc>
                      <w:tcPr>
                        <w:tcW w:w="507" w:type="dxa"/>
                        <w:shd w:val="clear" w:color="auto" w:fill="FFFFFF"/>
                      </w:tcPr>
                      <w:p>
                        <w:pPr>
                          <w:pStyle w:val="TableParagraph"/>
                          <w:spacing w:line="150" w:lineRule="exact" w:before="99"/>
                          <w:ind w:left="77"/>
                          <w:rPr>
                            <w:b/>
                            <w:sz w:val="14"/>
                          </w:rPr>
                        </w:pPr>
                        <w:r>
                          <w:rPr>
                            <w:b/>
                            <w:color w:val="231F20"/>
                            <w:sz w:val="14"/>
                          </w:rPr>
                          <w:t>es</w:t>
                        </w:r>
                      </w:p>
                      <w:p>
                        <w:pPr>
                          <w:pStyle w:val="TableParagraph"/>
                          <w:spacing w:line="123" w:lineRule="exact"/>
                          <w:ind w:left="77"/>
                          <w:rPr>
                            <w:sz w:val="14"/>
                          </w:rPr>
                        </w:pPr>
                        <w:r>
                          <w:rPr>
                            <w:color w:val="231F20"/>
                            <w:sz w:val="14"/>
                          </w:rPr>
                          <w:t>0.0</w:t>
                        </w:r>
                      </w:p>
                    </w:tc>
                    <w:tc>
                      <w:tcPr>
                        <w:tcW w:w="674" w:type="dxa"/>
                        <w:shd w:val="clear" w:color="auto" w:fill="FFFFFF"/>
                      </w:tcPr>
                      <w:p>
                        <w:pPr>
                          <w:pStyle w:val="TableParagraph"/>
                          <w:spacing w:line="240" w:lineRule="auto" w:before="9"/>
                          <w:rPr>
                            <w:sz w:val="20"/>
                          </w:rPr>
                        </w:pPr>
                      </w:p>
                      <w:p>
                        <w:pPr>
                          <w:pStyle w:val="TableParagraph"/>
                          <w:spacing w:line="133" w:lineRule="exact"/>
                          <w:ind w:right="227"/>
                          <w:jc w:val="right"/>
                          <w:rPr>
                            <w:sz w:val="14"/>
                          </w:rPr>
                        </w:pPr>
                        <w:r>
                          <w:rPr>
                            <w:color w:val="231F20"/>
                            <w:sz w:val="14"/>
                          </w:rPr>
                          <w:t>0.3</w:t>
                        </w:r>
                      </w:p>
                    </w:tc>
                    <w:tc>
                      <w:tcPr>
                        <w:tcW w:w="666" w:type="dxa"/>
                        <w:shd w:val="clear" w:color="auto" w:fill="FFFFFF"/>
                      </w:tcPr>
                      <w:p>
                        <w:pPr>
                          <w:pStyle w:val="TableParagraph"/>
                          <w:spacing w:line="240" w:lineRule="auto" w:before="9"/>
                          <w:rPr>
                            <w:sz w:val="20"/>
                          </w:rPr>
                        </w:pPr>
                      </w:p>
                      <w:p>
                        <w:pPr>
                          <w:pStyle w:val="TableParagraph"/>
                          <w:spacing w:line="133" w:lineRule="exact"/>
                          <w:ind w:right="182"/>
                          <w:jc w:val="right"/>
                          <w:rPr>
                            <w:sz w:val="14"/>
                          </w:rPr>
                        </w:pPr>
                        <w:r>
                          <w:rPr>
                            <w:color w:val="231F20"/>
                            <w:sz w:val="14"/>
                          </w:rPr>
                          <w:t>0.7</w:t>
                        </w:r>
                      </w:p>
                    </w:tc>
                    <w:tc>
                      <w:tcPr>
                        <w:tcW w:w="903" w:type="dxa"/>
                        <w:shd w:val="clear" w:color="auto" w:fill="FFFFFF"/>
                      </w:tcPr>
                      <w:p>
                        <w:pPr>
                          <w:pStyle w:val="TableParagraph"/>
                          <w:spacing w:line="240" w:lineRule="auto" w:before="9"/>
                          <w:rPr>
                            <w:sz w:val="20"/>
                          </w:rPr>
                        </w:pPr>
                      </w:p>
                      <w:p>
                        <w:pPr>
                          <w:pStyle w:val="TableParagraph"/>
                          <w:spacing w:line="133" w:lineRule="exact"/>
                          <w:ind w:left="41" w:right="8"/>
                          <w:jc w:val="center"/>
                          <w:rPr>
                            <w:sz w:val="14"/>
                          </w:rPr>
                        </w:pPr>
                        <w:r>
                          <w:rPr>
                            <w:color w:val="231F20"/>
                            <w:sz w:val="14"/>
                          </w:rPr>
                          <w:t>0.9</w:t>
                        </w:r>
                      </w:p>
                    </w:tc>
                  </w:tr>
                  <w:tr>
                    <w:trPr>
                      <w:trHeight w:val="140" w:hRule="atLeast"/>
                    </w:trPr>
                    <w:tc>
                      <w:tcPr>
                        <w:tcW w:w="1977" w:type="dxa"/>
                        <w:shd w:val="clear" w:color="auto" w:fill="FFFFFF"/>
                      </w:tcPr>
                      <w:p>
                        <w:pPr>
                          <w:pStyle w:val="TableParagraph"/>
                          <w:ind w:left="60"/>
                          <w:rPr>
                            <w:sz w:val="14"/>
                          </w:rPr>
                        </w:pPr>
                        <w:r>
                          <w:rPr>
                            <w:color w:val="231F20"/>
                            <w:sz w:val="14"/>
                          </w:rPr>
                          <w:t>Gross trading profits</w:t>
                        </w:r>
                      </w:p>
                    </w:tc>
                    <w:tc>
                      <w:tcPr>
                        <w:tcW w:w="507" w:type="dxa"/>
                        <w:shd w:val="clear" w:color="auto" w:fill="FFFFFF"/>
                      </w:tcPr>
                      <w:p>
                        <w:pPr>
                          <w:pStyle w:val="TableParagraph"/>
                          <w:ind w:right="253"/>
                          <w:jc w:val="right"/>
                          <w:rPr>
                            <w:sz w:val="14"/>
                          </w:rPr>
                        </w:pPr>
                        <w:r>
                          <w:rPr>
                            <w:color w:val="231F20"/>
                            <w:sz w:val="14"/>
                          </w:rPr>
                          <w:t>2.2</w:t>
                        </w:r>
                      </w:p>
                    </w:tc>
                    <w:tc>
                      <w:tcPr>
                        <w:tcW w:w="674" w:type="dxa"/>
                        <w:shd w:val="clear" w:color="auto" w:fill="FFFFFF"/>
                      </w:tcPr>
                      <w:p>
                        <w:pPr>
                          <w:pStyle w:val="TableParagraph"/>
                          <w:ind w:right="227"/>
                          <w:jc w:val="right"/>
                          <w:rPr>
                            <w:sz w:val="14"/>
                          </w:rPr>
                        </w:pPr>
                        <w:r>
                          <w:rPr>
                            <w:color w:val="231F20"/>
                            <w:sz w:val="14"/>
                          </w:rPr>
                          <w:t>4.1</w:t>
                        </w:r>
                      </w:p>
                    </w:tc>
                    <w:tc>
                      <w:tcPr>
                        <w:tcW w:w="666" w:type="dxa"/>
                        <w:shd w:val="clear" w:color="auto" w:fill="FFFFFF"/>
                      </w:tcPr>
                      <w:p>
                        <w:pPr>
                          <w:pStyle w:val="TableParagraph"/>
                          <w:ind w:right="182"/>
                          <w:jc w:val="right"/>
                          <w:rPr>
                            <w:sz w:val="14"/>
                          </w:rPr>
                        </w:pPr>
                        <w:r>
                          <w:rPr>
                            <w:color w:val="231F20"/>
                            <w:sz w:val="14"/>
                          </w:rPr>
                          <w:t>4.4</w:t>
                        </w:r>
                      </w:p>
                    </w:tc>
                    <w:tc>
                      <w:tcPr>
                        <w:tcW w:w="903" w:type="dxa"/>
                        <w:shd w:val="clear" w:color="auto" w:fill="FFFFFF"/>
                      </w:tcPr>
                      <w:p>
                        <w:pPr>
                          <w:pStyle w:val="TableParagraph"/>
                          <w:ind w:left="41" w:right="8"/>
                          <w:jc w:val="center"/>
                          <w:rPr>
                            <w:sz w:val="14"/>
                          </w:rPr>
                        </w:pPr>
                        <w:r>
                          <w:rPr>
                            <w:color w:val="231F20"/>
                            <w:sz w:val="14"/>
                          </w:rPr>
                          <w:t>2.6</w:t>
                        </w:r>
                      </w:p>
                    </w:tc>
                  </w:tr>
                  <w:tr>
                    <w:trPr>
                      <w:trHeight w:val="199" w:hRule="atLeast"/>
                    </w:trPr>
                    <w:tc>
                      <w:tcPr>
                        <w:tcW w:w="1977" w:type="dxa"/>
                        <w:shd w:val="clear" w:color="auto" w:fill="FFFFFF"/>
                      </w:tcPr>
                      <w:p>
                        <w:pPr>
                          <w:pStyle w:val="TableParagraph"/>
                          <w:spacing w:line="148" w:lineRule="exact"/>
                          <w:ind w:left="60"/>
                          <w:rPr>
                            <w:sz w:val="14"/>
                          </w:rPr>
                        </w:pPr>
                        <w:r>
                          <w:rPr>
                            <w:color w:val="231F20"/>
                            <w:sz w:val="14"/>
                          </w:rPr>
                          <w:t>Nominal GDP</w:t>
                        </w:r>
                      </w:p>
                    </w:tc>
                    <w:tc>
                      <w:tcPr>
                        <w:tcW w:w="507" w:type="dxa"/>
                        <w:shd w:val="clear" w:color="auto" w:fill="FFFFFF"/>
                      </w:tcPr>
                      <w:p>
                        <w:pPr>
                          <w:pStyle w:val="TableParagraph"/>
                          <w:spacing w:line="148" w:lineRule="exact"/>
                          <w:ind w:right="253"/>
                          <w:jc w:val="right"/>
                          <w:rPr>
                            <w:sz w:val="14"/>
                          </w:rPr>
                        </w:pPr>
                        <w:r>
                          <w:rPr>
                            <w:color w:val="231F20"/>
                            <w:sz w:val="14"/>
                          </w:rPr>
                          <w:t>0.3</w:t>
                        </w:r>
                      </w:p>
                    </w:tc>
                    <w:tc>
                      <w:tcPr>
                        <w:tcW w:w="674" w:type="dxa"/>
                        <w:shd w:val="clear" w:color="auto" w:fill="FFFFFF"/>
                      </w:tcPr>
                      <w:p>
                        <w:pPr>
                          <w:pStyle w:val="TableParagraph"/>
                          <w:spacing w:line="148" w:lineRule="exact"/>
                          <w:ind w:right="227"/>
                          <w:jc w:val="right"/>
                          <w:rPr>
                            <w:sz w:val="14"/>
                          </w:rPr>
                        </w:pPr>
                        <w:r>
                          <w:rPr>
                            <w:color w:val="231F20"/>
                            <w:sz w:val="14"/>
                          </w:rPr>
                          <w:t>0.7</w:t>
                        </w:r>
                      </w:p>
                    </w:tc>
                    <w:tc>
                      <w:tcPr>
                        <w:tcW w:w="666" w:type="dxa"/>
                        <w:shd w:val="clear" w:color="auto" w:fill="FFFFFF"/>
                      </w:tcPr>
                      <w:p>
                        <w:pPr>
                          <w:pStyle w:val="TableParagraph"/>
                          <w:spacing w:line="148" w:lineRule="exact"/>
                          <w:ind w:right="182"/>
                          <w:jc w:val="right"/>
                          <w:rPr>
                            <w:sz w:val="14"/>
                          </w:rPr>
                        </w:pPr>
                        <w:r>
                          <w:rPr>
                            <w:color w:val="231F20"/>
                            <w:sz w:val="14"/>
                          </w:rPr>
                          <w:t>1.1</w:t>
                        </w:r>
                      </w:p>
                    </w:tc>
                    <w:tc>
                      <w:tcPr>
                        <w:tcW w:w="903" w:type="dxa"/>
                        <w:shd w:val="clear" w:color="auto" w:fill="FFFFFF"/>
                      </w:tcPr>
                      <w:p>
                        <w:pPr>
                          <w:pStyle w:val="TableParagraph"/>
                          <w:spacing w:line="148" w:lineRule="exact"/>
                          <w:ind w:left="41" w:right="8"/>
                          <w:jc w:val="center"/>
                          <w:rPr>
                            <w:sz w:val="14"/>
                          </w:rPr>
                        </w:pPr>
                        <w:r>
                          <w:rPr>
                            <w:color w:val="231F20"/>
                            <w:sz w:val="14"/>
                          </w:rPr>
                          <w:t>0.9</w:t>
                        </w:r>
                      </w:p>
                    </w:tc>
                  </w:tr>
                  <w:tr>
                    <w:trPr>
                      <w:trHeight w:val="489" w:hRule="atLeast"/>
                    </w:trPr>
                    <w:tc>
                      <w:tcPr>
                        <w:tcW w:w="1977" w:type="dxa"/>
                        <w:shd w:val="clear" w:color="auto" w:fill="FFFFFF"/>
                      </w:tcPr>
                      <w:p>
                        <w:pPr>
                          <w:pStyle w:val="TableParagraph"/>
                          <w:spacing w:line="240" w:lineRule="auto" w:before="46"/>
                          <w:ind w:left="60"/>
                          <w:rPr>
                            <w:b/>
                            <w:sz w:val="14"/>
                          </w:rPr>
                        </w:pPr>
                        <w:r>
                          <w:rPr>
                            <w:b/>
                            <w:color w:val="231F20"/>
                            <w:sz w:val="14"/>
                          </w:rPr>
                          <w:t>GDP(I), 1990 prices</w:t>
                        </w:r>
                      </w:p>
                      <w:p>
                        <w:pPr>
                          <w:pStyle w:val="TableParagraph"/>
                          <w:spacing w:line="240" w:lineRule="auto" w:before="78"/>
                          <w:ind w:left="60"/>
                          <w:rPr>
                            <w:sz w:val="12"/>
                          </w:rPr>
                        </w:pPr>
                        <w:r>
                          <w:rPr>
                            <w:color w:val="231F20"/>
                            <w:sz w:val="12"/>
                          </w:rPr>
                          <w:t>(a) Contribution of the revision in the</w:t>
                        </w:r>
                      </w:p>
                    </w:tc>
                    <w:tc>
                      <w:tcPr>
                        <w:tcW w:w="1181" w:type="dxa"/>
                        <w:gridSpan w:val="2"/>
                        <w:shd w:val="clear" w:color="auto" w:fill="FFFFFF"/>
                      </w:tcPr>
                      <w:p>
                        <w:pPr>
                          <w:pStyle w:val="TableParagraph"/>
                          <w:tabs>
                            <w:tab w:pos="777" w:val="left" w:leader="none"/>
                          </w:tabs>
                          <w:spacing w:line="240" w:lineRule="auto" w:before="46"/>
                          <w:ind w:left="77"/>
                          <w:rPr>
                            <w:b/>
                            <w:sz w:val="14"/>
                          </w:rPr>
                        </w:pPr>
                        <w:r>
                          <w:rPr>
                            <w:b/>
                            <w:color w:val="231F20"/>
                            <w:sz w:val="14"/>
                          </w:rPr>
                          <w:t>0.5</w:t>
                          <w:tab/>
                          <w:t>1.0</w:t>
                        </w:r>
                      </w:p>
                      <w:p>
                        <w:pPr>
                          <w:pStyle w:val="TableParagraph"/>
                          <w:spacing w:line="240" w:lineRule="auto" w:before="78"/>
                          <w:ind w:left="-11"/>
                          <w:rPr>
                            <w:sz w:val="12"/>
                          </w:rPr>
                        </w:pPr>
                        <w:r>
                          <w:rPr>
                            <w:color w:val="231F20"/>
                            <w:sz w:val="12"/>
                          </w:rPr>
                          <w:t>expenditure component</w:t>
                        </w:r>
                      </w:p>
                    </w:tc>
                    <w:tc>
                      <w:tcPr>
                        <w:tcW w:w="666" w:type="dxa"/>
                        <w:shd w:val="clear" w:color="auto" w:fill="FFFFFF"/>
                      </w:tcPr>
                      <w:p>
                        <w:pPr>
                          <w:pStyle w:val="TableParagraph"/>
                          <w:spacing w:line="240" w:lineRule="auto" w:before="46"/>
                          <w:ind w:left="306"/>
                          <w:rPr>
                            <w:b/>
                            <w:sz w:val="14"/>
                          </w:rPr>
                        </w:pPr>
                        <w:r>
                          <w:rPr>
                            <w:b/>
                            <w:color w:val="231F20"/>
                            <w:sz w:val="14"/>
                          </w:rPr>
                          <w:t>0.8</w:t>
                        </w:r>
                      </w:p>
                      <w:p>
                        <w:pPr>
                          <w:pStyle w:val="TableParagraph"/>
                          <w:spacing w:line="240" w:lineRule="auto" w:before="78"/>
                          <w:ind w:left="-32"/>
                          <w:rPr>
                            <w:sz w:val="12"/>
                          </w:rPr>
                        </w:pPr>
                        <w:r>
                          <w:rPr>
                            <w:color w:val="231F20"/>
                            <w:sz w:val="12"/>
                          </w:rPr>
                          <w:t>to the revised</w:t>
                        </w:r>
                      </w:p>
                    </w:tc>
                    <w:tc>
                      <w:tcPr>
                        <w:tcW w:w="903" w:type="dxa"/>
                        <w:shd w:val="clear" w:color="auto" w:fill="FFFFFF"/>
                      </w:tcPr>
                      <w:p>
                        <w:pPr>
                          <w:pStyle w:val="TableParagraph"/>
                          <w:spacing w:line="240" w:lineRule="auto" w:before="46"/>
                          <w:ind w:left="-22" w:right="345"/>
                          <w:jc w:val="right"/>
                          <w:rPr>
                            <w:b/>
                            <w:sz w:val="14"/>
                          </w:rPr>
                        </w:pPr>
                        <w:r>
                          <w:rPr>
                            <w:b/>
                            <w:color w:val="231F20"/>
                            <w:sz w:val="14"/>
                          </w:rPr>
                          <w:t>0.8</w:t>
                        </w:r>
                      </w:p>
                      <w:p>
                        <w:pPr>
                          <w:pStyle w:val="TableParagraph"/>
                          <w:spacing w:line="240" w:lineRule="auto" w:before="78"/>
                          <w:ind w:left="-22" w:right="259"/>
                          <w:jc w:val="right"/>
                          <w:rPr>
                            <w:sz w:val="12"/>
                          </w:rPr>
                        </w:pPr>
                        <w:r>
                          <w:rPr>
                            <w:color w:val="231F20"/>
                            <w:sz w:val="12"/>
                          </w:rPr>
                          <w:t>level of</w:t>
                        </w:r>
                        <w:r>
                          <w:rPr>
                            <w:color w:val="231F20"/>
                            <w:spacing w:val="2"/>
                            <w:sz w:val="12"/>
                          </w:rPr>
                          <w:t> </w:t>
                        </w:r>
                        <w:r>
                          <w:rPr>
                            <w:color w:val="231F20"/>
                            <w:spacing w:val="-5"/>
                            <w:sz w:val="12"/>
                          </w:rPr>
                          <w:t>GDP.</w:t>
                        </w:r>
                      </w:p>
                    </w:tc>
                  </w:tr>
                </w:tbl>
                <w:p>
                  <w:pPr>
                    <w:pStyle w:val="BodyText"/>
                  </w:pPr>
                </w:p>
              </w:txbxContent>
            </v:textbox>
            <w10:wrap type="none"/>
          </v:shape>
        </w:pict>
      </w:r>
      <w:r>
        <w:rPr>
          <w:i/>
          <w:color w:val="231F20"/>
          <w:sz w:val="14"/>
        </w:rPr>
        <w:t>of which:</w:t>
      </w:r>
    </w:p>
    <w:p>
      <w:pPr>
        <w:spacing w:after="0"/>
        <w:jc w:val="left"/>
        <w:rPr>
          <w:sz w:val="14"/>
        </w:rPr>
        <w:sectPr>
          <w:type w:val="continuous"/>
          <w:pgSz w:w="11900" w:h="16840"/>
          <w:pgMar w:top="1040" w:bottom="280" w:left="620" w:right="640"/>
          <w:cols w:num="2" w:equalWidth="0">
            <w:col w:w="5062" w:space="77"/>
            <w:col w:w="5501"/>
          </w:cols>
        </w:sectPr>
      </w:pPr>
    </w:p>
    <w:p>
      <w:pPr>
        <w:pStyle w:val="BodyText"/>
        <w:spacing w:before="3"/>
        <w:rPr>
          <w:i/>
          <w:sz w:val="15"/>
        </w:rPr>
      </w:pPr>
      <w:r>
        <w:rPr/>
        <w:pict>
          <v:group style="position:absolute;margin-left:38.279999pt;margin-top:41pt;width:517pt;height:740pt;mso-position-horizontal-relative:page;mso-position-vertical-relative:page;z-index:-20685312" coordorigin="766,820" coordsize="10340,14800">
            <v:shape style="position:absolute;left:785;top:840;width:10300;height:14760" coordorigin="786,840" coordsize="10300,14760" path="m11086,840l5949,840,5922,840,786,840,786,8191,786,8249,786,15600,5921,15600,5949,15600,11086,15600,11086,8248,11086,8192,11086,840xe" filled="true" fillcolor="#c3e0dc" stroked="false">
              <v:path arrowok="t"/>
              <v:fill type="solid"/>
            </v:shape>
            <v:shape style="position:absolute;left:864;top:962;width:10141;height:14516" coordorigin="865,962" coordsize="10141,14516" path="m5935,962l865,8220,5935,15478,11006,8220,5935,962xe" filled="true" fillcolor="#c4e1dd" stroked="false">
              <v:path arrowok="t"/>
              <v:fill type="solid"/>
            </v:shape>
            <v:shape style="position:absolute;left:964;top:1104;width:9943;height:14231" coordorigin="964,1105" coordsize="9943,14231" path="m5935,1105l964,8220,5935,15335,10906,8220,5935,1105xe" filled="true" fillcolor="#c5e1dd" stroked="false">
              <v:path arrowok="t"/>
              <v:fill type="solid"/>
            </v:shape>
            <v:shape style="position:absolute;left:1063;top:1247;width:9744;height:13947" coordorigin="1064,1247" coordsize="9744,13947" path="m5935,1247l1064,8220,5935,15193,10807,8220,5935,1247xe" filled="true" fillcolor="#c6e2de" stroked="false">
              <v:path arrowok="t"/>
              <v:fill type="solid"/>
            </v:shape>
            <v:shape style="position:absolute;left:1163;top:1389;width:9545;height:13662" coordorigin="1163,1389" coordsize="9545,13662" path="m5935,1389l1163,8220,5935,15051,10708,8220,5935,1389xe" filled="true" fillcolor="#c7e2df" stroked="false">
              <v:path arrowok="t"/>
              <v:fill type="solid"/>
            </v:shape>
            <v:shape style="position:absolute;left:1262;top:1531;width:9346;height:13377" coordorigin="1263,1532" coordsize="9346,13377" path="m5935,1532l1263,8220,5935,14908,10608,8220,5935,1532xe" filled="true" fillcolor="#c8e3df" stroked="false">
              <v:path arrowok="t"/>
              <v:fill type="solid"/>
            </v:shape>
            <v:shape style="position:absolute;left:1362;top:1673;width:9147;height:13093" coordorigin="1362,1674" coordsize="9147,13093" path="m5935,1674l1362,8220,5935,14766,10509,8220,5935,1674xe" filled="true" fillcolor="#c9e3e0" stroked="false">
              <v:path arrowok="t"/>
              <v:fill type="solid"/>
            </v:shape>
            <v:shape style="position:absolute;left:1461;top:1816;width:8948;height:12808" coordorigin="1461,1816" coordsize="8948,12808" path="m5935,1816l1461,8220,5935,14624,10409,8220,5935,1816xe" filled="true" fillcolor="#cae4e0" stroked="false">
              <v:path arrowok="t"/>
              <v:fill type="solid"/>
            </v:shape>
            <v:shape style="position:absolute;left:1560;top:1958;width:8750;height:12523" coordorigin="1561,1959" coordsize="8750,12523" path="m5935,1959l1561,8220,5935,14482,10310,8220,5935,1959xe" filled="true" fillcolor="#cbe4e1" stroked="false">
              <v:path arrowok="t"/>
              <v:fill type="solid"/>
            </v:shape>
            <v:shape style="position:absolute;left:1660;top:2100;width:8551;height:12239" coordorigin="1660,2101" coordsize="8551,12239" path="m5935,2101l1660,8220,5935,14339,10211,8220,5935,2101xe" filled="true" fillcolor="#cce5e1" stroked="false">
              <v:path arrowok="t"/>
              <v:fill type="solid"/>
            </v:shape>
            <v:shape style="position:absolute;left:1759;top:2243;width:8352;height:11954" coordorigin="1760,2243" coordsize="8352,11954" path="m5935,2243l1760,8220,5935,14197,10111,8220,5935,2243xe" filled="true" fillcolor="#cde5e2" stroked="false">
              <v:path arrowok="t"/>
              <v:fill type="solid"/>
            </v:shape>
            <v:shape style="position:absolute;left:1859;top:2385;width:8153;height:11670" coordorigin="1859,2386" coordsize="8153,11670" path="m5935,2386l1859,8220,5935,14055,10012,8220,5935,2386xe" filled="true" fillcolor="#cee6e3" stroked="false">
              <v:path arrowok="t"/>
              <v:fill type="solid"/>
            </v:shape>
            <v:shape style="position:absolute;left:1958;top:2527;width:7954;height:11385" coordorigin="1959,2528" coordsize="7954,11385" path="m5935,2528l1959,8220,5935,13912,9912,8220,5935,2528xe" filled="true" fillcolor="#cfe6e3" stroked="false">
              <v:path arrowok="t"/>
              <v:fill type="solid"/>
            </v:shape>
            <v:shape style="position:absolute;left:2058;top:2670;width:7755;height:11100" coordorigin="2058,2670" coordsize="7755,11100" path="m5935,2670l2058,8220,5935,13770,9813,8220,5935,2670xe" filled="true" fillcolor="#d0e7e4" stroked="false">
              <v:path arrowok="t"/>
              <v:fill type="solid"/>
            </v:shape>
            <v:shape style="position:absolute;left:2157;top:2812;width:7557;height:10816" coordorigin="2157,2812" coordsize="7557,10816" path="m5935,2812l2157,8220,5935,13628,9713,8220,5935,2812xe" filled="true" fillcolor="#d1e7e4" stroked="false">
              <v:path arrowok="t"/>
              <v:fill type="solid"/>
            </v:shape>
            <v:shape style="position:absolute;left:2256;top:2954;width:7358;height:10531" coordorigin="2257,2955" coordsize="7358,10531" path="m5935,2955l2257,8220,5935,13485,9614,8220,5935,2955xe" filled="true" fillcolor="#d3e8e5" stroked="false">
              <v:path arrowok="t"/>
              <v:fill type="solid"/>
            </v:shape>
            <v:shape style="position:absolute;left:2356;top:3097;width:7159;height:10247" coordorigin="2356,3097" coordsize="7159,10247" path="m5935,3097l2356,8220,5935,13343,9515,8220,5935,3097xe" filled="true" fillcolor="#d4e8e5" stroked="false">
              <v:path arrowok="t"/>
              <v:fill type="solid"/>
            </v:shape>
            <v:shape style="position:absolute;left:2455;top:3239;width:6960;height:9962" coordorigin="2456,3239" coordsize="6960,9962" path="m5935,3239l2456,8220,5935,13201,9415,8220,5935,3239xe" filled="true" fillcolor="#d5e9e6" stroked="false">
              <v:path arrowok="t"/>
              <v:fill type="solid"/>
            </v:shape>
            <v:shape style="position:absolute;left:2555;top:3381;width:6761;height:9677" coordorigin="2555,3382" coordsize="6761,9677" path="m5935,3382l2555,8220,5935,13058,9316,8220,5935,3382xe" filled="true" fillcolor="#d6eae7" stroked="false">
              <v:path arrowok="t"/>
              <v:fill type="solid"/>
            </v:shape>
            <v:shape style="position:absolute;left:2654;top:3523;width:6562;height:9393" coordorigin="2655,3524" coordsize="6562,9393" path="m5935,3524l2655,8220,5935,12916,9216,8220,5935,3524xe" filled="true" fillcolor="#d7eae7" stroked="false">
              <v:path arrowok="t"/>
              <v:fill type="solid"/>
            </v:shape>
            <v:shape style="position:absolute;left:2753;top:3666;width:6363;height:9108" coordorigin="2754,3666" coordsize="6363,9108" path="m5935,3666l2754,8220,5935,12774,9117,8220,5935,3666xe" filled="true" fillcolor="#d8ebe8" stroked="false">
              <v:path arrowok="t"/>
              <v:fill type="solid"/>
            </v:shape>
            <v:shape style="position:absolute;left:2853;top:3808;width:6165;height:8823" coordorigin="2853,3809" coordsize="6165,8823" path="m5935,3809l2853,8220,5935,12632,9017,8220,5935,3809xe" filled="true" fillcolor="#d9ebe8" stroked="false">
              <v:path arrowok="t"/>
              <v:fill type="solid"/>
            </v:shape>
            <v:shape style="position:absolute;left:2952;top:3950;width:5966;height:8539" coordorigin="2953,3951" coordsize="5966,8539" path="m5935,3951l2953,8220,5935,12489,8918,8220,5935,3951xe" filled="true" fillcolor="#daece9" stroked="false">
              <v:path arrowok="t"/>
              <v:fill type="solid"/>
            </v:shape>
            <v:shape style="position:absolute;left:3052;top:4093;width:5767;height:8254" coordorigin="3052,4093" coordsize="5767,8254" path="m5935,4093l3052,8220,5935,12347,8819,8220,5935,4093xe" filled="true" fillcolor="#dbece9" stroked="false">
              <v:path arrowok="t"/>
              <v:fill type="solid"/>
            </v:shape>
            <v:shape style="position:absolute;left:3151;top:4235;width:5568;height:7970" coordorigin="3152,4235" coordsize="5568,7970" path="m5935,4235l3152,8220,5935,12205,8719,8220,5935,4235xe" filled="true" fillcolor="#dcedea" stroked="false">
              <v:path arrowok="t"/>
              <v:fill type="solid"/>
            </v:shape>
            <v:shape style="position:absolute;left:3251;top:4377;width:5369;height:7685" coordorigin="3251,4378" coordsize="5369,7685" path="m5935,4378l3251,8220,5935,12062,8620,8220,5935,4378xe" filled="true" fillcolor="#ddedeb" stroked="false">
              <v:path arrowok="t"/>
              <v:fill type="solid"/>
            </v:shape>
            <v:shape style="position:absolute;left:3350;top:4520;width:5170;height:7400" coordorigin="3350,4520" coordsize="5170,7400" path="m5935,4520l3350,8220,5935,11920,8520,8220,5935,4520xe" filled="true" fillcolor="#deeeeb" stroked="false">
              <v:path arrowok="t"/>
              <v:fill type="solid"/>
            </v:shape>
            <v:shape style="position:absolute;left:3449;top:4662;width:4972;height:7116" coordorigin="3450,4662" coordsize="4972,7116" path="m5935,4662l3450,8220,5935,11778,8421,8220,5935,4662xe" filled="true" fillcolor="#e0efec" stroked="false">
              <v:path arrowok="t"/>
              <v:fill type="solid"/>
            </v:shape>
            <v:shape style="position:absolute;left:3549;top:4804;width:4773;height:6831" coordorigin="3549,4805" coordsize="4773,6831" path="m5935,4805l3549,8220,5935,11635,8322,8220,5935,4805xe" filled="true" fillcolor="#e1efec" stroked="false">
              <v:path arrowok="t"/>
              <v:fill type="solid"/>
            </v:shape>
            <v:shape style="position:absolute;left:3648;top:4947;width:4574;height:6547" coordorigin="3649,4947" coordsize="4574,6547" path="m5935,4947l3649,8220,5935,11493,8222,8220,5935,4947xe" filled="true" fillcolor="#e2f0ed" stroked="false">
              <v:path arrowok="t"/>
              <v:fill type="solid"/>
            </v:shape>
            <v:shape style="position:absolute;left:3748;top:5089;width:4375;height:6262" coordorigin="3748,5089" coordsize="4375,6262" path="m5935,5089l3748,8220,5935,11351,8123,8220,5935,5089xe" filled="true" fillcolor="#e3f0ee" stroked="false">
              <v:path arrowok="t"/>
              <v:fill type="solid"/>
            </v:shape>
            <v:shape style="position:absolute;left:3847;top:5231;width:4176;height:5977" coordorigin="3848,5232" coordsize="4176,5977" path="m5935,5232l3848,8220,5935,11209,8023,8220,5935,5232xe" filled="true" fillcolor="#e4f1ee" stroked="false">
              <v:path arrowok="t"/>
              <v:fill type="solid"/>
            </v:shape>
            <v:shape style="position:absolute;left:3947;top:5373;width:3977;height:5693" coordorigin="3947,5374" coordsize="3977,5693" path="m5935,5374l3947,8220,5935,11066,7924,8220,5935,5374xe" filled="true" fillcolor="#e5f1ef" stroked="false">
              <v:path arrowok="t"/>
              <v:fill type="solid"/>
            </v:shape>
            <v:shape style="position:absolute;left:4046;top:5516;width:3779;height:5408" coordorigin="4046,5516" coordsize="3779,5408" path="m5935,5516l4046,8220,5935,10924,7824,8220,5935,5516xe" filled="true" fillcolor="#e6f2ef" stroked="false">
              <v:path arrowok="t"/>
              <v:fill type="solid"/>
            </v:shape>
            <v:shape style="position:absolute;left:4145;top:5658;width:3580;height:5124" coordorigin="4146,5659" coordsize="3580,5124" path="m5935,5659l4146,8220,5935,10782,7725,8220,5935,5659xe" filled="true" fillcolor="#e7f3f0" stroked="false">
              <v:path arrowok="t"/>
              <v:fill type="solid"/>
            </v:shape>
            <v:shape style="position:absolute;left:4245;top:5800;width:3381;height:4839" coordorigin="4245,5801" coordsize="3381,4839" path="m5935,5801l4245,8220,5935,10639,7626,8220,5935,5801xe" filled="true" fillcolor="#e9f3f1" stroked="false">
              <v:path arrowok="t"/>
              <v:fill type="solid"/>
            </v:shape>
            <v:shape style="position:absolute;left:4344;top:5943;width:3182;height:4554" coordorigin="4345,5943" coordsize="3182,4554" path="m5935,5943l4345,8220,5935,10497,7526,8220,5935,5943xe" filled="true" fillcolor="#eaf4f2" stroked="false">
              <v:path arrowok="t"/>
              <v:fill type="solid"/>
            </v:shape>
            <v:shape style="position:absolute;left:4444;top:6085;width:2983;height:4270" coordorigin="4444,6085" coordsize="2983,4270" path="m5935,6085l4444,8220,5935,10355,7427,8220,5935,6085xe" filled="true" fillcolor="#ebf4f2" stroked="false">
              <v:path arrowok="t"/>
              <v:fill type="solid"/>
            </v:shape>
            <v:shape style="position:absolute;left:4543;top:6227;width:2784;height:3985" coordorigin="4544,6228" coordsize="2784,3985" path="m5935,6228l4544,8220,5935,10212,7327,8220,5935,6228xe" filled="true" fillcolor="#ecf5f3" stroked="false">
              <v:path arrowok="t"/>
              <v:fill type="solid"/>
            </v:shape>
            <v:shape style="position:absolute;left:4642;top:6370;width:2585;height:3700" coordorigin="4643,6370" coordsize="2585,3700" path="m5935,6370l4643,8220,5935,10070,7228,8220,5935,6370xe" filled="true" fillcolor="#edf6f4" stroked="false">
              <v:path arrowok="t"/>
              <v:fill type="solid"/>
            </v:shape>
            <v:shape style="position:absolute;left:4742;top:6512;width:2387;height:3416" coordorigin="4742,6512" coordsize="2387,3416" path="m5935,6512l4742,8220,5935,9928,7128,8220,5935,6512xe" filled="true" fillcolor="#eff7f5" stroked="false">
              <v:path arrowok="t"/>
              <v:fill type="solid"/>
            </v:shape>
            <v:shape style="position:absolute;left:4841;top:6654;width:2188;height:3131" coordorigin="4842,6655" coordsize="2188,3131" path="m5935,6655l4842,8220,5935,9785,7029,8220,5935,6655xe" filled="true" fillcolor="#f0f7f5" stroked="false">
              <v:path arrowok="t"/>
              <v:fill type="solid"/>
            </v:shape>
            <v:shape style="position:absolute;left:4941;top:6797;width:1989;height:2847" coordorigin="4941,6797" coordsize="1989,2847" path="m5935,6797l4941,8220,5935,9643,6930,8220,5935,6797xe" filled="true" fillcolor="#f1f8f6" stroked="false">
              <v:path arrowok="t"/>
              <v:fill type="solid"/>
            </v:shape>
            <v:shape style="position:absolute;left:5040;top:6939;width:1790;height:2562" coordorigin="5041,6939" coordsize="1790,2562" path="m5935,6939l5041,8220,5935,9501,6830,8220,5935,6939xe" filled="true" fillcolor="#f2f8f7" stroked="false">
              <v:path arrowok="t"/>
              <v:fill type="solid"/>
            </v:shape>
            <v:shape style="position:absolute;left:5140;top:7081;width:1591;height:2277" coordorigin="5140,7082" coordsize="1591,2277" path="m5935,7082l5140,8220,5935,9359,6731,8220,5935,7082xe" filled="true" fillcolor="#f3f9f8" stroked="false">
              <v:path arrowok="t"/>
              <v:fill type="solid"/>
            </v:shape>
            <v:shape style="position:absolute;left:5239;top:7223;width:1392;height:1993" coordorigin="5239,7224" coordsize="1392,1993" path="m5935,7224l5239,8220,5935,9216,6631,8220,5935,7224xe" filled="true" fillcolor="#f5f9f8" stroked="false">
              <v:path arrowok="t"/>
              <v:fill type="solid"/>
            </v:shape>
            <v:shape style="position:absolute;left:5338;top:7366;width:1194;height:1708" coordorigin="5339,7366" coordsize="1194,1708" path="m5935,7366l5339,8220,5935,9074,6532,8220,5935,7366xe" filled="true" fillcolor="#f6faf9" stroked="false">
              <v:path arrowok="t"/>
              <v:fill type="solid"/>
            </v:shape>
            <v:shape style="position:absolute;left:5438;top:7508;width:995;height:1424" coordorigin="5438,7509" coordsize="995,1424" path="m5935,7509l5438,8220,5935,8932,6433,8220,5935,7509xe" filled="true" fillcolor="#f8fbfa" stroked="false">
              <v:path arrowok="t"/>
              <v:fill type="solid"/>
            </v:shape>
            <v:shape style="position:absolute;left:5537;top:7650;width:796;height:1139" coordorigin="5538,7651" coordsize="796,1139" path="m5935,7651l5538,8220,5935,8789,6333,8220,5935,7651xe" filled="true" fillcolor="#f9fcfc" stroked="false">
              <v:path arrowok="t"/>
              <v:fill type="solid"/>
            </v:shape>
            <v:shape style="position:absolute;left:5637;top:7793;width:597;height:854" coordorigin="5637,7793" coordsize="597,854" path="m5935,7793l5637,8220,5935,8647,6234,8220,5935,7793xe" filled="true" fillcolor="#fbfdfd" stroked="false">
              <v:path arrowok="t"/>
              <v:fill type="solid"/>
            </v:shape>
            <v:shape style="position:absolute;left:5736;top:7935;width:398;height:570" coordorigin="5737,7935" coordsize="398,570" path="m5935,7935l5737,8220,5935,8505,6134,8220,5935,7935xe" filled="true" fillcolor="#fdfefe" stroked="false">
              <v:path arrowok="t"/>
              <v:fill type="solid"/>
            </v:shape>
            <v:shape style="position:absolute;left:5836;top:8077;width:199;height:285" coordorigin="5836,8078" coordsize="199,285" path="m5935,8078l5836,8220,5935,8362,6035,8220,5935,8078xe" filled="true" fillcolor="#ffffff" stroked="false">
              <v:path arrowok="t"/>
              <v:fill type="solid"/>
            </v:shape>
            <v:rect style="position:absolute;left:775;top:830;width:10320;height:14780" filled="false" stroked="true" strokeweight="1pt" strokecolor="#009483">
              <v:stroke dashstyle="solid"/>
            </v:rect>
            <v:shape style="position:absolute;left:6140;top:2000;width:4706;height:4280" coordorigin="6140,2000" coordsize="4706,4280" path="m10846,2000l6140,2000,6140,2520,6150,2520,6150,6280,10846,6280,10846,2520,10846,2496,10846,2000xe" filled="true" fillcolor="#ffffff" stroked="false">
              <v:path arrowok="t"/>
              <v:fill type="solid"/>
            </v:shape>
            <v:shape style="position:absolute;left:6208;top:3050;width:3927;height:3000" coordorigin="6209,3050" coordsize="3927,3000" path="m10136,6050l10136,5923m8876,6050l8876,5923m7636,6050l7636,5923m6376,6050l6376,5923m6296,6050l6209,6050m6296,5450l6209,5450m6296,4850l6209,4850m6296,4250l6209,4250m6296,3650l6209,3650m6296,3050l6209,3050m6376,6050l10136,6050m6676,6050l6676,5990m6996,6050l6996,5990m7316,6050l7316,5990m7936,6050l7936,5990m8256,6050l8256,5990m8576,6050l8576,5990m9196,6050l9196,5990m9516,6050l9516,5990m9816,6050l9816,5990e" filled="false" stroked="true" strokeweight=".5pt" strokecolor="#231f20">
              <v:path arrowok="t"/>
              <v:stroke dashstyle="solid"/>
            </v:shape>
            <v:shape style="position:absolute;left:7305;top:3480;width:2820;height:1640" coordorigin="7306,3480" coordsize="2820,1640" path="m7306,3480l7606,4100,7926,4580,8246,4880,8546,5000,8866,5120,9186,5120,9506,5020,9806,4800,9820,4780,8546,4780,8246,4660,7926,4400,7606,3860,7306,3480xm10126,4200l9806,4240,9506,4340,9186,4440,8866,4560,8546,4780,9820,4780,10126,4360,10126,4200xe" filled="true" fillcolor="#ffe7bd" stroked="false">
              <v:path arrowok="t"/>
              <v:fill type="solid"/>
            </v:shape>
            <v:shape style="position:absolute;left:6365;top:3480;width:3760;height:1640" coordorigin="6366,3480" coordsize="3760,1640" path="m10126,4360l9806,4800,9506,5020,9186,5120,8866,5120,8546,5000,8246,4880,7926,4580,7606,4100,7306,3480,6986,3580,6666,3560,6366,4100,6666,3560,6986,3580,7306,3480,7606,3860,7926,4400,8246,4660,8546,4780,8866,4560,9186,4440,9506,4340,9806,4240,10126,4200,10126,4360xe" filled="false" stroked="true" strokeweight="1pt" strokecolor="#ffe7bd">
              <v:path arrowok="t"/>
              <v:stroke dashstyle="solid"/>
            </v:shape>
            <v:shape style="position:absolute;left:7925;top:4160;width:2200;height:740" coordorigin="7926,4160" coordsize="2200,740" path="m7926,4420l8246,4840,8566,4900,8866,4900,8934,4840,8566,4840,8246,4720,7926,4420xm10126,4160l9806,4240,9506,4520,9186,4520,8866,4800,8566,4840,8934,4840,9186,4620,9591,4620,9806,4420,10126,4160xm9591,4620l9186,4620,9506,4700,9591,4620xe" filled="true" fillcolor="#df6f1d" stroked="false">
              <v:path arrowok="t"/>
              <v:fill type="solid"/>
            </v:shape>
            <v:shape style="position:absolute;left:6365;top:3080;width:3760;height:1820" coordorigin="6366,3080" coordsize="3760,1820" path="m10126,4160l9806,4420,9506,4700,9186,4620,8866,4900,8566,4900,8246,4840,7926,4420,7626,3740,7306,3120,6986,3080,6686,3360,6366,3900,6686,3360,6986,3080,7306,3120,7626,3740,7926,4420,8246,4720,8566,4840,8866,4800,9186,4520,9506,4520,9806,4240,10126,4160xe" filled="false" stroked="true" strokeweight="1pt" strokecolor="#df6f1d">
              <v:path arrowok="t"/>
              <v:stroke dashstyle="solid"/>
            </v:shape>
            <v:shape style="position:absolute;left:6210;top:2566;width:170;height:339" type="#_x0000_t75" stroked="false">
              <v:imagedata r:id="rId19" o:title=""/>
            </v:shape>
            <v:shape style="position:absolute;left:10202;top:3656;width:87;height:2400" coordorigin="10202,3657" coordsize="87,2400" path="m10289,6057l10202,6057m10289,5457l10202,5457m10289,4857l10202,4857m10289,4257l10202,4257m10289,3657l10202,3657e" filled="false" stroked="true" strokeweight=".5pt" strokecolor="#231f20">
              <v:path arrowok="t"/>
              <v:stroke dashstyle="solid"/>
            </v:shape>
            <v:shape style="position:absolute;left:1040;top:6300;width:9805;height:8840" coordorigin="1040,6300" coordsize="9805,8840" path="m6145,6300l10825,6300m1040,15140l10845,15140e" filled="false" stroked="true" strokeweight=".125pt" strokecolor="#231f20">
              <v:path arrowok="t"/>
              <v:stroke dashstyle="solid"/>
            </v:shape>
            <v:shape style="position:absolute;left:6160;top:1981;width:4253;height:1125" type="#_x0000_t202" filled="false" stroked="false">
              <v:textbox inset="0,0,0,0">
                <w:txbxContent>
                  <w:p>
                    <w:pPr>
                      <w:spacing w:line="249" w:lineRule="auto" w:before="0"/>
                      <w:ind w:left="0" w:right="110" w:firstLine="0"/>
                      <w:jc w:val="left"/>
                      <w:rPr>
                        <w:b/>
                        <w:sz w:val="20"/>
                      </w:rPr>
                    </w:pPr>
                    <w:r>
                      <w:rPr>
                        <w:b/>
                        <w:color w:val="0093C1"/>
                        <w:sz w:val="20"/>
                      </w:rPr>
                      <w:t>Changes in the profile and range of annual GDP growth</w:t>
                    </w:r>
                  </w:p>
                  <w:p>
                    <w:pPr>
                      <w:spacing w:line="290" w:lineRule="auto" w:before="114"/>
                      <w:ind w:left="278" w:right="1385" w:firstLine="0"/>
                      <w:jc w:val="left"/>
                      <w:rPr>
                        <w:sz w:val="12"/>
                      </w:rPr>
                    </w:pPr>
                    <w:r>
                      <w:rPr>
                        <w:sz w:val="12"/>
                      </w:rPr>
                      <w:t>Range of GDP (E,I,O) estimates published May 1997 Range of GDP (E,I,O) estimates published June 1997</w:t>
                    </w:r>
                  </w:p>
                  <w:p>
                    <w:pPr>
                      <w:spacing w:line="237" w:lineRule="auto" w:before="0"/>
                      <w:ind w:left="2372" w:right="0" w:firstLine="0"/>
                      <w:jc w:val="left"/>
                      <w:rPr>
                        <w:sz w:val="12"/>
                      </w:rPr>
                    </w:pPr>
                    <w:r>
                      <w:rPr>
                        <w:sz w:val="12"/>
                      </w:rPr>
                      <w:t>Percentage changes on a year earli</w:t>
                    </w:r>
                    <w:r>
                      <w:rPr>
                        <w:sz w:val="12"/>
                        <w:u w:val="single" w:color="231F20"/>
                      </w:rPr>
                      <w:t>er</w:t>
                    </w:r>
                    <w:r>
                      <w:rPr>
                        <w:sz w:val="12"/>
                      </w:rPr>
                      <w:t> </w:t>
                    </w:r>
                    <w:r>
                      <w:rPr>
                        <w:position w:val="-5"/>
                        <w:sz w:val="12"/>
                      </w:rPr>
                      <w:t>5</w:t>
                    </w:r>
                  </w:p>
                </w:txbxContent>
              </v:textbox>
              <w10:wrap type="none"/>
            </v:shape>
            <v:shape style="position:absolute;left:10332;top:3573;width:80;height:133" type="#_x0000_t202" filled="false" stroked="false">
              <v:textbox inset="0,0,0,0">
                <w:txbxContent>
                  <w:p>
                    <w:pPr>
                      <w:spacing w:line="133" w:lineRule="exact" w:before="0"/>
                      <w:ind w:left="0" w:right="0" w:firstLine="0"/>
                      <w:jc w:val="left"/>
                      <w:rPr>
                        <w:sz w:val="12"/>
                      </w:rPr>
                    </w:pPr>
                    <w:r>
                      <w:rPr>
                        <w:sz w:val="12"/>
                      </w:rPr>
                      <w:t>4</w:t>
                    </w:r>
                  </w:p>
                </w:txbxContent>
              </v:textbox>
              <w10:wrap type="none"/>
            </v:shape>
            <v:shape style="position:absolute;left:10332;top:4193;width:80;height:133" type="#_x0000_t202" filled="false" stroked="false">
              <v:textbox inset="0,0,0,0">
                <w:txbxContent>
                  <w:p>
                    <w:pPr>
                      <w:spacing w:line="133" w:lineRule="exact" w:before="0"/>
                      <w:ind w:left="0" w:right="0" w:firstLine="0"/>
                      <w:jc w:val="left"/>
                      <w:rPr>
                        <w:sz w:val="12"/>
                      </w:rPr>
                    </w:pPr>
                    <w:r>
                      <w:rPr>
                        <w:sz w:val="12"/>
                      </w:rPr>
                      <w:t>3</w:t>
                    </w:r>
                  </w:p>
                </w:txbxContent>
              </v:textbox>
              <w10:wrap type="none"/>
            </v:shape>
            <v:shape style="position:absolute;left:10332;top:4793;width:80;height:133" type="#_x0000_t202" filled="false" stroked="false">
              <v:textbox inset="0,0,0,0">
                <w:txbxContent>
                  <w:p>
                    <w:pPr>
                      <w:spacing w:line="133" w:lineRule="exact" w:before="0"/>
                      <w:ind w:left="0" w:right="0" w:firstLine="0"/>
                      <w:jc w:val="left"/>
                      <w:rPr>
                        <w:sz w:val="12"/>
                      </w:rPr>
                    </w:pPr>
                    <w:r>
                      <w:rPr>
                        <w:sz w:val="12"/>
                      </w:rPr>
                      <w:t>2</w:t>
                    </w:r>
                  </w:p>
                </w:txbxContent>
              </v:textbox>
              <w10:wrap type="none"/>
            </v:shape>
            <v:shape style="position:absolute;left:10332;top:5393;width:80;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v:shape style="position:absolute;left:10332;top:5993;width:80;height:133" type="#_x0000_t202" filled="false" stroked="false">
              <v:textbox inset="0,0,0,0">
                <w:txbxContent>
                  <w:p>
                    <w:pPr>
                      <w:spacing w:line="133" w:lineRule="exact" w:before="0"/>
                      <w:ind w:left="0" w:right="0" w:firstLine="0"/>
                      <w:jc w:val="left"/>
                      <w:rPr>
                        <w:sz w:val="12"/>
                      </w:rPr>
                    </w:pPr>
                    <w:r>
                      <w:rPr>
                        <w:sz w:val="12"/>
                      </w:rPr>
                      <w:t>0</w:t>
                    </w:r>
                  </w:p>
                </w:txbxContent>
              </v:textbox>
              <w10:wrap type="none"/>
            </v:shape>
            <v:shape style="position:absolute;left:6845;top:6113;width:260;height:133" type="#_x0000_t202" filled="false" stroked="false">
              <v:textbox inset="0,0,0,0">
                <w:txbxContent>
                  <w:p>
                    <w:pPr>
                      <w:spacing w:line="133" w:lineRule="exact" w:before="0"/>
                      <w:ind w:left="0" w:right="0" w:firstLine="0"/>
                      <w:jc w:val="left"/>
                      <w:rPr>
                        <w:sz w:val="12"/>
                      </w:rPr>
                    </w:pPr>
                    <w:r>
                      <w:rPr>
                        <w:sz w:val="12"/>
                      </w:rPr>
                      <w:t>1994</w:t>
                    </w:r>
                  </w:p>
                </w:txbxContent>
              </v:textbox>
              <w10:wrap type="none"/>
            </v:shape>
            <v:shape style="position:absolute;left:8165;top:6113;width:140;height:133" type="#_x0000_t202" filled="false" stroked="false">
              <v:textbox inset="0,0,0,0">
                <w:txbxContent>
                  <w:p>
                    <w:pPr>
                      <w:spacing w:line="133" w:lineRule="exact" w:before="0"/>
                      <w:ind w:left="0" w:right="0" w:firstLine="0"/>
                      <w:jc w:val="left"/>
                      <w:rPr>
                        <w:sz w:val="12"/>
                      </w:rPr>
                    </w:pPr>
                    <w:r>
                      <w:rPr>
                        <w:sz w:val="12"/>
                      </w:rPr>
                      <w:t>95</w:t>
                    </w:r>
                  </w:p>
                </w:txbxContent>
              </v:textbox>
              <w10:wrap type="none"/>
            </v:shape>
            <v:shape style="position:absolute;left:9425;top:6113;width:140;height:133" type="#_x0000_t202" filled="false" stroked="false">
              <v:textbox inset="0,0,0,0">
                <w:txbxContent>
                  <w:p>
                    <w:pPr>
                      <w:spacing w:line="133" w:lineRule="exact" w:before="0"/>
                      <w:ind w:left="0" w:right="0" w:firstLine="0"/>
                      <w:jc w:val="left"/>
                      <w:rPr>
                        <w:sz w:val="12"/>
                      </w:rPr>
                    </w:pPr>
                    <w:r>
                      <w:rPr>
                        <w:sz w:val="12"/>
                      </w:rPr>
                      <w:t>96</w:t>
                    </w:r>
                  </w:p>
                </w:txbxContent>
              </v:textbox>
              <w10:wrap type="none"/>
            </v:shape>
            <v:shape style="position:absolute;left:10065;top:6113;width:140;height:133" type="#_x0000_t202" filled="false" stroked="false">
              <v:textbox inset="0,0,0,0">
                <w:txbxContent>
                  <w:p>
                    <w:pPr>
                      <w:spacing w:line="133" w:lineRule="exact" w:before="0"/>
                      <w:ind w:left="0" w:right="0" w:firstLine="0"/>
                      <w:jc w:val="left"/>
                      <w:rPr>
                        <w:sz w:val="12"/>
                      </w:rPr>
                    </w:pPr>
                    <w:r>
                      <w:rPr>
                        <w:sz w:val="12"/>
                      </w:rPr>
                      <w:t>97</w:t>
                    </w:r>
                  </w:p>
                </w:txbxContent>
              </v:textbox>
              <w10:wrap type="none"/>
            </v:shape>
            <w10:wrap type="none"/>
          </v:group>
        </w:pict>
      </w:r>
    </w:p>
    <w:p>
      <w:pPr>
        <w:pStyle w:val="ListParagraph"/>
        <w:numPr>
          <w:ilvl w:val="2"/>
          <w:numId w:val="9"/>
        </w:numPr>
        <w:tabs>
          <w:tab w:pos="666" w:val="left" w:leader="none"/>
        </w:tabs>
        <w:spacing w:line="240" w:lineRule="auto" w:before="94" w:after="0"/>
        <w:ind w:left="665" w:right="0" w:hanging="241"/>
        <w:jc w:val="left"/>
        <w:rPr>
          <w:sz w:val="16"/>
        </w:rPr>
      </w:pPr>
      <w:r>
        <w:rPr>
          <w:color w:val="231F20"/>
          <w:sz w:val="16"/>
        </w:rPr>
        <w:t>See the May 1997 </w:t>
      </w:r>
      <w:r>
        <w:rPr>
          <w:i/>
          <w:color w:val="231F20"/>
          <w:sz w:val="16"/>
        </w:rPr>
        <w:t>Report</w:t>
      </w:r>
      <w:r>
        <w:rPr>
          <w:color w:val="231F20"/>
          <w:sz w:val="16"/>
        </w:rPr>
        <w:t>, pages 20–21 and the February 1997 </w:t>
      </w:r>
      <w:r>
        <w:rPr>
          <w:i/>
          <w:color w:val="231F20"/>
          <w:sz w:val="16"/>
        </w:rPr>
        <w:t>Report</w:t>
      </w:r>
      <w:r>
        <w:rPr>
          <w:color w:val="231F20"/>
          <w:sz w:val="16"/>
        </w:rPr>
        <w:t>, page</w:t>
      </w:r>
      <w:r>
        <w:rPr>
          <w:color w:val="231F20"/>
          <w:spacing w:val="-3"/>
          <w:sz w:val="16"/>
        </w:rPr>
        <w:t> </w:t>
      </w:r>
      <w:r>
        <w:rPr>
          <w:color w:val="231F20"/>
          <w:sz w:val="16"/>
        </w:rPr>
        <w:t>19.</w:t>
      </w:r>
    </w:p>
    <w:p>
      <w:pPr>
        <w:spacing w:after="0" w:line="240" w:lineRule="auto"/>
        <w:jc w:val="left"/>
        <w:rPr>
          <w:sz w:val="16"/>
        </w:rPr>
        <w:sectPr>
          <w:type w:val="continuous"/>
          <w:pgSz w:w="11900" w:h="16840"/>
          <w:pgMar w:top="1040" w:bottom="280" w:left="620" w:right="640"/>
        </w:sectPr>
      </w:pPr>
    </w:p>
    <w:p>
      <w:pPr>
        <w:pStyle w:val="BodyText"/>
        <w:rPr>
          <w:sz w:val="20"/>
        </w:rPr>
      </w:pPr>
    </w:p>
    <w:p>
      <w:pPr>
        <w:spacing w:after="0"/>
        <w:rPr>
          <w:sz w:val="20"/>
        </w:rPr>
        <w:sectPr>
          <w:pgSz w:w="11900" w:h="16840"/>
          <w:pgMar w:header="586" w:footer="0" w:top="780" w:bottom="280" w:left="620" w:right="640"/>
        </w:sectPr>
      </w:pPr>
    </w:p>
    <w:p>
      <w:pPr>
        <w:pStyle w:val="BodyText"/>
        <w:spacing w:before="5"/>
        <w:rPr>
          <w:sz w:val="21"/>
        </w:rPr>
      </w:pPr>
    </w:p>
    <w:p>
      <w:pPr>
        <w:spacing w:before="0"/>
        <w:ind w:left="175" w:right="0" w:firstLine="0"/>
        <w:jc w:val="left"/>
        <w:rPr>
          <w:b/>
          <w:sz w:val="20"/>
        </w:rPr>
      </w:pPr>
      <w:bookmarkStart w:name="Consumption" w:id="33"/>
      <w:bookmarkEnd w:id="33"/>
      <w:r>
        <w:rPr/>
      </w:r>
      <w:bookmarkStart w:name="_bookmark11" w:id="34"/>
      <w:bookmarkEnd w:id="34"/>
      <w:r>
        <w:rPr/>
      </w:r>
      <w:r>
        <w:rPr>
          <w:b/>
          <w:color w:val="0093C1"/>
          <w:sz w:val="20"/>
        </w:rPr>
        <w:t>Chart 3.2</w:t>
      </w:r>
    </w:p>
    <w:p>
      <w:pPr>
        <w:spacing w:line="249" w:lineRule="auto" w:before="10"/>
        <w:ind w:left="175" w:right="161" w:firstLine="0"/>
        <w:jc w:val="left"/>
        <w:rPr>
          <w:b/>
          <w:sz w:val="20"/>
        </w:rPr>
      </w:pPr>
      <w:r>
        <w:rPr>
          <w:b/>
          <w:color w:val="0093C1"/>
          <w:sz w:val="20"/>
        </w:rPr>
        <w:t>Annual growth in real domestic demand and real broad money</w:t>
      </w:r>
    </w:p>
    <w:p>
      <w:pPr>
        <w:spacing w:line="114" w:lineRule="exact" w:before="171"/>
        <w:ind w:left="1788" w:right="0" w:firstLine="0"/>
        <w:jc w:val="left"/>
        <w:rPr>
          <w:sz w:val="12"/>
        </w:rPr>
      </w:pPr>
      <w:r>
        <w:rPr>
          <w:sz w:val="12"/>
        </w:rPr>
        <w:t>Percentage changes on a year earlier</w:t>
      </w:r>
    </w:p>
    <w:p>
      <w:pPr>
        <w:tabs>
          <w:tab w:pos="3453" w:val="left" w:leader="none"/>
        </w:tabs>
        <w:spacing w:line="20" w:lineRule="exact"/>
        <w:ind w:left="258" w:right="0" w:firstLine="0"/>
        <w:rPr>
          <w:sz w:val="2"/>
        </w:rPr>
      </w:pPr>
      <w:r>
        <w:rPr>
          <w:sz w:val="2"/>
        </w:rPr>
        <w:pict>
          <v:group style="width:3.5pt;height:.5pt;mso-position-horizontal-relative:char;mso-position-vertical-relative:line" coordorigin="0,0" coordsize="70,10">
            <v:line style="position:absolute" from="70,5" to="0,5" stroked="true" strokeweight=".5pt" strokecolor="#000000">
              <v:stroke dashstyle="solid"/>
            </v:line>
          </v:group>
        </w:pict>
      </w:r>
      <w:r>
        <w:rPr>
          <w:sz w:val="2"/>
        </w:rPr>
      </w:r>
      <w:r>
        <w:rPr>
          <w:sz w:val="2"/>
        </w:rPr>
        <w:tab/>
      </w:r>
      <w:r>
        <w:rPr>
          <w:sz w:val="2"/>
        </w:rPr>
        <w:pict>
          <v:group style="width:3.5pt;height:.5pt;mso-position-horizontal-relative:char;mso-position-vertical-relative:line" coordorigin="0,0" coordsize="70,10">
            <v:line style="position:absolute" from="70,5" to="0,5" stroked="true" strokeweight=".5pt" strokecolor="#000000">
              <v:stroke dashstyle="solid"/>
            </v:line>
          </v:group>
        </w:pict>
      </w:r>
      <w:r>
        <w:rPr>
          <w:sz w:val="2"/>
        </w:rPr>
      </w:r>
    </w:p>
    <w:p>
      <w:pPr>
        <w:spacing w:line="94" w:lineRule="exact" w:before="0"/>
        <w:ind w:left="3558" w:right="0" w:firstLine="0"/>
        <w:jc w:val="left"/>
        <w:rPr>
          <w:sz w:val="12"/>
        </w:rPr>
      </w:pPr>
      <w:r>
        <w:rPr>
          <w:sz w:val="12"/>
        </w:rPr>
        <w:t>14</w:t>
      </w:r>
    </w:p>
    <w:p>
      <w:pPr>
        <w:spacing w:before="102"/>
        <w:ind w:left="3558" w:right="0" w:firstLine="0"/>
        <w:jc w:val="left"/>
        <w:rPr>
          <w:sz w:val="12"/>
        </w:rPr>
      </w:pPr>
      <w:r>
        <w:rPr/>
        <w:pict>
          <v:group style="position:absolute;margin-left:44.16pt;margin-top:.951563pt;width:163.25pt;height:145.9pt;mso-position-horizontal-relative:page;mso-position-vertical-relative:paragraph;z-index:-20682240" coordorigin="883,19" coordsize="3265,2918">
            <v:shape style="position:absolute;left:883;top:609;width:3150;height:2320" coordorigin="883,609" coordsize="3150,2320" path="m3713,2929l3713,2829m3053,2929l3053,2829m2373,2929l2373,2829m1693,2929l1693,2829m1013,1549l4033,1549m953,1549l883,1549m953,1769l883,1769m953,2009l883,2009m953,2229l883,2229m953,2469l883,2469m953,2689l883,2689m953,1309l883,1309m953,1069l883,1069m953,849l883,849m953,609l883,609e" filled="false" stroked="true" strokeweight=".5pt" strokecolor="#000000">
              <v:path arrowok="t"/>
              <v:stroke dashstyle="solid"/>
            </v:shape>
            <v:shape style="position:absolute;left:1013;top:29;width:3020;height:2780" coordorigin="1013,29" coordsize="3020,2780" path="m1013,2429l1053,2669,1093,2729,1113,2809,1153,2549,1193,1929,1213,1649,1253,1869,1293,2149,1313,2189,1353,2069,1393,1409,1413,669,1453,609,1493,649,1533,789,1553,1109,1593,1089,1633,1649,1653,1809m1653,1809l1693,1929,1733,2069,1753,1449,1793,1209,1833,1049,1853,1029,1893,1029,1933,1309,1953,1249,1993,1209,2033,1109,2073,909,2093,669,2133,489,2173,669,2193,629,2233,769,2273,689,2293,529m2293,529l2333,509,2373,549,2393,709,2473,669,2513,449,2533,169,2573,209,2613,189,2633,329,2673,329,2713,209,2733,129,2773,29,2813,129,2833,49,2873,189,2913,229,2933,229m2933,229l2973,309,3013,249,3053,289,3073,609,3113,909,3153,1229,3173,1409,3213,1429,3253,1509,3273,1509,3313,1569,3353,1569,3393,1469,3413,1529,3453,1549,3493,1529,3513,1509,3553,1309,3593,1209m3593,1209l3613,1189,3653,1209,3693,1289,3713,1229,3753,1069,3793,929,3833,769,3853,769,3893,729,3933,729,3953,829,3993,609,4033,509e" filled="false" stroked="true" strokeweight="1pt" strokecolor="#9bd3ae">
              <v:path arrowok="t"/>
              <v:stroke dashstyle="solid"/>
            </v:shape>
            <v:shape style="position:absolute;left:1013;top:509;width:2980;height:1640" coordorigin="1013,509" coordsize="2980,1640" path="m1013,1569l1053,1769,1093,1869,1113,1729,1153,1369,1193,1289,1213,1169,1253,1049,1293,1509,1313,1509,1353,1769,1393,1509,1413,1049,1453,1049,1493,909,1533,1309,1553,1289,1593,969,1633,1149,1653,1089m1653,1089l1693,1449,1733,1969,1753,1889,1793,2149,1833,2049,1853,1809,1933,1409,1953,1189,1993,1169,2033,1389,2073,1309,2093,1069,2133,1029,2173,929,2193,809,2233,1129,2273,1149,2293,1309m2293,1309l2333,1269,2373,1169,2393,1289,2433,1149,2473,1189,2513,1189,2533,949,2573,849,2613,869,2633,1069,2713,869,2733,809,2773,509,2813,689,2833,709,2873,589,2913,909,2933,1009m2933,1009l2973,1229,3013,1649,3053,1529,3073,1489,3113,1669,3153,1749,3173,1849,3213,2089,3253,1969,3273,1689,3313,1729,3353,1489,3393,1369,3413,1489,3453,1309,3493,1369,3513,1329,3553,1229,3593,1209m3593,1209l3613,1149,3653,1149,3693,1089,3713,1349,3753,1229,3793,1329,3833,1409,3853,1129,3893,1329,3933,1269,3953,1189,3993,1249e" filled="false" stroked="true" strokeweight="1pt" strokecolor="#0066a5">
              <v:path arrowok="t"/>
              <v:stroke dashstyle="solid"/>
            </v:shape>
            <v:shape style="position:absolute;left:883;top:151;width:3265;height:2780" coordorigin="883,152" coordsize="3265,2780" path="m953,2929l883,2929m1013,2929l4033,2929m1149,2929l1149,2869m1285,2929l1285,2869m1421,2929l1421,2869m1557,2929l1557,2869m1829,2929l1829,2869m1965,2929l1965,2869m2101,2929l2101,2869m2237,2929l2237,2869m2509,2929l2509,2869m2645,2929l2645,2869m2781,2929l2781,2869m2917,2929l2917,2869m3185,2929l3185,2869m3317,2929l3317,2869m3449,2929l3449,2869m3581,2929l3581,2869m3853,2929l3853,2869m3993,2929l3993,2869m1013,2929l1013,2829m4148,1772l4078,1772m4148,2012l4078,2012m4148,2232l4078,2232m4148,2472l4078,2472m4148,2692l4078,2692m4148,2932l4078,2932m4148,1552l4078,1552m4148,1312l4078,1312m4148,1072l4078,1072m4148,852l4078,852m4148,612l4078,612m4148,392l4078,392m4148,152l4078,152e" filled="false" stroked="true" strokeweight=".5pt" strokecolor="#000000">
              <v:path arrowok="t"/>
              <v:stroke dashstyle="solid"/>
            </v:shape>
            <v:shape style="position:absolute;left:1548;top:97;width:960;height:233" type="#_x0000_t202" filled="false" stroked="false">
              <v:textbox inset="0,0,0,0">
                <w:txbxContent>
                  <w:p>
                    <w:pPr>
                      <w:spacing w:line="114" w:lineRule="exact" w:before="0"/>
                      <w:ind w:left="0" w:right="0" w:firstLine="0"/>
                      <w:jc w:val="left"/>
                      <w:rPr>
                        <w:sz w:val="12"/>
                      </w:rPr>
                    </w:pPr>
                    <w:r>
                      <w:rPr>
                        <w:sz w:val="12"/>
                      </w:rPr>
                      <w:t>Real broad</w:t>
                    </w:r>
                  </w:p>
                  <w:p>
                    <w:pPr>
                      <w:spacing w:line="119" w:lineRule="exact" w:before="0"/>
                      <w:ind w:left="80" w:right="0" w:firstLine="0"/>
                      <w:jc w:val="left"/>
                      <w:rPr>
                        <w:sz w:val="12"/>
                      </w:rPr>
                    </w:pPr>
                    <w:r>
                      <w:rPr>
                        <w:sz w:val="12"/>
                      </w:rPr>
                      <w:t>money growth (a)</w:t>
                    </w:r>
                  </w:p>
                </w:txbxContent>
              </v:textbox>
              <w10:wrap type="none"/>
            </v:shape>
            <v:shape style="position:absolute;left:2803;top:2112;width:830;height:253" type="#_x0000_t202" filled="false" stroked="false">
              <v:textbox inset="0,0,0,0">
                <w:txbxContent>
                  <w:p>
                    <w:pPr>
                      <w:spacing w:line="208" w:lineRule="auto" w:before="9"/>
                      <w:ind w:left="60" w:right="0" w:hanging="60"/>
                      <w:jc w:val="left"/>
                      <w:rPr>
                        <w:sz w:val="12"/>
                      </w:rPr>
                    </w:pPr>
                    <w:r>
                      <w:rPr>
                        <w:sz w:val="12"/>
                      </w:rPr>
                      <w:t>Real domestic demand growth</w:t>
                    </w:r>
                  </w:p>
                </w:txbxContent>
              </v:textbox>
              <w10:wrap type="none"/>
            </v:shape>
            <w10:wrap type="none"/>
          </v:group>
        </w:pict>
      </w:r>
      <w:r>
        <w:rPr/>
        <w:pict>
          <v:line style="position:absolute;mso-position-horizontal-relative:page;mso-position-vertical-relative:paragraph;z-index:15830016" from="47.66pt,7.451562pt" to="44.16pt,7.451562pt" stroked="true" strokeweight=".5pt" strokecolor="#000000">
            <v:stroke dashstyle="solid"/>
            <w10:wrap type="none"/>
          </v:line>
        </w:pict>
      </w:r>
      <w:r>
        <w:rPr>
          <w:sz w:val="12"/>
        </w:rPr>
        <w:t>12</w:t>
      </w:r>
    </w:p>
    <w:p>
      <w:pPr>
        <w:spacing w:before="82"/>
        <w:ind w:left="3558" w:right="0" w:firstLine="0"/>
        <w:jc w:val="left"/>
        <w:rPr>
          <w:sz w:val="12"/>
        </w:rPr>
      </w:pPr>
      <w:r>
        <w:rPr/>
        <w:pict>
          <v:line style="position:absolute;mso-position-horizontal-relative:page;mso-position-vertical-relative:paragraph;z-index:15829504" from="47.66pt,7.451562pt" to="44.16pt,7.451562pt" stroked="true" strokeweight=".5pt" strokecolor="#000000">
            <v:stroke dashstyle="solid"/>
            <w10:wrap type="none"/>
          </v:line>
        </w:pict>
      </w:r>
      <w:r>
        <w:rPr>
          <w:sz w:val="12"/>
        </w:rPr>
        <w:t>10</w:t>
      </w:r>
    </w:p>
    <w:p>
      <w:pPr>
        <w:spacing w:before="102"/>
        <w:ind w:left="3618" w:right="0" w:firstLine="0"/>
        <w:jc w:val="left"/>
        <w:rPr>
          <w:sz w:val="12"/>
        </w:rPr>
      </w:pPr>
      <w:r>
        <w:rPr>
          <w:sz w:val="12"/>
        </w:rPr>
        <w:t>8</w:t>
      </w:r>
    </w:p>
    <w:p>
      <w:pPr>
        <w:spacing w:before="82"/>
        <w:ind w:left="3618" w:right="0" w:firstLine="0"/>
        <w:jc w:val="left"/>
        <w:rPr>
          <w:sz w:val="12"/>
        </w:rPr>
      </w:pPr>
      <w:r>
        <w:rPr>
          <w:sz w:val="12"/>
        </w:rPr>
        <w:t>6</w:t>
      </w:r>
    </w:p>
    <w:p>
      <w:pPr>
        <w:spacing w:before="102"/>
        <w:ind w:left="3618" w:right="0" w:firstLine="0"/>
        <w:jc w:val="left"/>
        <w:rPr>
          <w:sz w:val="12"/>
        </w:rPr>
      </w:pPr>
      <w:r>
        <w:rPr>
          <w:sz w:val="12"/>
        </w:rPr>
        <w:t>4</w:t>
      </w:r>
    </w:p>
    <w:p>
      <w:pPr>
        <w:spacing w:line="113" w:lineRule="exact" w:before="82"/>
        <w:ind w:left="3618" w:right="0" w:firstLine="0"/>
        <w:jc w:val="left"/>
        <w:rPr>
          <w:sz w:val="12"/>
        </w:rPr>
      </w:pPr>
      <w:r>
        <w:rPr>
          <w:sz w:val="12"/>
        </w:rPr>
        <w:t>2</w:t>
      </w:r>
    </w:p>
    <w:p>
      <w:pPr>
        <w:spacing w:line="143" w:lineRule="exact" w:before="0"/>
        <w:ind w:left="3523" w:right="0" w:firstLine="0"/>
        <w:jc w:val="left"/>
        <w:rPr>
          <w:sz w:val="16"/>
        </w:rPr>
      </w:pPr>
      <w:r>
        <w:rPr>
          <w:sz w:val="16"/>
        </w:rPr>
        <w:t>+</w:t>
      </w:r>
    </w:p>
    <w:p>
      <w:pPr>
        <w:spacing w:line="153" w:lineRule="auto" w:before="20"/>
        <w:ind w:left="3528" w:right="0" w:firstLine="0"/>
        <w:jc w:val="left"/>
        <w:rPr>
          <w:sz w:val="12"/>
        </w:rPr>
      </w:pPr>
      <w:r>
        <w:rPr>
          <w:spacing w:val="5"/>
          <w:position w:val="-4"/>
          <w:sz w:val="16"/>
        </w:rPr>
        <w:t>_</w:t>
      </w:r>
      <w:r>
        <w:rPr>
          <w:spacing w:val="5"/>
          <w:sz w:val="12"/>
        </w:rPr>
        <w:t>0</w:t>
      </w:r>
    </w:p>
    <w:p>
      <w:pPr>
        <w:spacing w:before="54"/>
        <w:ind w:left="3618" w:right="0" w:firstLine="0"/>
        <w:jc w:val="left"/>
        <w:rPr>
          <w:sz w:val="12"/>
        </w:rPr>
      </w:pPr>
      <w:r>
        <w:rPr>
          <w:sz w:val="12"/>
        </w:rPr>
        <w:t>2</w:t>
      </w:r>
    </w:p>
    <w:p>
      <w:pPr>
        <w:spacing w:before="102"/>
        <w:ind w:left="3618" w:right="0" w:firstLine="0"/>
        <w:jc w:val="left"/>
        <w:rPr>
          <w:sz w:val="12"/>
        </w:rPr>
      </w:pPr>
      <w:r>
        <w:rPr>
          <w:sz w:val="12"/>
        </w:rPr>
        <w:t>4</w:t>
      </w:r>
    </w:p>
    <w:p>
      <w:pPr>
        <w:spacing w:before="102"/>
        <w:ind w:left="3618" w:right="0" w:firstLine="0"/>
        <w:jc w:val="left"/>
        <w:rPr>
          <w:sz w:val="12"/>
        </w:rPr>
      </w:pPr>
      <w:r>
        <w:rPr>
          <w:sz w:val="12"/>
        </w:rPr>
        <w:t>6</w:t>
      </w:r>
    </w:p>
    <w:p>
      <w:pPr>
        <w:spacing w:before="82"/>
        <w:ind w:left="3618" w:right="0" w:firstLine="0"/>
        <w:jc w:val="left"/>
        <w:rPr>
          <w:sz w:val="12"/>
        </w:rPr>
      </w:pPr>
      <w:r>
        <w:rPr>
          <w:sz w:val="12"/>
        </w:rPr>
        <w:t>8</w:t>
      </w:r>
    </w:p>
    <w:p>
      <w:pPr>
        <w:spacing w:before="102"/>
        <w:ind w:left="3558" w:right="0" w:firstLine="0"/>
        <w:jc w:val="left"/>
        <w:rPr>
          <w:sz w:val="12"/>
        </w:rPr>
      </w:pPr>
      <w:r>
        <w:rPr>
          <w:sz w:val="12"/>
        </w:rPr>
        <w:t>10</w:t>
      </w:r>
    </w:p>
    <w:p>
      <w:pPr>
        <w:tabs>
          <w:tab w:pos="966" w:val="left" w:leader="none"/>
          <w:tab w:pos="1646" w:val="left" w:leader="none"/>
          <w:tab w:pos="2306" w:val="left" w:leader="none"/>
          <w:tab w:pos="3006" w:val="left" w:leader="none"/>
          <w:tab w:pos="3441" w:val="left" w:leader="none"/>
        </w:tabs>
        <w:spacing w:before="87"/>
        <w:ind w:left="206" w:right="0" w:firstLine="0"/>
        <w:jc w:val="center"/>
        <w:rPr>
          <w:sz w:val="12"/>
        </w:rPr>
      </w:pPr>
      <w:r>
        <w:rPr>
          <w:sz w:val="12"/>
        </w:rPr>
        <w:t>1975</w:t>
        <w:tab/>
        <w:t>80</w:t>
        <w:tab/>
        <w:t>85</w:t>
        <w:tab/>
        <w:t>90</w:t>
        <w:tab/>
        <w:t>95</w:t>
        <w:tab/>
      </w:r>
      <w:r>
        <w:rPr>
          <w:position w:val="8"/>
          <w:sz w:val="12"/>
        </w:rPr>
        <w:t>12</w:t>
      </w:r>
    </w:p>
    <w:p>
      <w:pPr>
        <w:spacing w:before="95"/>
        <w:ind w:left="193" w:right="0" w:firstLine="0"/>
        <w:jc w:val="left"/>
        <w:rPr>
          <w:sz w:val="12"/>
        </w:rPr>
      </w:pPr>
      <w:r>
        <w:rPr>
          <w:color w:val="231F20"/>
          <w:sz w:val="12"/>
        </w:rPr>
        <w:t>Sources: ONS and Bank of England.</w:t>
      </w:r>
    </w:p>
    <w:p>
      <w:pPr>
        <w:spacing w:before="102"/>
        <w:ind w:left="193" w:right="0" w:firstLine="0"/>
        <w:jc w:val="left"/>
        <w:rPr>
          <w:sz w:val="12"/>
        </w:rPr>
      </w:pPr>
      <w:r>
        <w:rPr>
          <w:color w:val="231F20"/>
          <w:sz w:val="12"/>
        </w:rPr>
        <w:t>(a) M4 divided by retail prices excluding mortgage interest payments.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0"/>
        <w:ind w:left="190" w:right="0" w:firstLine="0"/>
        <w:jc w:val="left"/>
        <w:rPr>
          <w:b/>
          <w:sz w:val="20"/>
        </w:rPr>
      </w:pPr>
      <w:r>
        <w:rPr>
          <w:b/>
          <w:color w:val="0093C1"/>
          <w:sz w:val="20"/>
        </w:rPr>
        <w:t>Chart 3.3</w:t>
      </w:r>
    </w:p>
    <w:p>
      <w:pPr>
        <w:spacing w:line="249" w:lineRule="auto" w:before="10"/>
        <w:ind w:left="190" w:right="408" w:firstLine="0"/>
        <w:jc w:val="left"/>
        <w:rPr>
          <w:b/>
          <w:sz w:val="20"/>
        </w:rPr>
      </w:pPr>
      <w:r>
        <w:rPr>
          <w:b/>
          <w:color w:val="0093C1"/>
          <w:sz w:val="20"/>
        </w:rPr>
        <w:t>Consumer confidence and retail sales growth</w:t>
      </w:r>
    </w:p>
    <w:p>
      <w:pPr>
        <w:pStyle w:val="BodyText"/>
        <w:rPr>
          <w:b/>
        </w:rPr>
      </w:pPr>
    </w:p>
    <w:p>
      <w:pPr>
        <w:tabs>
          <w:tab w:pos="3594" w:val="left" w:leader="none"/>
        </w:tabs>
        <w:spacing w:before="0"/>
        <w:ind w:left="175" w:right="0" w:firstLine="0"/>
        <w:jc w:val="center"/>
        <w:rPr>
          <w:sz w:val="12"/>
        </w:rPr>
      </w:pPr>
      <w:r>
        <w:rPr/>
        <w:pict>
          <v:group style="position:absolute;margin-left:47.085999pt;margin-top:-2.745117pt;width:164pt;height:158.1pt;mso-position-horizontal-relative:page;mso-position-vertical-relative:paragraph;z-index:-20678656" coordorigin="942,-55" coordsize="3280,3162">
            <v:shape style="position:absolute;left:945;top:1102;width:3260;height:2000" coordorigin="945,1102" coordsize="3260,2000" path="m1045,3102l945,3102m1045,2102l945,2102m1045,1602l945,1602m1045,1102l945,1102m1092,1382l4205,1382e" filled="false" stroked="true" strokeweight=".5pt" strokecolor="#000000">
              <v:path arrowok="t"/>
              <v:stroke dashstyle="solid"/>
            </v:shape>
            <v:shape style="position:absolute;left:1085;top:782;width:2120;height:1760" coordorigin="1085,782" coordsize="2120,1760" path="m1085,2062l1145,2282,1185,1782,1245,782,1305,1262,1365,1682,1425,1082,1465,1162,1525,1722,1585,1862,1645,1602,1705,1642,1745,1522,1805,1982,1865,1982,1985,1382,2025,1782,2085,1782,2145,1342m2145,1342l2205,1782,2245,1602,2305,1642,2365,2062,2425,1982,2485,2542,2525,2162,2585,2062,2645,2162,2705,1862,2765,2242,2805,2122,2865,2202,2925,2062,2985,2162,3045,2062,3085,1862,3145,2162,3205,2122e" filled="false" stroked="true" strokeweight="1pt" strokecolor="#faab54">
              <v:path arrowok="t"/>
              <v:stroke dashstyle="solid"/>
            </v:shape>
            <v:shape style="position:absolute;left:4125;top:102;width:80;height:1700" coordorigin="4125,102" coordsize="80,1700" path="m4125,1802l4205,1802m4125,962l4205,962m4125,522l4205,522m4125,102l4205,102e" filled="false" stroked="true" strokeweight=".5pt" strokecolor="#000000">
              <v:path arrowok="t"/>
              <v:stroke dashstyle="solid"/>
            </v:shape>
            <v:shape style="position:absolute;left:3205;top:182;width:840;height:1940" coordorigin="3205,182" coordsize="840,1940" path="m3205,2122l3245,1642,3305,1802,3365,1522,3425,1782,3485,1302,3525,1422,3585,1422,3645,1382,3705,1782,3765,1382,3805,1302,3865,1342,3925,822,3985,182,4045,562e" filled="false" stroked="true" strokeweight="1pt" strokecolor="#faab54">
              <v:path arrowok="t"/>
              <v:stroke dashstyle="solid"/>
            </v:shape>
            <v:shape style="position:absolute;left:2705;top:1282;width:1380;height:1680" coordorigin="2705,1282" coordsize="1380,1680" path="m2705,2962l2765,2682,2805,2402,2925,2642,2985,2582,3045,2382,3085,2342,3145,2522,3205,2462,3245,2342,3305,2362,3365,2222,3425,2162,3485,2042,3525,1902,3585,1782,3645,1682,3705,2002,3765,1642m3765,1642l3805,1642,3865,1742,3925,1782,3985,1442,4045,1282,4085,1342e" filled="false" stroked="true" strokeweight="1pt" strokecolor="#008256">
              <v:path arrowok="t"/>
              <v:stroke dashstyle="solid"/>
            </v:shape>
            <v:shape style="position:absolute;left:1085;top:462;width:2960;height:2580" coordorigin="1085,462" coordsize="2960,2580" path="m1085,2122l1145,1862,1185,1442,1245,1522,1305,1762,1365,1902,1425,1642,1465,1522,1525,1522,1585,1622,1645,1522,1705,1482,1745,1382,1805,1542,1865,1522,1925,1542,1985,1242,2025,1162,2085,1062,2145,1082m2145,1082l2205,982,2245,1102,2305,1262,2365,1382,2425,1902,2485,2022,2525,2382,2585,2202,2645,2402,2705,2462,2765,2502,2805,2662,2865,2862,2925,3042,2985,2842,3045,2562,3085,2282,3145,2182,3205,2062m3205,2062l3245,2062,3305,1922,3365,1822,3425,1762,3485,1502,3525,1402,3585,1062,3645,1062,3705,1162,3765,1042,3805,1022,3865,742,3925,742,3985,582,4045,462e" filled="false" stroked="true" strokeweight="1pt" strokecolor="#0066a5">
              <v:path arrowok="t"/>
              <v:stroke dashstyle="solid"/>
            </v:shape>
            <v:shape style="position:absolute;left:1085;top:3002;width:3120;height:100" coordorigin="1085,3002" coordsize="3120,100" path="m4125,3102l4205,3102m1085,3102l4085,3102m1085,3102l1085,3062m1245,3102l1245,3062m1425,3102l1425,3062m1585,3102l1585,3062m1745,3102l1745,3062m1925,3102l1925,3062m2085,3102l2085,3062m2245,3102l2245,3062m2425,3102l2425,3062m2585,3102l2585,3062m2745,3102l2745,3062m2925,3102l2925,3062m3085,3102l3085,3062m3245,3102l3245,3062m3425,3102l3425,3062m3585,3102l3585,3062m3745,3102l3745,3062m3925,3102l3925,3062m4085,3102l4085,3062m1085,3102l1085,3002m1745,3102l1745,3002m2425,3102l2425,3002m3085,3102l3085,3002m3745,3102l3745,3002m1085,3102l4085,3102m1085,3102l1085,3062m1245,3102l1245,3062m1425,3102l1425,3062m1585,3102l1585,3062m1745,3102l1745,3062m1925,3102l1925,3062m2085,3102l2085,3062m2245,3102l2245,3062m2425,3102l2425,3062m2585,3102l2585,3062m2745,3102l2745,3062m2925,3102l2925,3062m3085,3102l3085,3062m3245,3102l3245,3062m3425,3102l3425,3062m3585,3102l3585,3062m3745,3102l3745,3062m3925,3102l3925,3062m4085,3102l4085,3062m1085,3102l1085,3002m1745,3102l1745,3002m2425,3102l2425,3002m3085,3102l3085,3002m3745,3102l3745,3002e" filled="false" stroked="true" strokeweight=".5pt" strokecolor="#000000">
              <v:path arrowok="t"/>
              <v:stroke dashstyle="solid"/>
            </v:shape>
            <v:shape style="position:absolute;left:3495;top:2205;width:2;height:400" coordorigin="3495,2205" coordsize="0,400" path="m3495,2205l3495,2605e" filled="true" fillcolor="#000000" stroked="false">
              <v:path arrowok="t"/>
              <v:fill type="solid"/>
            </v:shape>
            <v:line style="position:absolute" from="3495,2605" to="3495,2205" stroked="true" strokeweight=".5pt" strokecolor="#000000">
              <v:stroke dashstyle="solid"/>
            </v:line>
            <v:shape style="position:absolute;left:3469;top:2137;width:51;height:85" coordorigin="3470,2138" coordsize="51,85" path="m3495,2138l3470,2222,3520,2222,3499,2157,3496,2146,3495,2138xe" filled="true" fillcolor="#000000" stroked="false">
              <v:path arrowok="t"/>
              <v:fill type="solid"/>
            </v:shape>
            <v:shape style="position:absolute;left:941;top:-55;width:410;height:133" type="#_x0000_t202" filled="false" stroked="false">
              <v:textbox inset="0,0,0,0">
                <w:txbxContent>
                  <w:p>
                    <w:pPr>
                      <w:spacing w:line="133" w:lineRule="exact" w:before="0"/>
                      <w:ind w:left="0" w:right="0" w:firstLine="0"/>
                      <w:jc w:val="left"/>
                      <w:rPr>
                        <w:sz w:val="12"/>
                      </w:rPr>
                    </w:pPr>
                    <w:r>
                      <w:rPr>
                        <w:sz w:val="12"/>
                      </w:rPr>
                      <w:t>Per cent</w:t>
                    </w:r>
                  </w:p>
                </w:txbxContent>
              </v:textbox>
              <w10:wrap type="none"/>
            </v:shape>
            <v:shape style="position:absolute;left:2735;top:-55;width:1487;height:553" type="#_x0000_t202" filled="false" stroked="false">
              <v:textbox inset="0,0,0,0">
                <w:txbxContent>
                  <w:p>
                    <w:pPr>
                      <w:spacing w:line="133" w:lineRule="exact" w:before="0"/>
                      <w:ind w:left="1080" w:right="0" w:firstLine="0"/>
                      <w:jc w:val="left"/>
                      <w:rPr>
                        <w:sz w:val="12"/>
                      </w:rPr>
                    </w:pPr>
                    <w:r>
                      <w:rPr>
                        <w:sz w:val="12"/>
                      </w:rPr>
                      <w:t>Balance</w:t>
                    </w:r>
                  </w:p>
                  <w:p>
                    <w:pPr>
                      <w:spacing w:line="129" w:lineRule="exact" w:before="22"/>
                      <w:ind w:left="0" w:right="0" w:firstLine="0"/>
                      <w:jc w:val="left"/>
                      <w:rPr>
                        <w:sz w:val="12"/>
                      </w:rPr>
                    </w:pPr>
                    <w:r>
                      <w:rPr>
                        <w:sz w:val="12"/>
                      </w:rPr>
                      <w:t>Consumer</w:t>
                    </w:r>
                  </w:p>
                  <w:p>
                    <w:pPr>
                      <w:spacing w:line="129" w:lineRule="exact" w:before="0"/>
                      <w:ind w:left="80" w:right="0" w:firstLine="0"/>
                      <w:jc w:val="left"/>
                      <w:rPr>
                        <w:sz w:val="12"/>
                      </w:rPr>
                    </w:pPr>
                    <w:r>
                      <w:rPr>
                        <w:sz w:val="12"/>
                      </w:rPr>
                      <w:t>confidence: MORI (b)</w:t>
                    </w:r>
                  </w:p>
                  <w:p>
                    <w:pPr>
                      <w:spacing w:before="2"/>
                      <w:ind w:left="80" w:right="0" w:firstLine="0"/>
                      <w:jc w:val="left"/>
                      <w:rPr>
                        <w:sz w:val="12"/>
                      </w:rPr>
                    </w:pPr>
                    <w:r>
                      <w:rPr>
                        <w:sz w:val="12"/>
                      </w:rPr>
                      <w:t>(right-hand scale)</w:t>
                    </w:r>
                  </w:p>
                </w:txbxContent>
              </v:textbox>
              <w10:wrap type="none"/>
            </v:shape>
            <v:shape style="position:absolute;left:1595;top:645;width:1103;height:273" type="#_x0000_t202" filled="false" stroked="false">
              <v:textbox inset="0,0,0,0">
                <w:txbxContent>
                  <w:p>
                    <w:pPr>
                      <w:spacing w:line="242" w:lineRule="auto" w:before="0"/>
                      <w:ind w:left="140" w:right="18" w:hanging="141"/>
                      <w:jc w:val="left"/>
                      <w:rPr>
                        <w:sz w:val="12"/>
                      </w:rPr>
                    </w:pPr>
                    <w:r>
                      <w:rPr>
                        <w:sz w:val="12"/>
                      </w:rPr>
                      <w:t>Retail sales growth (a) (left-hand scale)</w:t>
                    </w:r>
                  </w:p>
                </w:txbxContent>
              </v:textbox>
              <w10:wrap type="none"/>
            </v:shape>
            <v:shape style="position:absolute;left:3061;top:2605;width:1123;height:393" type="#_x0000_t202" filled="false" stroked="false">
              <v:textbox inset="0,0,0,0">
                <w:txbxContent>
                  <w:p>
                    <w:pPr>
                      <w:spacing w:line="124" w:lineRule="exact" w:before="0"/>
                      <w:ind w:left="0" w:right="0" w:firstLine="0"/>
                      <w:jc w:val="left"/>
                      <w:rPr>
                        <w:sz w:val="12"/>
                      </w:rPr>
                    </w:pPr>
                    <w:r>
                      <w:rPr>
                        <w:sz w:val="12"/>
                      </w:rPr>
                      <w:t>Consumer</w:t>
                    </w:r>
                  </w:p>
                  <w:p>
                    <w:pPr>
                      <w:spacing w:line="129" w:lineRule="exact" w:before="0"/>
                      <w:ind w:left="80" w:right="0" w:firstLine="0"/>
                      <w:jc w:val="left"/>
                      <w:rPr>
                        <w:sz w:val="12"/>
                      </w:rPr>
                    </w:pPr>
                    <w:r>
                      <w:rPr>
                        <w:sz w:val="12"/>
                      </w:rPr>
                      <w:t>confidence: GFK (c)</w:t>
                    </w:r>
                  </w:p>
                  <w:p>
                    <w:pPr>
                      <w:spacing w:before="2"/>
                      <w:ind w:left="80" w:right="0" w:firstLine="0"/>
                      <w:jc w:val="left"/>
                      <w:rPr>
                        <w:sz w:val="12"/>
                      </w:rPr>
                    </w:pPr>
                    <w:r>
                      <w:rPr>
                        <w:sz w:val="12"/>
                      </w:rPr>
                      <w:t>(right-hand scale)</w:t>
                    </w:r>
                  </w:p>
                </w:txbxContent>
              </v:textbox>
              <w10:wrap type="none"/>
            </v:shape>
            <w10:wrap type="none"/>
          </v:group>
        </w:pict>
      </w:r>
      <w:r>
        <w:rPr/>
        <w:pict>
          <v:line style="position:absolute;mso-position-horizontal-relative:page;mso-position-vertical-relative:paragraph;z-index:-20677120" from="52.25pt,5.101563pt" to="47.25pt,5.101563pt" stroked="true" strokeweight=".5pt" strokecolor="#000000">
            <v:stroke dashstyle="solid"/>
            <w10:wrap type="none"/>
          </v:line>
        </w:pict>
      </w:r>
      <w:r>
        <w:rPr>
          <w:position w:val="-2"/>
          <w:sz w:val="12"/>
        </w:rPr>
        <w:t>6</w:t>
        <w:tab/>
      </w:r>
      <w:r>
        <w:rPr>
          <w:sz w:val="12"/>
        </w:rPr>
        <w:t>30</w:t>
      </w:r>
    </w:p>
    <w:p>
      <w:pPr>
        <w:pStyle w:val="BodyText"/>
        <w:spacing w:before="8"/>
        <w:rPr>
          <w:sz w:val="23"/>
        </w:rPr>
      </w:pPr>
    </w:p>
    <w:p>
      <w:pPr>
        <w:tabs>
          <w:tab w:pos="3594" w:val="left" w:leader="none"/>
        </w:tabs>
        <w:spacing w:before="0"/>
        <w:ind w:left="175" w:right="0" w:firstLine="0"/>
        <w:jc w:val="center"/>
        <w:rPr>
          <w:sz w:val="12"/>
        </w:rPr>
      </w:pPr>
      <w:r>
        <w:rPr/>
        <w:pict>
          <v:line style="position:absolute;mso-position-horizontal-relative:page;mso-position-vertical-relative:paragraph;z-index:-20677632" from="52.25pt,8.101563pt" to="47.25pt,8.101563pt" stroked="true" strokeweight=".5pt" strokecolor="#000000">
            <v:stroke dashstyle="solid"/>
            <w10:wrap type="none"/>
          </v:line>
        </w:pict>
      </w:r>
      <w:r>
        <w:rPr>
          <w:position w:val="-8"/>
          <w:sz w:val="12"/>
        </w:rPr>
        <w:t>5</w:t>
        <w:tab/>
      </w:r>
      <w:r>
        <w:rPr>
          <w:sz w:val="12"/>
        </w:rPr>
        <w:t>20</w:t>
      </w:r>
    </w:p>
    <w:p>
      <w:pPr>
        <w:pStyle w:val="BodyText"/>
        <w:spacing w:before="5"/>
        <w:rPr>
          <w:sz w:val="18"/>
        </w:rPr>
      </w:pPr>
    </w:p>
    <w:p>
      <w:pPr>
        <w:spacing w:before="0"/>
        <w:ind w:left="3635" w:right="0" w:firstLine="0"/>
        <w:jc w:val="left"/>
        <w:rPr>
          <w:sz w:val="12"/>
        </w:rPr>
      </w:pPr>
      <w:r>
        <w:rPr>
          <w:sz w:val="12"/>
        </w:rPr>
        <w:t>10</w:t>
      </w:r>
    </w:p>
    <w:p>
      <w:pPr>
        <w:spacing w:line="89" w:lineRule="exact" w:before="29"/>
        <w:ind w:left="215" w:right="0" w:firstLine="0"/>
        <w:jc w:val="left"/>
        <w:rPr>
          <w:sz w:val="12"/>
        </w:rPr>
      </w:pPr>
      <w:r>
        <w:rPr>
          <w:sz w:val="12"/>
        </w:rPr>
        <w:t>4</w:t>
      </w:r>
    </w:p>
    <w:p>
      <w:pPr>
        <w:spacing w:before="207"/>
        <w:ind w:left="175" w:right="0" w:firstLine="0"/>
        <w:jc w:val="left"/>
        <w:rPr>
          <w:i/>
          <w:sz w:val="24"/>
        </w:rPr>
      </w:pPr>
      <w:r>
        <w:rPr/>
        <w:br w:type="column"/>
      </w:r>
      <w:r>
        <w:rPr>
          <w:i/>
          <w:color w:val="009483"/>
          <w:sz w:val="24"/>
        </w:rPr>
        <w:t>Consumption</w:t>
      </w:r>
    </w:p>
    <w:p>
      <w:pPr>
        <w:pStyle w:val="BodyText"/>
        <w:spacing w:line="242" w:lineRule="auto" w:before="144"/>
        <w:ind w:left="175" w:right="176"/>
      </w:pPr>
      <w:r>
        <w:rPr>
          <w:color w:val="231F20"/>
          <w:spacing w:val="-3"/>
        </w:rPr>
        <w:t>Private </w:t>
      </w:r>
      <w:r>
        <w:rPr>
          <w:color w:val="231F20"/>
        </w:rPr>
        <w:t>consumption continued to grow strongly. In the first quarter of 1997, consumers’ expenditure rose by 0.9% and was 3.7% higher than a year earlier. This reflected increases in expected income and rising household wealth. As Chart 3.3 shows, the past three months </w:t>
      </w:r>
      <w:r>
        <w:rPr>
          <w:color w:val="231F20"/>
          <w:spacing w:val="-3"/>
        </w:rPr>
        <w:t>have </w:t>
      </w:r>
      <w:r>
        <w:rPr>
          <w:color w:val="231F20"/>
        </w:rPr>
        <w:t>seen a marked rise in consumer </w:t>
      </w:r>
      <w:r>
        <w:rPr>
          <w:color w:val="231F20"/>
          <w:spacing w:val="-3"/>
        </w:rPr>
        <w:t>confidence, </w:t>
      </w:r>
      <w:r>
        <w:rPr>
          <w:color w:val="231F20"/>
        </w:rPr>
        <w:t>partly boosted by actual and anticipated windfall gains (such as payouts from the demutualisation of building societies). Confidence, as measured by the MORI </w:t>
      </w:r>
      <w:r>
        <w:rPr>
          <w:color w:val="231F20"/>
          <w:spacing w:val="-4"/>
        </w:rPr>
        <w:t>Survey, </w:t>
      </w:r>
      <w:r>
        <w:rPr>
          <w:color w:val="231F20"/>
        </w:rPr>
        <w:t>is now at levels higher than at any other time in the present </w:t>
      </w:r>
      <w:r>
        <w:rPr>
          <w:color w:val="231F20"/>
          <w:spacing w:val="-3"/>
        </w:rPr>
        <w:t>recovery. </w:t>
      </w:r>
      <w:r>
        <w:rPr>
          <w:color w:val="231F20"/>
        </w:rPr>
        <w:t>This may explain some of the recent strength in retail sales.</w:t>
      </w:r>
    </w:p>
    <w:p>
      <w:pPr>
        <w:pStyle w:val="BodyText"/>
        <w:spacing w:before="8"/>
        <w:rPr>
          <w:sz w:val="25"/>
        </w:rPr>
      </w:pPr>
    </w:p>
    <w:p>
      <w:pPr>
        <w:pStyle w:val="BodyText"/>
        <w:spacing w:line="242" w:lineRule="auto" w:before="1"/>
        <w:ind w:left="176" w:right="248"/>
      </w:pPr>
      <w:r>
        <w:rPr>
          <w:color w:val="231F20"/>
        </w:rPr>
        <w:t>The recent revisions to the national accounts show that </w:t>
      </w:r>
      <w:r>
        <w:rPr>
          <w:color w:val="231F20"/>
          <w:spacing w:val="-3"/>
        </w:rPr>
        <w:t>private </w:t>
      </w:r>
      <w:r>
        <w:rPr>
          <w:color w:val="231F20"/>
        </w:rPr>
        <w:t>consumption since mid 1995 has been stronger than initially reported. The level of consumption in 1997 Q1 was revised up by 0.7%, accounting for half </w:t>
      </w:r>
      <w:r>
        <w:rPr>
          <w:color w:val="231F20"/>
          <w:spacing w:val="-9"/>
        </w:rPr>
        <w:t>of </w:t>
      </w:r>
      <w:r>
        <w:rPr>
          <w:color w:val="231F20"/>
        </w:rPr>
        <w:t>the revision in the level of GDP(E). The growth rate of consumption was also revised up, to an average annual rate of 3.9% since 1995 Q3 from the previous estimate of 3.4%. Consumption has contributed an average of</w:t>
      </w:r>
    </w:p>
    <w:p>
      <w:pPr>
        <w:pStyle w:val="BodyText"/>
        <w:spacing w:line="242" w:lineRule="auto" w:before="10"/>
        <w:ind w:left="177" w:hanging="1"/>
      </w:pPr>
      <w:r>
        <w:rPr>
          <w:color w:val="231F20"/>
        </w:rPr>
        <w:t>2.5 percentage points to annual growth since 1995 Q1— above its 40-year average contribution.</w:t>
      </w:r>
    </w:p>
    <w:p>
      <w:pPr>
        <w:pStyle w:val="BodyText"/>
        <w:spacing w:before="10"/>
        <w:rPr>
          <w:sz w:val="22"/>
        </w:rPr>
      </w:pPr>
    </w:p>
    <w:p>
      <w:pPr>
        <w:pStyle w:val="BodyText"/>
        <w:spacing w:line="242" w:lineRule="auto"/>
        <w:ind w:left="176" w:right="180"/>
      </w:pPr>
      <w:r>
        <w:rPr>
          <w:color w:val="231F20"/>
          <w:spacing w:val="-8"/>
        </w:rPr>
        <w:t>Two </w:t>
      </w:r>
      <w:r>
        <w:rPr>
          <w:color w:val="231F20"/>
        </w:rPr>
        <w:t>factors suggest that robust consumption growth</w:t>
      </w:r>
      <w:r>
        <w:rPr>
          <w:color w:val="231F20"/>
          <w:spacing w:val="-10"/>
        </w:rPr>
        <w:t> </w:t>
      </w:r>
      <w:r>
        <w:rPr>
          <w:color w:val="231F20"/>
        </w:rPr>
        <w:t>will continue. First, strong growth in real income and employment suggests that households </w:t>
      </w:r>
      <w:r>
        <w:rPr>
          <w:color w:val="231F20"/>
          <w:spacing w:val="-3"/>
        </w:rPr>
        <w:t>have </w:t>
      </w:r>
      <w:r>
        <w:rPr>
          <w:color w:val="231F20"/>
        </w:rPr>
        <w:t>become more confident about their future financial</w:t>
      </w:r>
      <w:r>
        <w:rPr>
          <w:color w:val="231F20"/>
          <w:spacing w:val="-6"/>
        </w:rPr>
        <w:t> </w:t>
      </w:r>
      <w:r>
        <w:rPr>
          <w:color w:val="231F20"/>
        </w:rPr>
        <w:t>position.</w:t>
      </w:r>
    </w:p>
    <w:p>
      <w:pPr>
        <w:pStyle w:val="BodyText"/>
        <w:spacing w:line="242" w:lineRule="auto" w:before="5"/>
        <w:ind w:left="177" w:right="986"/>
      </w:pPr>
      <w:r>
        <w:rPr>
          <w:color w:val="231F20"/>
        </w:rPr>
        <w:t>Real personal disposable income grew above its long-run average throughout 1996 and the</w:t>
      </w:r>
    </w:p>
    <w:p>
      <w:pPr>
        <w:spacing w:after="0" w:line="242" w:lineRule="auto"/>
        <w:sectPr>
          <w:type w:val="continuous"/>
          <w:pgSz w:w="11900" w:h="16840"/>
          <w:pgMar w:top="1040" w:bottom="280" w:left="620" w:right="640"/>
          <w:cols w:num="2" w:equalWidth="0">
            <w:col w:w="3796" w:space="1034"/>
            <w:col w:w="5810"/>
          </w:cols>
        </w:sectPr>
      </w:pPr>
    </w:p>
    <w:p>
      <w:pPr>
        <w:pStyle w:val="BodyText"/>
        <w:tabs>
          <w:tab w:pos="5006" w:val="left" w:leader="none"/>
        </w:tabs>
        <w:spacing w:line="234" w:lineRule="exact"/>
        <w:ind w:left="3581"/>
      </w:pPr>
      <w:r>
        <w:rPr>
          <w:position w:val="14"/>
          <w:sz w:val="16"/>
        </w:rPr>
        <w:t>+</w:t>
      </w:r>
      <w:r>
        <w:rPr>
          <w:spacing w:val="-17"/>
          <w:position w:val="14"/>
          <w:sz w:val="16"/>
        </w:rPr>
        <w:t> </w:t>
      </w:r>
      <w:r>
        <w:rPr>
          <w:position w:val="1"/>
          <w:sz w:val="12"/>
        </w:rPr>
        <w:t>0</w:t>
        <w:tab/>
      </w:r>
      <w:r>
        <w:rPr>
          <w:color w:val="231F20"/>
        </w:rPr>
        <w:t>unemployment rate is </w:t>
      </w:r>
      <w:r>
        <w:rPr>
          <w:color w:val="231F20"/>
          <w:spacing w:val="-3"/>
        </w:rPr>
        <w:t>now </w:t>
      </w:r>
      <w:r>
        <w:rPr>
          <w:color w:val="231F20"/>
        </w:rPr>
        <w:t>at its lowest since</w:t>
      </w:r>
      <w:r>
        <w:rPr>
          <w:color w:val="231F20"/>
          <w:spacing w:val="-1"/>
        </w:rPr>
        <w:t> </w:t>
      </w:r>
      <w:r>
        <w:rPr>
          <w:color w:val="231F20"/>
        </w:rPr>
        <w:t>1990.</w:t>
      </w:r>
    </w:p>
    <w:p>
      <w:pPr>
        <w:spacing w:line="94" w:lineRule="exact" w:before="0"/>
        <w:ind w:left="3601" w:right="0" w:firstLine="0"/>
        <w:jc w:val="left"/>
        <w:rPr>
          <w:sz w:val="16"/>
        </w:rPr>
      </w:pPr>
      <w:r>
        <w:rPr>
          <w:sz w:val="16"/>
        </w:rPr>
        <w:t>_</w:t>
      </w:r>
    </w:p>
    <w:p>
      <w:pPr>
        <w:pStyle w:val="BodyText"/>
        <w:tabs>
          <w:tab w:pos="5006" w:val="left" w:leader="none"/>
        </w:tabs>
        <w:spacing w:line="203" w:lineRule="exact"/>
        <w:ind w:left="215"/>
      </w:pPr>
      <w:r>
        <w:rPr>
          <w:position w:val="4"/>
          <w:sz w:val="12"/>
        </w:rPr>
        <w:t>3</w:t>
        <w:tab/>
      </w:r>
      <w:r>
        <w:rPr>
          <w:color w:val="231F20"/>
        </w:rPr>
        <w:t>Though real income growth slowed in 1997 Q1,</w:t>
      </w:r>
      <w:r>
        <w:rPr>
          <w:color w:val="231F20"/>
          <w:spacing w:val="-14"/>
        </w:rPr>
        <w:t> </w:t>
      </w:r>
      <w:r>
        <w:rPr>
          <w:color w:val="231F20"/>
        </w:rPr>
        <w:t>growing</w:t>
      </w:r>
    </w:p>
    <w:p>
      <w:pPr>
        <w:spacing w:after="0" w:line="203" w:lineRule="exact"/>
        <w:sectPr>
          <w:type w:val="continuous"/>
          <w:pgSz w:w="11900" w:h="16840"/>
          <w:pgMar w:top="1040" w:bottom="280" w:left="620" w:right="640"/>
        </w:sectPr>
      </w:pPr>
    </w:p>
    <w:p>
      <w:pPr>
        <w:spacing w:line="133" w:lineRule="exact" w:before="0"/>
        <w:ind w:left="3635" w:right="0" w:firstLine="0"/>
        <w:jc w:val="left"/>
        <w:rPr>
          <w:sz w:val="12"/>
        </w:rPr>
      </w:pPr>
      <w:r>
        <w:rPr>
          <w:sz w:val="12"/>
        </w:rPr>
        <w:t>10</w:t>
      </w:r>
    </w:p>
    <w:p>
      <w:pPr>
        <w:pStyle w:val="BodyText"/>
        <w:spacing w:before="4"/>
        <w:rPr>
          <w:sz w:val="16"/>
        </w:rPr>
      </w:pPr>
    </w:p>
    <w:p>
      <w:pPr>
        <w:spacing w:line="126" w:lineRule="exact" w:before="0"/>
        <w:ind w:left="215" w:right="0" w:firstLine="0"/>
        <w:jc w:val="left"/>
        <w:rPr>
          <w:sz w:val="12"/>
        </w:rPr>
      </w:pPr>
      <w:r>
        <w:rPr>
          <w:sz w:val="12"/>
        </w:rPr>
        <w:t>2</w:t>
      </w:r>
    </w:p>
    <w:p>
      <w:pPr>
        <w:spacing w:line="126" w:lineRule="exact" w:before="0"/>
        <w:ind w:left="3635" w:right="0" w:firstLine="0"/>
        <w:jc w:val="left"/>
        <w:rPr>
          <w:sz w:val="12"/>
        </w:rPr>
      </w:pPr>
      <w:r>
        <w:rPr/>
        <w:pict>
          <v:line style="position:absolute;mso-position-horizontal-relative:page;mso-position-vertical-relative:paragraph;z-index:15834624" from="206.25pt,3.485352pt" to="210.25pt,3.485352pt" stroked="true" strokeweight=".5pt" strokecolor="#000000">
            <v:stroke dashstyle="solid"/>
            <w10:wrap type="none"/>
          </v:line>
        </w:pict>
      </w:r>
      <w:r>
        <w:rPr>
          <w:sz w:val="12"/>
        </w:rPr>
        <w:t>20</w:t>
      </w:r>
    </w:p>
    <w:p>
      <w:pPr>
        <w:pStyle w:val="BodyText"/>
        <w:rPr>
          <w:sz w:val="12"/>
        </w:rPr>
      </w:pPr>
    </w:p>
    <w:p>
      <w:pPr>
        <w:pStyle w:val="BodyText"/>
        <w:spacing w:before="11"/>
        <w:rPr>
          <w:sz w:val="9"/>
        </w:rPr>
      </w:pPr>
    </w:p>
    <w:p>
      <w:pPr>
        <w:tabs>
          <w:tab w:pos="3634" w:val="left" w:leader="none"/>
        </w:tabs>
        <w:spacing w:before="0"/>
        <w:ind w:left="215" w:right="0" w:firstLine="0"/>
        <w:jc w:val="left"/>
        <w:rPr>
          <w:sz w:val="12"/>
        </w:rPr>
      </w:pPr>
      <w:r>
        <w:rPr/>
        <w:pict>
          <v:line style="position:absolute;mso-position-horizontal-relative:page;mso-position-vertical-relative:paragraph;z-index:-20678144" from="52.25pt,2.601563pt" to="47.25pt,2.601563pt" stroked="true" strokeweight=".5pt" strokecolor="#000000">
            <v:stroke dashstyle="solid"/>
            <w10:wrap type="none"/>
          </v:line>
        </w:pict>
      </w:r>
      <w:r>
        <w:rPr/>
        <w:pict>
          <v:line style="position:absolute;mso-position-horizontal-relative:page;mso-position-vertical-relative:paragraph;z-index:15835136" from="206.25pt,6.601563pt" to="210.25pt,6.601563pt" stroked="true" strokeweight=".5pt" strokecolor="#000000">
            <v:stroke dashstyle="solid"/>
            <w10:wrap type="none"/>
          </v:line>
        </w:pict>
      </w:r>
      <w:r>
        <w:rPr>
          <w:position w:val="3"/>
          <w:sz w:val="12"/>
        </w:rPr>
        <w:t>1</w:t>
        <w:tab/>
      </w:r>
      <w:r>
        <w:rPr>
          <w:sz w:val="12"/>
        </w:rPr>
        <w:t>30</w:t>
      </w:r>
    </w:p>
    <w:p>
      <w:pPr>
        <w:pStyle w:val="BodyText"/>
        <w:rPr>
          <w:sz w:val="16"/>
        </w:rPr>
      </w:pPr>
    </w:p>
    <w:p>
      <w:pPr>
        <w:tabs>
          <w:tab w:pos="3634" w:val="left" w:leader="none"/>
        </w:tabs>
        <w:spacing w:line="164" w:lineRule="exact" w:before="118"/>
        <w:ind w:left="215" w:right="0" w:firstLine="0"/>
        <w:jc w:val="left"/>
        <w:rPr>
          <w:sz w:val="12"/>
        </w:rPr>
      </w:pPr>
      <w:r>
        <w:rPr>
          <w:position w:val="-2"/>
          <w:sz w:val="12"/>
        </w:rPr>
        <w:t>0</w:t>
        <w:tab/>
      </w:r>
      <w:r>
        <w:rPr>
          <w:sz w:val="12"/>
        </w:rPr>
        <w:t>40</w:t>
      </w:r>
    </w:p>
    <w:p>
      <w:pPr>
        <w:tabs>
          <w:tab w:pos="1414" w:val="left" w:leader="none"/>
          <w:tab w:pos="2081" w:val="left" w:leader="none"/>
          <w:tab w:pos="2694" w:val="left" w:leader="none"/>
          <w:tab w:pos="3274" w:val="left" w:leader="none"/>
        </w:tabs>
        <w:spacing w:line="134" w:lineRule="exact" w:before="0"/>
        <w:ind w:left="635" w:right="0" w:firstLine="0"/>
        <w:jc w:val="left"/>
        <w:rPr>
          <w:sz w:val="12"/>
        </w:rPr>
      </w:pPr>
      <w:r>
        <w:rPr>
          <w:sz w:val="12"/>
        </w:rPr>
        <w:t>1993</w:t>
        <w:tab/>
        <w:t>94</w:t>
        <w:tab/>
        <w:t>95</w:t>
        <w:tab/>
        <w:t>96</w:t>
        <w:tab/>
        <w:t>97</w:t>
      </w:r>
    </w:p>
    <w:p>
      <w:pPr>
        <w:pStyle w:val="BodyText"/>
        <w:spacing w:before="2"/>
        <w:rPr>
          <w:sz w:val="16"/>
        </w:rPr>
      </w:pPr>
    </w:p>
    <w:p>
      <w:pPr>
        <w:spacing w:before="0"/>
        <w:ind w:left="190" w:right="0" w:firstLine="0"/>
        <w:jc w:val="left"/>
        <w:rPr>
          <w:sz w:val="12"/>
        </w:rPr>
      </w:pPr>
      <w:r>
        <w:rPr>
          <w:color w:val="231F20"/>
          <w:sz w:val="12"/>
        </w:rPr>
        <w:t>Sources: ONS, MORI and GFK.</w:t>
      </w:r>
    </w:p>
    <w:p>
      <w:pPr>
        <w:pStyle w:val="ListParagraph"/>
        <w:numPr>
          <w:ilvl w:val="0"/>
          <w:numId w:val="10"/>
        </w:numPr>
        <w:tabs>
          <w:tab w:pos="431" w:val="left" w:leader="none"/>
        </w:tabs>
        <w:spacing w:line="129" w:lineRule="exact" w:before="102" w:after="0"/>
        <w:ind w:left="430" w:right="0" w:hanging="241"/>
        <w:jc w:val="left"/>
        <w:rPr>
          <w:sz w:val="12"/>
        </w:rPr>
      </w:pPr>
      <w:r>
        <w:rPr>
          <w:color w:val="231F20"/>
          <w:sz w:val="12"/>
        </w:rPr>
        <w:t>Latest three months on the same three months a year earlier.</w:t>
      </w:r>
    </w:p>
    <w:p>
      <w:pPr>
        <w:pStyle w:val="ListParagraph"/>
        <w:numPr>
          <w:ilvl w:val="0"/>
          <w:numId w:val="10"/>
        </w:numPr>
        <w:tabs>
          <w:tab w:pos="431" w:val="left" w:leader="none"/>
        </w:tabs>
        <w:spacing w:line="208" w:lineRule="auto" w:before="5" w:after="0"/>
        <w:ind w:left="430" w:right="702" w:hanging="240"/>
        <w:jc w:val="left"/>
        <w:rPr>
          <w:sz w:val="12"/>
        </w:rPr>
      </w:pPr>
      <w:r>
        <w:rPr>
          <w:color w:val="231F20"/>
          <w:sz w:val="12"/>
        </w:rPr>
        <w:t>Question: Do you think the general economic situation in this country will improve over the next 12 months?</w:t>
      </w:r>
    </w:p>
    <w:p>
      <w:pPr>
        <w:pStyle w:val="ListParagraph"/>
        <w:numPr>
          <w:ilvl w:val="0"/>
          <w:numId w:val="10"/>
        </w:numPr>
        <w:tabs>
          <w:tab w:pos="431" w:val="left" w:leader="none"/>
        </w:tabs>
        <w:spacing w:line="114" w:lineRule="exact" w:before="0" w:after="0"/>
        <w:ind w:left="430" w:right="0" w:hanging="241"/>
        <w:jc w:val="left"/>
        <w:rPr>
          <w:sz w:val="12"/>
        </w:rPr>
      </w:pPr>
      <w:r>
        <w:rPr>
          <w:color w:val="231F20"/>
          <w:sz w:val="12"/>
        </w:rPr>
        <w:t>Question: How do you think the general economic</w:t>
      </w:r>
    </w:p>
    <w:p>
      <w:pPr>
        <w:spacing w:line="129" w:lineRule="exact" w:before="0"/>
        <w:ind w:left="430" w:right="0" w:firstLine="0"/>
        <w:jc w:val="left"/>
        <w:rPr>
          <w:sz w:val="12"/>
        </w:rPr>
      </w:pPr>
      <w:r>
        <w:rPr>
          <w:color w:val="231F20"/>
          <w:sz w:val="12"/>
        </w:rPr>
        <w:t>situation in this country has changed over the last 12 months?</w:t>
      </w:r>
    </w:p>
    <w:p>
      <w:pPr>
        <w:pStyle w:val="BodyText"/>
        <w:spacing w:line="242" w:lineRule="auto" w:before="33"/>
        <w:ind w:left="191" w:right="215" w:hanging="1"/>
      </w:pPr>
      <w:r>
        <w:rPr/>
        <w:br w:type="column"/>
      </w:r>
      <w:r>
        <w:rPr>
          <w:color w:val="231F20"/>
        </w:rPr>
        <w:t>by 0.9% on a year earlier, the strength in consumption has been maintained.</w:t>
      </w:r>
    </w:p>
    <w:p>
      <w:pPr>
        <w:pStyle w:val="BodyText"/>
        <w:spacing w:before="9"/>
        <w:rPr>
          <w:sz w:val="22"/>
        </w:rPr>
      </w:pPr>
    </w:p>
    <w:p>
      <w:pPr>
        <w:pStyle w:val="BodyText"/>
        <w:spacing w:line="242" w:lineRule="auto"/>
        <w:ind w:left="191" w:right="215"/>
      </w:pPr>
      <w:r>
        <w:rPr>
          <w:color w:val="231F20"/>
        </w:rPr>
        <w:t>Second, wealth has continued to increase. Households typically hold their wealth in the form of money balances, bonds, securities, durables and housing.</w:t>
      </w:r>
    </w:p>
    <w:p>
      <w:pPr>
        <w:pStyle w:val="BodyText"/>
        <w:spacing w:line="242" w:lineRule="auto" w:before="4"/>
        <w:ind w:left="191" w:right="215"/>
      </w:pPr>
      <w:r>
        <w:rPr>
          <w:color w:val="231F20"/>
        </w:rPr>
        <w:t>Personal sector net wealth grew by 9% in the year to 1997 Q1, an estimated increase of £230 billion.</w:t>
      </w:r>
    </w:p>
    <w:p>
      <w:pPr>
        <w:pStyle w:val="BodyText"/>
        <w:spacing w:line="242" w:lineRule="auto" w:before="3"/>
        <w:ind w:left="191" w:right="215"/>
      </w:pPr>
      <w:r>
        <w:rPr>
          <w:color w:val="231F20"/>
        </w:rPr>
        <w:t>Increased financial wealth, including real money balances, contributed substantially to this rise though housing wealth also played a part (see Chart 3.4).</w:t>
      </w:r>
    </w:p>
    <w:p>
      <w:pPr>
        <w:pStyle w:val="BodyText"/>
        <w:spacing w:before="8"/>
      </w:pPr>
    </w:p>
    <w:p>
      <w:pPr>
        <w:pStyle w:val="BodyText"/>
        <w:spacing w:line="242" w:lineRule="auto"/>
        <w:ind w:left="190" w:right="215"/>
      </w:pPr>
      <w:r>
        <w:rPr>
          <w:color w:val="231F20"/>
        </w:rPr>
        <w:t>Equities held by the household sector, both directly and indirectly in the form of pensions, constitute a significant part of financial wealth. The recent rise in equity prices has raised the value of financial wealth, increasing the resources available to consumers as a result. Share prices may be rising because of</w:t>
      </w:r>
    </w:p>
    <w:p>
      <w:pPr>
        <w:spacing w:after="0" w:line="242" w:lineRule="auto"/>
        <w:sectPr>
          <w:type w:val="continuous"/>
          <w:pgSz w:w="11900" w:h="16840"/>
          <w:pgMar w:top="1040" w:bottom="280" w:left="620" w:right="640"/>
          <w:cols w:num="2" w:equalWidth="0">
            <w:col w:w="3796" w:space="1020"/>
            <w:col w:w="5824"/>
          </w:cols>
        </w:sectPr>
      </w:pPr>
    </w:p>
    <w:p>
      <w:pPr>
        <w:pStyle w:val="BodyText"/>
        <w:rPr>
          <w:sz w:val="20"/>
        </w:rPr>
      </w:pPr>
    </w:p>
    <w:p>
      <w:pPr>
        <w:spacing w:after="0"/>
        <w:rPr>
          <w:sz w:val="20"/>
        </w:rPr>
        <w:sectPr>
          <w:headerReference w:type="even" r:id="rId20"/>
          <w:headerReference w:type="default" r:id="rId21"/>
          <w:pgSz w:w="11900" w:h="16840"/>
          <w:pgMar w:header="586" w:footer="0" w:top="780" w:bottom="280" w:left="620" w:right="640"/>
        </w:sectPr>
      </w:pPr>
    </w:p>
    <w:p>
      <w:pPr>
        <w:pStyle w:val="BodyText"/>
        <w:spacing w:before="6"/>
        <w:rPr>
          <w:sz w:val="20"/>
        </w:rPr>
      </w:pPr>
    </w:p>
    <w:p>
      <w:pPr>
        <w:spacing w:before="0"/>
        <w:ind w:left="230" w:right="0" w:firstLine="0"/>
        <w:jc w:val="left"/>
        <w:rPr>
          <w:b/>
          <w:sz w:val="20"/>
        </w:rPr>
      </w:pPr>
      <w:r>
        <w:rPr>
          <w:b/>
          <w:color w:val="0093C1"/>
          <w:sz w:val="20"/>
        </w:rPr>
        <w:t>Chart 3.4</w:t>
      </w:r>
    </w:p>
    <w:p>
      <w:pPr>
        <w:spacing w:line="249" w:lineRule="auto" w:before="10"/>
        <w:ind w:left="230" w:right="226" w:firstLine="0"/>
        <w:jc w:val="left"/>
        <w:rPr>
          <w:sz w:val="12"/>
        </w:rPr>
      </w:pPr>
      <w:r>
        <w:rPr>
          <w:b/>
          <w:color w:val="0093C1"/>
          <w:sz w:val="20"/>
        </w:rPr>
        <w:t>Contributions to annual growth in personal sector net wealth</w:t>
      </w:r>
      <w:r>
        <w:rPr>
          <w:color w:val="231F20"/>
          <w:position w:val="4"/>
          <w:sz w:val="12"/>
        </w:rPr>
        <w:t>(a)</w:t>
      </w:r>
    </w:p>
    <w:p>
      <w:pPr>
        <w:spacing w:line="331" w:lineRule="auto" w:before="37"/>
        <w:ind w:left="630" w:right="1925" w:firstLine="0"/>
        <w:jc w:val="left"/>
        <w:rPr>
          <w:sz w:val="12"/>
        </w:rPr>
      </w:pPr>
      <w:r>
        <w:rPr/>
        <w:drawing>
          <wp:anchor distT="0" distB="0" distL="0" distR="0" allowOverlap="1" layoutInCell="1" locked="0" behindDoc="0" simplePos="0" relativeHeight="15843328">
            <wp:simplePos x="0" y="0"/>
            <wp:positionH relativeFrom="page">
              <wp:posOffset>561975</wp:posOffset>
            </wp:positionH>
            <wp:positionV relativeFrom="paragraph">
              <wp:posOffset>132734</wp:posOffset>
            </wp:positionV>
            <wp:extent cx="108750" cy="212725"/>
            <wp:effectExtent l="0" t="0" r="0" b="0"/>
            <wp:wrapNone/>
            <wp:docPr id="3" name="image8.png"/>
            <wp:cNvGraphicFramePr>
              <a:graphicFrameLocks noChangeAspect="1"/>
            </wp:cNvGraphicFramePr>
            <a:graphic>
              <a:graphicData uri="http://schemas.openxmlformats.org/drawingml/2006/picture">
                <pic:pic>
                  <pic:nvPicPr>
                    <pic:cNvPr id="4" name="image8.png"/>
                    <pic:cNvPicPr/>
                  </pic:nvPicPr>
                  <pic:blipFill>
                    <a:blip r:embed="rId22" cstate="print"/>
                    <a:stretch>
                      <a:fillRect/>
                    </a:stretch>
                  </pic:blipFill>
                  <pic:spPr>
                    <a:xfrm>
                      <a:off x="0" y="0"/>
                      <a:ext cx="108750" cy="212725"/>
                    </a:xfrm>
                    <a:prstGeom prst="rect">
                      <a:avLst/>
                    </a:prstGeom>
                  </pic:spPr>
                </pic:pic>
              </a:graphicData>
            </a:graphic>
          </wp:anchor>
        </w:drawing>
      </w:r>
      <w:r>
        <w:rPr/>
        <w:pict>
          <v:line style="position:absolute;mso-position-horizontal-relative:page;mso-position-vertical-relative:paragraph;z-index:15843840" from="44.813pt,5.451562pt" to="57.813pt,5.451562pt" stroked="true" strokeweight="1pt" strokecolor="#ed1b2d">
            <v:stroke dashstyle="solid"/>
            <w10:wrap type="none"/>
          </v:line>
        </w:pict>
      </w:r>
      <w:r>
        <w:rPr>
          <w:sz w:val="12"/>
        </w:rPr>
        <w:t>Growth in net wealth Contribution from housing </w:t>
      </w:r>
      <w:r>
        <w:rPr>
          <w:spacing w:val="-3"/>
          <w:sz w:val="12"/>
        </w:rPr>
        <w:t>wealth</w:t>
      </w:r>
    </w:p>
    <w:p>
      <w:pPr>
        <w:spacing w:line="137" w:lineRule="exact" w:before="0"/>
        <w:ind w:left="630" w:right="0" w:firstLine="0"/>
        <w:jc w:val="left"/>
        <w:rPr>
          <w:sz w:val="12"/>
        </w:rPr>
      </w:pPr>
      <w:r>
        <w:rPr>
          <w:sz w:val="12"/>
        </w:rPr>
        <w:t>Contribution from net financial wealth</w:t>
      </w:r>
    </w:p>
    <w:p>
      <w:pPr>
        <w:spacing w:before="82"/>
        <w:ind w:left="1229" w:right="0" w:firstLine="0"/>
        <w:jc w:val="left"/>
        <w:rPr>
          <w:sz w:val="12"/>
        </w:rPr>
      </w:pPr>
      <w:r>
        <w:rPr/>
        <w:pict>
          <v:line style="position:absolute;mso-position-horizontal-relative:page;mso-position-vertical-relative:paragraph;z-index:15840256" from="49.5pt,13.201563pt" to="44.5pt,13.201563pt" stroked="true" strokeweight=".5pt" strokecolor="#000000">
            <v:stroke dashstyle="solid"/>
            <w10:wrap type="none"/>
          </v:line>
        </w:pict>
      </w:r>
      <w:r>
        <w:rPr/>
        <w:pict>
          <v:line style="position:absolute;mso-position-horizontal-relative:page;mso-position-vertical-relative:paragraph;z-index:15842816" from="206.5pt,13.201563pt" to="211.5pt,13.201563pt" stroked="true" strokeweight=".5pt" strokecolor="#000000">
            <v:stroke dashstyle="solid"/>
            <w10:wrap type="none"/>
          </v:line>
        </w:pict>
      </w:r>
      <w:r>
        <w:rPr>
          <w:sz w:val="12"/>
        </w:rPr>
        <w:t>Percentage point contributions from a year earlier </w:t>
      </w:r>
      <w:r>
        <w:rPr>
          <w:spacing w:val="24"/>
          <w:sz w:val="12"/>
        </w:rPr>
        <w:t> </w:t>
      </w:r>
      <w:r>
        <w:rPr>
          <w:position w:val="-7"/>
          <w:sz w:val="12"/>
        </w:rPr>
        <w:t>35</w:t>
      </w:r>
    </w:p>
    <w:p>
      <w:pPr>
        <w:pStyle w:val="BodyText"/>
        <w:rPr>
          <w:sz w:val="21"/>
        </w:rPr>
      </w:pPr>
    </w:p>
    <w:p>
      <w:pPr>
        <w:spacing w:before="1"/>
        <w:ind w:left="0" w:right="371" w:firstLine="0"/>
        <w:jc w:val="right"/>
        <w:rPr>
          <w:sz w:val="12"/>
        </w:rPr>
      </w:pPr>
      <w:r>
        <w:rPr/>
        <w:pict>
          <v:group style="position:absolute;margin-left:53.25pt;margin-top:3.651562pt;width:158.25pt;height:133.75pt;mso-position-horizontal-relative:page;mso-position-vertical-relative:paragraph;z-index:15835648" coordorigin="1065,73" coordsize="3165,2675">
            <v:shape style="position:absolute;left:1070;top:2363;width:3160;height:100" coordorigin="1070,2363" coordsize="3160,100" path="m1070,2363l4070,2363m4130,2363l4230,2363m1070,2363l4070,2363m2490,2463l2490,2363e" filled="false" stroked="true" strokeweight=".5pt" strokecolor="#000000">
              <v:path arrowok="t"/>
              <v:stroke dashstyle="solid"/>
            </v:shape>
            <v:rect style="position:absolute;left:3601;top:1983;width:40;height:380" filled="true" fillcolor="#952e40" stroked="false">
              <v:fill type="solid"/>
            </v:rect>
            <v:rect style="position:absolute;left:3601;top:1983;width:40;height:380" filled="false" stroked="true" strokeweight=".5pt" strokecolor="#000000">
              <v:stroke dashstyle="solid"/>
            </v:rect>
            <v:rect style="position:absolute;left:3841;top:1723;width:40;height:640" filled="true" fillcolor="#952e40" stroked="false">
              <v:fill type="solid"/>
            </v:rect>
            <v:rect style="position:absolute;left:3841;top:1723;width:40;height:640" filled="false" stroked="true" strokeweight=".5pt" strokecolor="#000000">
              <v:stroke dashstyle="solid"/>
            </v:rect>
            <v:line style="position:absolute" from="4130,1983" to="4230,1983" stroked="true" strokeweight=".5pt" strokecolor="#000000">
              <v:stroke dashstyle="solid"/>
            </v:line>
            <v:rect style="position:absolute;left:4023;top:1843;width:40;height:520" filled="true" fillcolor="#952e40" stroked="false">
              <v:fill type="solid"/>
            </v:rect>
            <v:rect style="position:absolute;left:4023;top:1843;width:40;height:520" filled="false" stroked="true" strokeweight=".5pt" strokecolor="#000000">
              <v:stroke dashstyle="solid"/>
            </v:rect>
            <v:rect style="position:absolute;left:2562;top:2023;width:40;height:340" filled="true" fillcolor="#952e40" stroked="false">
              <v:fill type="solid"/>
            </v:rect>
            <v:rect style="position:absolute;left:2562;top:2023;width:40;height:340" filled="false" stroked="true" strokeweight=".5pt" strokecolor="#000000">
              <v:stroke dashstyle="solid"/>
            </v:rect>
            <v:rect style="position:absolute;left:2610;top:2183;width:20;height:180" filled="true" fillcolor="#952e40" stroked="false">
              <v:fill type="solid"/>
            </v:rect>
            <v:line style="position:absolute" from="2620,2178" to="2620,2388" stroked="true" strokeweight="1.5pt" strokecolor="#000000">
              <v:stroke dashstyle="solid"/>
            </v:line>
            <v:rect style="position:absolute;left:2670;top:1643;width:40;height:720" filled="true" fillcolor="#952e40" stroked="false">
              <v:fill type="solid"/>
            </v:rect>
            <v:rect style="position:absolute;left:2670;top:1643;width:40;height:720" filled="false" stroked="true" strokeweight=".5pt" strokecolor="#000000">
              <v:stroke dashstyle="solid"/>
            </v:rect>
            <v:rect style="position:absolute;left:2730;top:1883;width:40;height:480" filled="true" fillcolor="#952e40" stroked="false">
              <v:fill type="solid"/>
            </v:rect>
            <v:rect style="position:absolute;left:2730;top:1883;width:40;height:480" filled="false" stroked="true" strokeweight=".5pt" strokecolor="#000000">
              <v:stroke dashstyle="solid"/>
            </v:rect>
            <v:rect style="position:absolute;left:1762;top:2100;width:40;height:260" filled="true" fillcolor="#952e40" stroked="false">
              <v:fill type="solid"/>
            </v:rect>
            <v:rect style="position:absolute;left:1762;top:2100;width:40;height:260" filled="false" stroked="true" strokeweight=".5pt" strokecolor="#000000">
              <v:stroke dashstyle="solid"/>
            </v:rect>
            <v:rect style="position:absolute;left:1762;top:1180;width:40;height:920" filled="true" fillcolor="#faab54" stroked="false">
              <v:fill type="solid"/>
            </v:rect>
            <v:rect style="position:absolute;left:1762;top:1180;width:40;height:920" filled="false" stroked="true" strokeweight=".5pt" strokecolor="#000000">
              <v:stroke dashstyle="solid"/>
            </v:rect>
            <v:rect style="position:absolute;left:1827;top:2180;width:40;height:180" filled="true" fillcolor="#952e40" stroked="false">
              <v:fill type="solid"/>
            </v:rect>
            <v:rect style="position:absolute;left:1827;top:2180;width:40;height:180" filled="false" stroked="true" strokeweight=".5pt" strokecolor="#000000">
              <v:stroke dashstyle="solid"/>
            </v:rect>
            <v:rect style="position:absolute;left:1827;top:1200;width:40;height:980" filled="true" fillcolor="#faab54" stroked="false">
              <v:fill type="solid"/>
            </v:rect>
            <v:rect style="position:absolute;left:1827;top:1200;width:40;height:980" filled="false" stroked="true" strokeweight=".5pt" strokecolor="#000000">
              <v:stroke dashstyle="solid"/>
            </v:rect>
            <v:rect style="position:absolute;left:1070;top:1963;width:40;height:400" filled="true" fillcolor="#952e40" stroked="false">
              <v:fill type="solid"/>
            </v:rect>
            <v:rect style="position:absolute;left:1070;top:1963;width:40;height:400" filled="false" stroked="true" strokeweight=".5pt" strokecolor="#000000">
              <v:stroke dashstyle="solid"/>
            </v:rect>
            <v:rect style="position:absolute;left:1070;top:1423;width:40;height:540" filled="true" fillcolor="#faab54" stroked="false">
              <v:fill type="solid"/>
            </v:rect>
            <v:rect style="position:absolute;left:1070;top:1423;width:40;height:540" filled="false" stroked="true" strokeweight=".5pt" strokecolor="#000000">
              <v:stroke dashstyle="solid"/>
            </v:rect>
            <v:rect style="position:absolute;left:1132;top:1803;width:38;height:560" filled="true" fillcolor="#952e40" stroked="false">
              <v:fill type="solid"/>
            </v:rect>
            <v:rect style="position:absolute;left:1132;top:1803;width:38;height:560" filled="false" stroked="true" strokeweight=".5pt" strokecolor="#000000">
              <v:stroke dashstyle="solid"/>
            </v:rect>
            <v:rect style="position:absolute;left:1132;top:1283;width:38;height:520" filled="true" fillcolor="#faab54" stroked="false">
              <v:fill type="solid"/>
            </v:rect>
            <v:rect style="position:absolute;left:1132;top:1283;width:38;height:520" filled="false" stroked="true" strokeweight=".5pt" strokecolor="#000000">
              <v:stroke dashstyle="solid"/>
            </v:rect>
            <v:rect style="position:absolute;left:1199;top:1923;width:28;height:440" filled="true" fillcolor="#952e40" stroked="false">
              <v:fill type="solid"/>
            </v:rect>
            <v:rect style="position:absolute;left:1199;top:1923;width:28;height:440" filled="false" stroked="true" strokeweight=".5pt" strokecolor="#000000">
              <v:stroke dashstyle="solid"/>
            </v:rect>
            <v:rect style="position:absolute;left:1199;top:1403;width:28;height:520" filled="true" fillcolor="#faab54" stroked="false">
              <v:fill type="solid"/>
            </v:rect>
            <v:rect style="position:absolute;left:1199;top:1403;width:28;height:520" filled="false" stroked="true" strokeweight=".5pt" strokecolor="#000000">
              <v:stroke dashstyle="solid"/>
            </v:rect>
            <v:rect style="position:absolute;left:1254;top:1963;width:40;height:400" filled="true" fillcolor="#952e40" stroked="false">
              <v:fill type="solid"/>
            </v:rect>
            <v:rect style="position:absolute;left:1254;top:1963;width:40;height:400" filled="false" stroked="true" strokeweight=".5pt" strokecolor="#000000">
              <v:stroke dashstyle="solid"/>
            </v:rect>
            <v:rect style="position:absolute;left:1254;top:1363;width:40;height:600" filled="true" fillcolor="#faab54" stroked="false">
              <v:fill type="solid"/>
            </v:rect>
            <v:rect style="position:absolute;left:1254;top:1363;width:40;height:600" filled="false" stroked="true" strokeweight=".5pt" strokecolor="#000000">
              <v:stroke dashstyle="solid"/>
            </v:rect>
            <v:rect style="position:absolute;left:1330;top:1503;width:33;height:860" filled="true" fillcolor="#952e40" stroked="false">
              <v:fill type="solid"/>
            </v:rect>
            <v:rect style="position:absolute;left:1330;top:1503;width:33;height:860" filled="false" stroked="true" strokeweight=".5pt" strokecolor="#000000">
              <v:stroke dashstyle="solid"/>
            </v:rect>
            <v:rect style="position:absolute;left:1330;top:863;width:33;height:640" filled="true" fillcolor="#faab54" stroked="false">
              <v:fill type="solid"/>
            </v:rect>
            <v:rect style="position:absolute;left:1330;top:863;width:33;height:640" filled="false" stroked="true" strokeweight=".5pt" strokecolor="#000000">
              <v:stroke dashstyle="solid"/>
            </v:rect>
            <v:rect style="position:absolute;left:1391;top:1463;width:33;height:900" filled="true" fillcolor="#952e40" stroked="false">
              <v:fill type="solid"/>
            </v:rect>
            <v:rect style="position:absolute;left:1391;top:1463;width:33;height:900" filled="false" stroked="true" strokeweight=".5pt" strokecolor="#000000">
              <v:stroke dashstyle="solid"/>
            </v:rect>
            <v:rect style="position:absolute;left:1391;top:743;width:33;height:720" filled="true" fillcolor="#faab54" stroked="false">
              <v:fill type="solid"/>
            </v:rect>
            <v:rect style="position:absolute;left:1391;top:743;width:33;height:720" filled="false" stroked="true" strokeweight=".5pt" strokecolor="#000000">
              <v:stroke dashstyle="solid"/>
            </v:rect>
            <v:rect style="position:absolute;left:1452;top:1763;width:33;height:600" filled="true" fillcolor="#952e40" stroked="false">
              <v:fill type="solid"/>
            </v:rect>
            <v:rect style="position:absolute;left:1452;top:1763;width:33;height:600" filled="false" stroked="true" strokeweight=".5pt" strokecolor="#000000">
              <v:stroke dashstyle="solid"/>
            </v:rect>
            <v:rect style="position:absolute;left:1452;top:1023;width:33;height:740" filled="true" fillcolor="#faab54" stroked="false">
              <v:fill type="solid"/>
            </v:rect>
            <v:rect style="position:absolute;left:1452;top:1023;width:33;height:740" filled="false" stroked="true" strokeweight=".5pt" strokecolor="#000000">
              <v:stroke dashstyle="solid"/>
            </v:rect>
            <v:rect style="position:absolute;left:1510;top:1683;width:40;height:680" filled="true" fillcolor="#952e40" stroked="false">
              <v:fill type="solid"/>
            </v:rect>
            <v:rect style="position:absolute;left:1510;top:1683;width:40;height:680" filled="false" stroked="true" strokeweight=".5pt" strokecolor="#000000">
              <v:stroke dashstyle="solid"/>
            </v:rect>
            <v:rect style="position:absolute;left:1510;top:963;width:40;height:720" filled="true" fillcolor="#faab54" stroked="false">
              <v:fill type="solid"/>
            </v:rect>
            <v:rect style="position:absolute;left:1510;top:963;width:40;height:720" filled="false" stroked="true" strokeweight=".5pt" strokecolor="#000000">
              <v:stroke dashstyle="solid"/>
            </v:rect>
            <v:rect style="position:absolute;left:1585;top:1703;width:40;height:660" filled="true" fillcolor="#952e40" stroked="false">
              <v:fill type="solid"/>
            </v:rect>
            <v:rect style="position:absolute;left:1585;top:1703;width:40;height:660" filled="false" stroked="true" strokeweight=".5pt" strokecolor="#000000">
              <v:stroke dashstyle="solid"/>
            </v:rect>
            <v:rect style="position:absolute;left:1585;top:1003;width:40;height:700" filled="true" fillcolor="#faab54" stroked="false">
              <v:fill type="solid"/>
            </v:rect>
            <v:rect style="position:absolute;left:1585;top:1003;width:40;height:700" filled="false" stroked="true" strokeweight=".5pt" strokecolor="#000000">
              <v:stroke dashstyle="solid"/>
            </v:rect>
            <v:rect style="position:absolute;left:1646;top:1243;width:35;height:1120" filled="true" fillcolor="#952e40" stroked="false">
              <v:fill type="solid"/>
            </v:rect>
            <v:rect style="position:absolute;left:1646;top:1243;width:35;height:1120" filled="false" stroked="true" strokeweight=".5pt" strokecolor="#000000">
              <v:stroke dashstyle="solid"/>
            </v:rect>
            <v:rect style="position:absolute;left:1646;top:523;width:35;height:720" filled="true" fillcolor="#faab54" stroked="false">
              <v:fill type="solid"/>
            </v:rect>
            <v:rect style="position:absolute;left:1646;top:523;width:35;height:720" filled="false" stroked="true" strokeweight=".5pt" strokecolor="#000000">
              <v:stroke dashstyle="solid"/>
            </v:rect>
            <v:rect style="position:absolute;left:1703;top:923;width:40;height:1440" filled="true" fillcolor="#952e40" stroked="false">
              <v:fill type="solid"/>
            </v:rect>
            <v:rect style="position:absolute;left:1703;top:923;width:40;height:1440" filled="false" stroked="true" strokeweight=".5pt" strokecolor="#000000">
              <v:stroke dashstyle="solid"/>
            </v:rect>
            <v:rect style="position:absolute;left:1703;top:83;width:40;height:840" filled="true" fillcolor="#faab54" stroked="false">
              <v:fill type="solid"/>
            </v:rect>
            <v:rect style="position:absolute;left:1703;top:83;width:40;height:840" filled="false" stroked="true" strokeweight=".5pt" strokecolor="#000000">
              <v:stroke dashstyle="solid"/>
            </v:rect>
            <v:rect style="position:absolute;left:1888;top:2363;width:40;height:20" filled="true" fillcolor="#952e40" stroked="false">
              <v:fill type="solid"/>
            </v:rect>
            <v:rect style="position:absolute;left:1888;top:2363;width:40;height:20" filled="false" stroked="true" strokeweight=".5pt" strokecolor="#000000">
              <v:stroke dashstyle="solid"/>
            </v:rect>
            <v:rect style="position:absolute;left:1888;top:1143;width:40;height:1220" filled="true" fillcolor="#faab54" stroked="false">
              <v:fill type="solid"/>
            </v:rect>
            <v:rect style="position:absolute;left:1888;top:1143;width:40;height:1220" filled="false" stroked="true" strokeweight=".5pt" strokecolor="#000000">
              <v:stroke dashstyle="solid"/>
            </v:rect>
            <v:rect style="position:absolute;left:1949;top:2363;width:40;height:240" filled="true" fillcolor="#952e40" stroked="false">
              <v:fill type="solid"/>
            </v:rect>
            <v:rect style="position:absolute;left:1949;top:2363;width:40;height:240" filled="false" stroked="true" strokeweight=".5pt" strokecolor="#000000">
              <v:stroke dashstyle="solid"/>
            </v:rect>
            <v:rect style="position:absolute;left:1949;top:923;width:40;height:1440" filled="true" fillcolor="#faab54" stroked="false">
              <v:fill type="solid"/>
            </v:rect>
            <v:rect style="position:absolute;left:1949;top:923;width:40;height:1440" filled="false" stroked="true" strokeweight=".5pt" strokecolor="#000000">
              <v:stroke dashstyle="solid"/>
            </v:rect>
            <v:rect style="position:absolute;left:2012;top:2063;width:35;height:300" filled="true" fillcolor="#952e40" stroked="false">
              <v:fill type="solid"/>
            </v:rect>
            <v:rect style="position:absolute;left:2012;top:2063;width:35;height:300" filled="false" stroked="true" strokeweight=".5pt" strokecolor="#000000">
              <v:stroke dashstyle="solid"/>
            </v:rect>
            <v:rect style="position:absolute;left:2012;top:483;width:35;height:1580" filled="true" fillcolor="#faab54" stroked="false">
              <v:fill type="solid"/>
            </v:rect>
            <v:rect style="position:absolute;left:2012;top:483;width:35;height:1580" filled="false" stroked="true" strokeweight=".5pt" strokecolor="#000000">
              <v:stroke dashstyle="solid"/>
            </v:rect>
            <v:rect style="position:absolute;left:2082;top:1723;width:40;height:640" filled="true" fillcolor="#952e40" stroked="false">
              <v:fill type="solid"/>
            </v:rect>
            <v:rect style="position:absolute;left:2082;top:1723;width:40;height:640" filled="false" stroked="true" strokeweight=".5pt" strokecolor="#000000">
              <v:stroke dashstyle="solid"/>
            </v:rect>
            <v:rect style="position:absolute;left:2082;top:283;width:40;height:1440" filled="true" fillcolor="#faab54" stroked="false">
              <v:fill type="solid"/>
            </v:rect>
            <v:rect style="position:absolute;left:2082;top:283;width:40;height:1440" filled="false" stroked="true" strokeweight=".5pt" strokecolor="#000000">
              <v:stroke dashstyle="solid"/>
            </v:rect>
            <v:rect style="position:absolute;left:2140;top:1863;width:35;height:500" filled="true" fillcolor="#952e40" stroked="false">
              <v:fill type="solid"/>
            </v:rect>
            <v:rect style="position:absolute;left:2140;top:1863;width:35;height:500" filled="false" stroked="true" strokeweight=".5pt" strokecolor="#000000">
              <v:stroke dashstyle="solid"/>
            </v:rect>
            <v:rect style="position:absolute;left:2140;top:763;width:35;height:1100" filled="true" fillcolor="#faab54" stroked="false">
              <v:fill type="solid"/>
            </v:rect>
            <v:rect style="position:absolute;left:2140;top:763;width:35;height:1100" filled="false" stroked="true" strokeweight=".5pt" strokecolor="#000000">
              <v:stroke dashstyle="solid"/>
            </v:rect>
            <v:rect style="position:absolute;left:2195;top:1783;width:35;height:580" filled="true" fillcolor="#952e40" stroked="false">
              <v:fill type="solid"/>
            </v:rect>
            <v:rect style="position:absolute;left:2195;top:1783;width:35;height:580" filled="false" stroked="true" strokeweight=".5pt" strokecolor="#000000">
              <v:stroke dashstyle="solid"/>
            </v:rect>
            <v:rect style="position:absolute;left:2195;top:1103;width:35;height:680" filled="true" fillcolor="#faab54" stroked="false">
              <v:fill type="solid"/>
            </v:rect>
            <v:rect style="position:absolute;left:2195;top:1103;width:35;height:680" filled="false" stroked="true" strokeweight=".5pt" strokecolor="#000000">
              <v:stroke dashstyle="solid"/>
            </v:rect>
            <v:rect style="position:absolute;left:2250;top:1743;width:35;height:620" filled="true" fillcolor="#952e40" stroked="false">
              <v:fill type="solid"/>
            </v:rect>
            <v:rect style="position:absolute;left:2250;top:1743;width:35;height:620" filled="false" stroked="true" strokeweight=".5pt" strokecolor="#000000">
              <v:stroke dashstyle="solid"/>
            </v:rect>
            <v:rect style="position:absolute;left:2250;top:1343;width:35;height:400" filled="true" fillcolor="#faab54" stroked="false">
              <v:fill type="solid"/>
            </v:rect>
            <v:rect style="position:absolute;left:2250;top:1343;width:35;height:400" filled="false" stroked="true" strokeweight=".5pt" strokecolor="#000000">
              <v:stroke dashstyle="solid"/>
            </v:rect>
            <v:rect style="position:absolute;left:2320;top:2320;width:28;height:40" filled="true" fillcolor="#952e40" stroked="false">
              <v:fill type="solid"/>
            </v:rect>
            <v:rect style="position:absolute;left:2320;top:2180;width:28;height:140" filled="true" fillcolor="#faab54" stroked="false">
              <v:fill type="solid"/>
            </v:rect>
            <v:line style="position:absolute" from="2334,2176" to="2334,2366" stroked="true" strokeweight="1.875pt" strokecolor="#000000">
              <v:stroke dashstyle="solid"/>
            </v:line>
            <v:rect style="position:absolute;left:2378;top:2223;width:28;height:140" filled="true" fillcolor="#952e40" stroked="false">
              <v:fill type="solid"/>
            </v:rect>
            <v:line style="position:absolute" from="2393,2218" to="2393,2388" stroked="true" strokeweight="1.875pt" strokecolor="#000000">
              <v:stroke dashstyle="solid"/>
            </v:line>
            <v:rect style="position:absolute;left:2378;top:2363;width:28;height:20" filled="true" fillcolor="#faab54" stroked="false">
              <v:fill type="solid"/>
            </v:rect>
            <v:rect style="position:absolute;left:2435;top:2363;width:33;height:220" filled="true" fillcolor="#952e40" stroked="false">
              <v:fill type="solid"/>
            </v:rect>
            <v:rect style="position:absolute;left:2435;top:2363;width:33;height:220" filled="false" stroked="true" strokeweight=".5pt" strokecolor="#000000">
              <v:stroke dashstyle="solid"/>
            </v:rect>
            <v:rect style="position:absolute;left:2435;top:2583;width:33;height:60" filled="true" fillcolor="#faab54" stroked="false">
              <v:fill type="solid"/>
            </v:rect>
            <v:rect style="position:absolute;left:2435;top:2583;width:33;height:60" filled="false" stroked="true" strokeweight=".5pt" strokecolor="#000000">
              <v:stroke dashstyle="solid"/>
            </v:rect>
            <v:rect style="position:absolute;left:2490;top:2363;width:40;height:100" filled="true" fillcolor="#952e40" stroked="false">
              <v:fill type="solid"/>
            </v:rect>
            <v:rect style="position:absolute;left:2490;top:2363;width:40;height:100" filled="false" stroked="true" strokeweight=".5pt" strokecolor="#000000">
              <v:stroke dashstyle="solid"/>
            </v:rect>
            <v:rect style="position:absolute;left:2490;top:2463;width:40;height:60" filled="true" fillcolor="#faab54" stroked="false">
              <v:fill type="solid"/>
            </v:rect>
            <v:rect style="position:absolute;left:2490;top:2463;width:40;height:60" filled="false" stroked="true" strokeweight=".5pt" strokecolor="#000000">
              <v:stroke dashstyle="solid"/>
            </v:rect>
            <v:rect style="position:absolute;left:2562;top:2363;width:40;height:40" filled="true" fillcolor="#faab54" stroked="false">
              <v:fill type="solid"/>
            </v:rect>
            <v:rect style="position:absolute;left:2562;top:2363;width:40;height:40" filled="false" stroked="true" strokeweight=".5pt" strokecolor="#000000">
              <v:stroke dashstyle="solid"/>
            </v:rect>
            <v:rect style="position:absolute;left:2610;top:2363;width:20;height:20" filled="true" fillcolor="#faab54" stroked="false">
              <v:fill type="solid"/>
            </v:rect>
            <v:shape style="position:absolute;left:2670;top:2363;width:100;height:2" coordorigin="2670,2363" coordsize="100,0" path="m2670,2363l2710,2363,2670,2363m2730,2363l2770,2363,2730,2363e" filled="false" stroked="true" strokeweight=".5pt" strokecolor="#000000">
              <v:path arrowok="t"/>
              <v:stroke dashstyle="solid"/>
            </v:shape>
            <v:rect style="position:absolute;left:2802;top:2323;width:40;height:40" filled="true" fillcolor="#952e40" stroked="false">
              <v:fill type="solid"/>
            </v:rect>
            <v:rect style="position:absolute;left:2802;top:2323;width:40;height:40" filled="false" stroked="true" strokeweight=".5pt" strokecolor="#000000">
              <v:stroke dashstyle="solid"/>
            </v:rect>
            <v:rect style="position:absolute;left:2802;top:2363;width:40;height:40" filled="true" fillcolor="#faab54" stroked="false">
              <v:fill type="solid"/>
            </v:rect>
            <v:rect style="position:absolute;left:2802;top:2363;width:40;height:40" filled="false" stroked="true" strokeweight=".5pt" strokecolor="#000000">
              <v:stroke dashstyle="solid"/>
            </v:rect>
            <v:rect style="position:absolute;left:2869;top:2283;width:40;height:80" filled="true" fillcolor="#952e40" stroked="false">
              <v:fill type="solid"/>
            </v:rect>
            <v:rect style="position:absolute;left:2869;top:2283;width:40;height:80" filled="false" stroked="true" strokeweight=".5pt" strokecolor="#000000">
              <v:stroke dashstyle="solid"/>
            </v:rect>
            <v:rect style="position:absolute;left:2869;top:2363;width:40;height:140" filled="true" fillcolor="#faab54" stroked="false">
              <v:fill type="solid"/>
            </v:rect>
            <v:rect style="position:absolute;left:2869;top:2363;width:40;height:140" filled="false" stroked="true" strokeweight=".5pt" strokecolor="#000000">
              <v:stroke dashstyle="solid"/>
            </v:rect>
            <v:rect style="position:absolute;left:2936;top:2303;width:40;height:60" filled="true" fillcolor="#952e40" stroked="false">
              <v:fill type="solid"/>
            </v:rect>
            <v:rect style="position:absolute;left:2936;top:2303;width:40;height:60" filled="false" stroked="true" strokeweight=".5pt" strokecolor="#000000">
              <v:stroke dashstyle="solid"/>
            </v:rect>
            <v:rect style="position:absolute;left:2936;top:2363;width:40;height:220" filled="true" fillcolor="#faab54" stroked="false">
              <v:fill type="solid"/>
            </v:rect>
            <v:rect style="position:absolute;left:2936;top:2363;width:40;height:220" filled="false" stroked="true" strokeweight=".5pt" strokecolor="#000000">
              <v:stroke dashstyle="solid"/>
            </v:rect>
            <v:rect style="position:absolute;left:3006;top:1863;width:34;height:500" filled="true" fillcolor="#952e40" stroked="false">
              <v:fill type="solid"/>
            </v:rect>
            <v:rect style="position:absolute;left:3006;top:1863;width:34;height:500" filled="false" stroked="true" strokeweight=".5pt" strokecolor="#000000">
              <v:stroke dashstyle="solid"/>
            </v:rect>
            <v:rect style="position:absolute;left:3006;top:2363;width:34;height:240" filled="true" fillcolor="#faab54" stroked="false">
              <v:fill type="solid"/>
            </v:rect>
            <v:rect style="position:absolute;left:3006;top:2363;width:34;height:240" filled="false" stroked="true" strokeweight=".5pt" strokecolor="#000000">
              <v:stroke dashstyle="solid"/>
            </v:rect>
            <v:rect style="position:absolute;left:3070;top:1706;width:40;height:660" filled="true" fillcolor="#952e40" stroked="false">
              <v:fill type="solid"/>
            </v:rect>
            <v:rect style="position:absolute;left:3070;top:1706;width:40;height:660" filled="false" stroked="true" strokeweight=".5pt" strokecolor="#000000">
              <v:stroke dashstyle="solid"/>
            </v:rect>
            <v:rect style="position:absolute;left:3070;top:2366;width:40;height:160" filled="true" fillcolor="#faab54" stroked="false">
              <v:fill type="solid"/>
            </v:rect>
            <v:rect style="position:absolute;left:3070;top:2366;width:40;height:160" filled="false" stroked="true" strokeweight=".5pt" strokecolor="#000000">
              <v:stroke dashstyle="solid"/>
            </v:rect>
            <v:rect style="position:absolute;left:3127;top:1563;width:37;height:800" filled="true" fillcolor="#952e40" stroked="false">
              <v:fill type="solid"/>
            </v:rect>
            <v:rect style="position:absolute;left:3127;top:1563;width:37;height:800" filled="false" stroked="true" strokeweight=".5pt" strokecolor="#000000">
              <v:stroke dashstyle="solid"/>
            </v:rect>
            <v:rect style="position:absolute;left:3127;top:2363;width:37;height:40" filled="true" fillcolor="#faab54" stroked="false">
              <v:fill type="solid"/>
            </v:rect>
            <v:rect style="position:absolute;left:3127;top:2363;width:37;height:40" filled="false" stroked="true" strokeweight=".5pt" strokecolor="#000000">
              <v:stroke dashstyle="solid"/>
            </v:rect>
            <v:rect style="position:absolute;left:3184;top:1463;width:30;height:900" filled="true" fillcolor="#952e40" stroked="false">
              <v:fill type="solid"/>
            </v:rect>
            <v:rect style="position:absolute;left:3184;top:1463;width:30;height:900" filled="false" stroked="true" strokeweight=".5pt" strokecolor="#000000">
              <v:stroke dashstyle="solid"/>
            </v:rect>
            <v:rect style="position:absolute;left:3184;top:1423;width:34;height:40" filled="true" fillcolor="#faab54" stroked="false">
              <v:fill type="solid"/>
            </v:rect>
            <v:rect style="position:absolute;left:3184;top:1423;width:34;height:40" filled="false" stroked="true" strokeweight=".5pt" strokecolor="#000000">
              <v:stroke dashstyle="solid"/>
            </v:rect>
            <v:rect style="position:absolute;left:3240;top:1363;width:34;height:1000" filled="true" fillcolor="#952e40" stroked="false">
              <v:fill type="solid"/>
            </v:rect>
            <v:rect style="position:absolute;left:3240;top:1363;width:34;height:1000" filled="false" stroked="true" strokeweight=".5pt" strokecolor="#000000">
              <v:stroke dashstyle="solid"/>
            </v:rect>
            <v:rect style="position:absolute;left:3240;top:1263;width:34;height:100" filled="true" fillcolor="#faab54" stroked="false">
              <v:fill type="solid"/>
            </v:rect>
            <v:rect style="position:absolute;left:3240;top:1263;width:34;height:100" filled="false" stroked="true" strokeweight=".5pt" strokecolor="#000000">
              <v:stroke dashstyle="solid"/>
            </v:rect>
            <v:rect style="position:absolute;left:3313;top:1763;width:34;height:600" filled="true" fillcolor="#952e40" stroked="false">
              <v:fill type="solid"/>
            </v:rect>
            <v:rect style="position:absolute;left:3313;top:1763;width:34;height:600" filled="false" stroked="true" strokeweight=".5pt" strokecolor="#000000">
              <v:stroke dashstyle="solid"/>
            </v:rect>
            <v:rect style="position:absolute;left:3313;top:1663;width:34;height:100" filled="true" fillcolor="#faab54" stroked="false">
              <v:fill type="solid"/>
            </v:rect>
            <v:rect style="position:absolute;left:3313;top:1663;width:34;height:100" filled="false" stroked="true" strokeweight=".5pt" strokecolor="#000000">
              <v:stroke dashstyle="solid"/>
            </v:rect>
            <v:rect style="position:absolute;left:3363;top:2083;width:40;height:280" filled="true" fillcolor="#952e40" stroked="false">
              <v:fill type="solid"/>
            </v:rect>
            <v:rect style="position:absolute;left:3363;top:2083;width:40;height:280" filled="false" stroked="true" strokeweight=".5pt" strokecolor="#000000">
              <v:stroke dashstyle="solid"/>
            </v:rect>
            <v:rect style="position:absolute;left:3363;top:2023;width:40;height:60" filled="true" fillcolor="#faab54" stroked="false">
              <v:fill type="solid"/>
            </v:rect>
            <v:rect style="position:absolute;left:3363;top:2023;width:40;height:60" filled="false" stroked="true" strokeweight=".5pt" strokecolor="#000000">
              <v:stroke dashstyle="solid"/>
            </v:rect>
            <v:rect style="position:absolute;left:3421;top:2223;width:30;height:140" filled="true" fillcolor="#952e40" stroked="false">
              <v:fill type="solid"/>
            </v:rect>
            <v:line style="position:absolute" from="3437,2198" to="3437,2368" stroked="true" strokeweight="2pt" strokecolor="#000000">
              <v:stroke dashstyle="solid"/>
            </v:line>
            <v:rect style="position:absolute;left:3421;top:2203;width:30;height:20" filled="true" fillcolor="#faab54" stroked="false">
              <v:fill type="solid"/>
            </v:rect>
            <v:rect style="position:absolute;left:3470;top:2363;width:40;height:200" filled="true" fillcolor="#952e40" stroked="false">
              <v:fill type="solid"/>
            </v:rect>
            <v:rect style="position:absolute;left:3470;top:2363;width:40;height:200" filled="false" stroked="true" strokeweight=".5pt" strokecolor="#000000">
              <v:stroke dashstyle="solid"/>
            </v:rect>
            <v:rect style="position:absolute;left:3470;top:2563;width:40;height:20" filled="true" fillcolor="#faab54" stroked="false">
              <v:fill type="solid"/>
            </v:rect>
            <v:rect style="position:absolute;left:3470;top:2563;width:40;height:20" filled="false" stroked="true" strokeweight=".5pt" strokecolor="#000000">
              <v:stroke dashstyle="solid"/>
            </v:rect>
            <v:rect style="position:absolute;left:3546;top:2243;width:40;height:120" filled="true" fillcolor="#952e40" stroked="false">
              <v:fill type="solid"/>
            </v:rect>
            <v:rect style="position:absolute;left:3546;top:2243;width:40;height:120" filled="false" stroked="true" strokeweight=".5pt" strokecolor="#000000">
              <v:stroke dashstyle="solid"/>
            </v:rect>
            <v:rect style="position:absolute;left:3546;top:2363;width:40;height:20" filled="true" fillcolor="#faab54" stroked="false">
              <v:fill type="solid"/>
            </v:rect>
            <v:shape style="position:absolute;left:3546;top:2363;width:84;height:20" coordorigin="3547,2363" coordsize="84,20" path="m3547,2383l3587,2383,3587,2363,3547,2363,3547,2383m3590,2363l3630,2363,3590,2363e" filled="false" stroked="true" strokeweight=".5pt" strokecolor="#000000">
              <v:path arrowok="t"/>
              <v:stroke dashstyle="solid"/>
            </v:shape>
            <v:rect style="position:absolute;left:3655;top:1823;width:40;height:540" filled="true" fillcolor="#952e40" stroked="false">
              <v:fill type="solid"/>
            </v:rect>
            <v:rect style="position:absolute;left:3655;top:1823;width:40;height:540" filled="false" stroked="true" strokeweight=".5pt" strokecolor="#000000">
              <v:stroke dashstyle="solid"/>
            </v:rect>
            <v:rect style="position:absolute;left:3655;top:2363;width:40;height:20" filled="true" fillcolor="#faab54" stroked="false">
              <v:fill type="solid"/>
            </v:rect>
            <v:rect style="position:absolute;left:3655;top:2363;width:40;height:20" filled="false" stroked="true" strokeweight=".5pt" strokecolor="#000000">
              <v:stroke dashstyle="solid"/>
            </v:rect>
            <v:rect style="position:absolute;left:3710;top:1683;width:40;height:680" filled="true" fillcolor="#952e40" stroked="false">
              <v:fill type="solid"/>
            </v:rect>
            <v:rect style="position:absolute;left:3710;top:1683;width:40;height:680" filled="false" stroked="true" strokeweight=".5pt" strokecolor="#000000">
              <v:stroke dashstyle="solid"/>
            </v:rect>
            <v:rect style="position:absolute;left:3710;top:1623;width:40;height:60" filled="true" fillcolor="#faab54" stroked="false">
              <v:fill type="solid"/>
            </v:rect>
            <v:rect style="position:absolute;left:3710;top:1623;width:40;height:60" filled="false" stroked="true" strokeweight=".5pt" strokecolor="#000000">
              <v:stroke dashstyle="solid"/>
            </v:rect>
            <v:rect style="position:absolute;left:3783;top:1723;width:40;height:640" filled="true" fillcolor="#952e40" stroked="false">
              <v:fill type="solid"/>
            </v:rect>
            <v:rect style="position:absolute;left:3783;top:1723;width:40;height:640" filled="false" stroked="true" strokeweight=".5pt" strokecolor="#000000">
              <v:stroke dashstyle="solid"/>
            </v:rect>
            <v:rect style="position:absolute;left:3783;top:1683;width:40;height:40" filled="true" fillcolor="#faab54" stroked="false">
              <v:fill type="solid"/>
            </v:rect>
            <v:shape style="position:absolute;left:3783;top:1683;width:87;height:40" coordorigin="3783,1683" coordsize="87,40" path="m3783,1723l3823,1723,3823,1683,3783,1683,3783,1723m3830,1723l3870,1723,3830,1723e" filled="false" stroked="true" strokeweight=".5pt" strokecolor="#000000">
              <v:path arrowok="t"/>
              <v:stroke dashstyle="solid"/>
            </v:shape>
            <v:rect style="position:absolute;left:3898;top:1863;width:40;height:500" filled="true" fillcolor="#952e40" stroked="false">
              <v:fill type="solid"/>
            </v:rect>
            <v:rect style="position:absolute;left:3898;top:1863;width:40;height:500" filled="false" stroked="true" strokeweight=".5pt" strokecolor="#000000">
              <v:stroke dashstyle="solid"/>
            </v:rect>
            <v:rect style="position:absolute;left:3898;top:1803;width:40;height:60" filled="true" fillcolor="#faab54" stroked="false">
              <v:fill type="solid"/>
            </v:rect>
            <v:rect style="position:absolute;left:3898;top:1803;width:40;height:60" filled="false" stroked="true" strokeweight=".5pt" strokecolor="#000000">
              <v:stroke dashstyle="solid"/>
            </v:rect>
            <v:rect style="position:absolute;left:3960;top:1999;width:34;height:360" filled="true" fillcolor="#952e40" stroked="false">
              <v:fill type="solid"/>
            </v:rect>
            <v:rect style="position:absolute;left:3960;top:1999;width:34;height:360" filled="false" stroked="true" strokeweight=".5pt" strokecolor="#000000">
              <v:stroke dashstyle="solid"/>
            </v:rect>
            <v:rect style="position:absolute;left:3960;top:1919;width:34;height:80" filled="true" fillcolor="#faab54" stroked="false">
              <v:fill type="solid"/>
            </v:rect>
            <v:rect style="position:absolute;left:3960;top:1919;width:34;height:80" filled="false" stroked="true" strokeweight=".5pt" strokecolor="#000000">
              <v:stroke dashstyle="solid"/>
            </v:rect>
            <v:rect style="position:absolute;left:4023;top:1703;width:40;height:140" filled="true" fillcolor="#faab54" stroked="false">
              <v:fill type="solid"/>
            </v:rect>
            <v:rect style="position:absolute;left:4023;top:1703;width:40;height:140" filled="false" stroked="true" strokeweight=".5pt" strokecolor="#000000">
              <v:stroke dashstyle="solid"/>
            </v:rect>
            <v:shape style="position:absolute;left:1090;top:83;width:2340;height:2560" coordorigin="1090,83" coordsize="2340,2560" path="m1090,1423l1150,1283,1210,1383,1290,1363,1350,863,1410,743,1470,1023,1530,963,1590,1003,1650,523,1710,83,1770,1183,1830,1203,1890,1163,1950,1163,2010,483,2070,283,2150,763,2190,1083,2270,1343m2270,1343l2330,2183,2390,2243,2450,2643,2510,2523,2570,2043,2630,2203,2690,1663,2750,1883,2810,2363,2870,2403,2950,2523,2990,2123,3070,1863,3130,1623,3190,1423,3250,1263,3310,1663,3370,2023,3430,2203e" filled="false" stroked="true" strokeweight="1pt" strokecolor="#ed1b2d">
              <v:path arrowok="t"/>
              <v:stroke dashstyle="solid"/>
            </v:shape>
            <v:line style="position:absolute" from="4130,1603" to="4230,1603" stroked="true" strokeweight=".5pt" strokecolor="#000000">
              <v:stroke dashstyle="solid"/>
            </v:line>
            <v:shape style="position:absolute;left:3430;top:1623;width:620;height:940" coordorigin="3430,1623" coordsize="620,940" path="m3430,2203l3490,2563,3550,2263,3610,1983,3670,1823,3730,1623,3790,1683,3850,1703,3930,1803,3990,1923,4050,1683e" filled="false" stroked="true" strokeweight="1pt" strokecolor="#ed1b2d">
              <v:path arrowok="t"/>
              <v:stroke dashstyle="solid"/>
            </v:shape>
            <v:shape style="position:absolute;left:1070;top:2643;width:3160;height:100" coordorigin="1070,2643" coordsize="3160,100" path="m4130,2743l4230,2743m1070,2743l4070,2743m1090,2743l1090,2683m1330,2743l1330,2683m1590,2743l1590,2683m1830,2743l1830,2683m2070,2743l2070,2683m2310,2743l2310,2683m2570,2743l2570,2683m2810,2743l2810,2683m3070,2743l3070,2683m3310,2743l3310,2683m3550,2743l3550,2683m3790,2743l3790,2683m4050,2743l4050,2683m1090,2743l1090,2643m2310,2743l2310,2643m3550,2743l3550,2643e" filled="false" stroked="true" strokeweight=".5pt" strokecolor="#000000">
              <v:path arrowok="t"/>
              <v:stroke dashstyle="solid"/>
            </v:shape>
            <w10:wrap type="none"/>
          </v:group>
        </w:pict>
      </w:r>
      <w:r>
        <w:rPr/>
        <w:pict>
          <v:line style="position:absolute;mso-position-horizontal-relative:page;mso-position-vertical-relative:paragraph;z-index:15839744" from="49.5pt,5.151563pt" to="44.5pt,5.151563pt" stroked="true" strokeweight=".5pt" strokecolor="#000000">
            <v:stroke dashstyle="solid"/>
            <w10:wrap type="none"/>
          </v:line>
        </w:pict>
      </w:r>
      <w:r>
        <w:rPr/>
        <w:pict>
          <v:line style="position:absolute;mso-position-horizontal-relative:page;mso-position-vertical-relative:paragraph;z-index:15842304" from="206.5pt,5.151563pt" to="211.5pt,5.151563pt" stroked="true" strokeweight=".5pt" strokecolor="#000000">
            <v:stroke dashstyle="solid"/>
            <w10:wrap type="none"/>
          </v:line>
        </w:pict>
      </w:r>
      <w:r>
        <w:rPr>
          <w:sz w:val="12"/>
        </w:rPr>
        <w:t>30</w:t>
      </w:r>
    </w:p>
    <w:p>
      <w:pPr>
        <w:pStyle w:val="BodyText"/>
        <w:rPr>
          <w:sz w:val="12"/>
        </w:rPr>
      </w:pPr>
    </w:p>
    <w:p>
      <w:pPr>
        <w:spacing w:before="104"/>
        <w:ind w:left="0" w:right="371" w:firstLine="0"/>
        <w:jc w:val="right"/>
        <w:rPr>
          <w:sz w:val="12"/>
        </w:rPr>
      </w:pPr>
      <w:r>
        <w:rPr/>
        <w:pict>
          <v:line style="position:absolute;mso-position-horizontal-relative:page;mso-position-vertical-relative:paragraph;z-index:15839232" from="49.5pt,10.301562pt" to="44.5pt,10.301562pt" stroked="true" strokeweight=".5pt" strokecolor="#000000">
            <v:stroke dashstyle="solid"/>
            <w10:wrap type="none"/>
          </v:line>
        </w:pict>
      </w:r>
      <w:r>
        <w:rPr/>
        <w:pict>
          <v:line style="position:absolute;mso-position-horizontal-relative:page;mso-position-vertical-relative:paragraph;z-index:15841792" from="206.5pt,10.301562pt" to="211.5pt,10.301562pt" stroked="true" strokeweight=".5pt" strokecolor="#000000">
            <v:stroke dashstyle="solid"/>
            <w10:wrap type="none"/>
          </v:line>
        </w:pict>
      </w:r>
      <w:r>
        <w:rPr>
          <w:sz w:val="12"/>
        </w:rPr>
        <w:t>25</w:t>
      </w:r>
    </w:p>
    <w:p>
      <w:pPr>
        <w:pStyle w:val="BodyText"/>
        <w:rPr>
          <w:sz w:val="12"/>
        </w:rPr>
      </w:pPr>
    </w:p>
    <w:p>
      <w:pPr>
        <w:spacing w:before="84"/>
        <w:ind w:left="0" w:right="371" w:firstLine="0"/>
        <w:jc w:val="right"/>
        <w:rPr>
          <w:sz w:val="12"/>
        </w:rPr>
      </w:pPr>
      <w:r>
        <w:rPr/>
        <w:pict>
          <v:line style="position:absolute;mso-position-horizontal-relative:page;mso-position-vertical-relative:paragraph;z-index:15838720" from="49.5pt,10.301562pt" to="44.5pt,10.301562pt" stroked="true" strokeweight=".5pt" strokecolor="#000000">
            <v:stroke dashstyle="solid"/>
            <w10:wrap type="none"/>
          </v:line>
        </w:pict>
      </w:r>
      <w:r>
        <w:rPr/>
        <w:pict>
          <v:line style="position:absolute;mso-position-horizontal-relative:page;mso-position-vertical-relative:paragraph;z-index:15841280" from="206.5pt,10.301562pt" to="211.5pt,10.301562pt" stroked="true" strokeweight=".5pt" strokecolor="#000000">
            <v:stroke dashstyle="solid"/>
            <w10:wrap type="none"/>
          </v:line>
        </w:pict>
      </w:r>
      <w:r>
        <w:rPr>
          <w:sz w:val="12"/>
        </w:rPr>
        <w:t>20</w:t>
      </w:r>
    </w:p>
    <w:p>
      <w:pPr>
        <w:pStyle w:val="BodyText"/>
        <w:rPr>
          <w:sz w:val="12"/>
        </w:rPr>
      </w:pPr>
    </w:p>
    <w:p>
      <w:pPr>
        <w:spacing w:before="104"/>
        <w:ind w:left="0" w:right="371" w:firstLine="0"/>
        <w:jc w:val="right"/>
        <w:rPr>
          <w:sz w:val="12"/>
        </w:rPr>
      </w:pPr>
      <w:r>
        <w:rPr/>
        <w:pict>
          <v:line style="position:absolute;mso-position-horizontal-relative:page;mso-position-vertical-relative:paragraph;z-index:15838208" from="49.5pt,10.301562pt" to="44.5pt,10.301562pt" stroked="true" strokeweight=".5pt" strokecolor="#000000">
            <v:stroke dashstyle="solid"/>
            <w10:wrap type="none"/>
          </v:line>
        </w:pict>
      </w:r>
      <w:r>
        <w:rPr/>
        <w:pict>
          <v:line style="position:absolute;mso-position-horizontal-relative:page;mso-position-vertical-relative:paragraph;z-index:15840768" from="206.5pt,10.301562pt" to="211.5pt,10.301562pt" stroked="true" strokeweight=".5pt" strokecolor="#000000">
            <v:stroke dashstyle="solid"/>
            <w10:wrap type="none"/>
          </v:line>
        </w:pict>
      </w:r>
      <w:r>
        <w:rPr>
          <w:sz w:val="12"/>
        </w:rPr>
        <w:t>15</w:t>
      </w:r>
    </w:p>
    <w:p>
      <w:pPr>
        <w:pStyle w:val="BodyText"/>
        <w:rPr>
          <w:sz w:val="12"/>
        </w:rPr>
      </w:pPr>
    </w:p>
    <w:p>
      <w:pPr>
        <w:spacing w:before="104"/>
        <w:ind w:left="0" w:right="371" w:firstLine="0"/>
        <w:jc w:val="right"/>
        <w:rPr>
          <w:sz w:val="12"/>
        </w:rPr>
      </w:pPr>
      <w:r>
        <w:rPr/>
        <w:pict>
          <v:line style="position:absolute;mso-position-horizontal-relative:page;mso-position-vertical-relative:paragraph;z-index:15837696" from="49.5pt,10.301562pt" to="44.5pt,10.301562pt" stroked="true" strokeweight=".5pt" strokecolor="#000000">
            <v:stroke dashstyle="solid"/>
            <w10:wrap type="none"/>
          </v:line>
        </w:pict>
      </w:r>
      <w:r>
        <w:rPr>
          <w:sz w:val="12"/>
        </w:rPr>
        <w:t>10</w:t>
      </w:r>
    </w:p>
    <w:p>
      <w:pPr>
        <w:pStyle w:val="BodyText"/>
        <w:rPr>
          <w:sz w:val="12"/>
        </w:rPr>
      </w:pPr>
    </w:p>
    <w:p>
      <w:pPr>
        <w:spacing w:before="104"/>
        <w:ind w:left="0" w:right="371" w:firstLine="0"/>
        <w:jc w:val="right"/>
        <w:rPr>
          <w:sz w:val="12"/>
        </w:rPr>
      </w:pPr>
      <w:r>
        <w:rPr/>
        <w:pict>
          <v:line style="position:absolute;mso-position-horizontal-relative:page;mso-position-vertical-relative:paragraph;z-index:15837184" from="49.5pt,10.301562pt" to="44.5pt,10.301562pt" stroked="true" strokeweight=".5pt" strokecolor="#000000">
            <v:stroke dashstyle="solid"/>
            <w10:wrap type="none"/>
          </v:line>
        </w:pict>
      </w:r>
      <w:r>
        <w:rPr>
          <w:sz w:val="12"/>
        </w:rPr>
        <w:t>5</w:t>
      </w:r>
    </w:p>
    <w:p>
      <w:pPr>
        <w:spacing w:line="181" w:lineRule="exact" w:before="64"/>
        <w:ind w:left="3660" w:right="0" w:firstLine="0"/>
        <w:jc w:val="left"/>
        <w:rPr>
          <w:sz w:val="16"/>
        </w:rPr>
      </w:pPr>
      <w:r>
        <w:rPr>
          <w:sz w:val="16"/>
        </w:rPr>
        <w:t>+</w:t>
      </w:r>
    </w:p>
    <w:p>
      <w:pPr>
        <w:spacing w:line="122" w:lineRule="exact" w:before="0"/>
        <w:ind w:left="3760" w:right="0" w:firstLine="0"/>
        <w:jc w:val="left"/>
        <w:rPr>
          <w:sz w:val="12"/>
        </w:rPr>
      </w:pPr>
      <w:r>
        <w:rPr/>
        <w:pict>
          <v:line style="position:absolute;mso-position-horizontal-relative:page;mso-position-vertical-relative:paragraph;z-index:15836672" from="49.5pt,4.935547pt" to="44.5pt,4.935547pt" stroked="true" strokeweight=".5pt" strokecolor="#000000">
            <v:stroke dashstyle="solid"/>
            <w10:wrap type="none"/>
          </v:line>
        </w:pict>
      </w:r>
      <w:r>
        <w:rPr>
          <w:sz w:val="12"/>
        </w:rPr>
        <w:t>0</w:t>
      </w:r>
    </w:p>
    <w:p>
      <w:pPr>
        <w:spacing w:line="171" w:lineRule="exact" w:before="0"/>
        <w:ind w:left="3660" w:right="0" w:firstLine="0"/>
        <w:jc w:val="left"/>
        <w:rPr>
          <w:sz w:val="16"/>
        </w:rPr>
      </w:pPr>
      <w:r>
        <w:rPr>
          <w:sz w:val="16"/>
        </w:rPr>
        <w:t>_</w:t>
      </w:r>
    </w:p>
    <w:p>
      <w:pPr>
        <w:spacing w:line="134" w:lineRule="exact" w:before="84"/>
        <w:ind w:left="3760" w:right="0" w:firstLine="0"/>
        <w:jc w:val="left"/>
        <w:rPr>
          <w:sz w:val="12"/>
        </w:rPr>
      </w:pPr>
      <w:r>
        <w:rPr/>
        <w:pict>
          <v:line style="position:absolute;mso-position-horizontal-relative:page;mso-position-vertical-relative:paragraph;z-index:15836160" from="49.5pt,9.301562pt" to="44.5pt,9.301562pt" stroked="true" strokeweight=".5pt" strokecolor="#000000">
            <v:stroke dashstyle="solid"/>
            <w10:wrap type="none"/>
          </v:line>
        </w:pict>
      </w:r>
      <w:r>
        <w:rPr>
          <w:sz w:val="12"/>
        </w:rPr>
        <w:t>5</w:t>
      </w:r>
    </w:p>
    <w:p>
      <w:pPr>
        <w:tabs>
          <w:tab w:pos="1779" w:val="left" w:leader="none"/>
          <w:tab w:pos="2979" w:val="left" w:leader="none"/>
        </w:tabs>
        <w:spacing w:line="134" w:lineRule="exact" w:before="0"/>
        <w:ind w:left="480" w:right="0" w:firstLine="0"/>
        <w:jc w:val="left"/>
        <w:rPr>
          <w:sz w:val="12"/>
        </w:rPr>
      </w:pPr>
      <w:r>
        <w:rPr>
          <w:sz w:val="12"/>
        </w:rPr>
        <w:t>1985</w:t>
        <w:tab/>
        <w:t>90</w:t>
        <w:tab/>
        <w:t>95</w:t>
      </w:r>
    </w:p>
    <w:p>
      <w:pPr>
        <w:pStyle w:val="BodyText"/>
        <w:spacing w:before="4"/>
        <w:rPr>
          <w:sz w:val="14"/>
        </w:rPr>
      </w:pPr>
    </w:p>
    <w:p>
      <w:pPr>
        <w:spacing w:before="1"/>
        <w:ind w:left="220" w:right="0" w:firstLine="0"/>
        <w:jc w:val="left"/>
        <w:rPr>
          <w:sz w:val="12"/>
        </w:rPr>
      </w:pPr>
      <w:r>
        <w:rPr>
          <w:color w:val="231F20"/>
          <w:sz w:val="12"/>
        </w:rPr>
        <w:t>Sources: ONS and Bank of England.</w:t>
      </w:r>
    </w:p>
    <w:p>
      <w:pPr>
        <w:pStyle w:val="BodyText"/>
        <w:spacing w:before="1"/>
        <w:rPr>
          <w:sz w:val="10"/>
        </w:rPr>
      </w:pPr>
    </w:p>
    <w:p>
      <w:pPr>
        <w:spacing w:line="208" w:lineRule="auto" w:before="0"/>
        <w:ind w:left="460" w:right="291" w:hanging="240"/>
        <w:jc w:val="left"/>
        <w:rPr>
          <w:sz w:val="12"/>
        </w:rPr>
      </w:pPr>
      <w:r>
        <w:rPr>
          <w:color w:val="231F20"/>
          <w:sz w:val="12"/>
        </w:rPr>
        <w:t>(a) Personal sector net wealth is defined as financial assets and housing assets less financial liabilities.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9"/>
        <w:ind w:left="215" w:right="0" w:firstLine="0"/>
        <w:jc w:val="left"/>
        <w:rPr>
          <w:b/>
          <w:sz w:val="20"/>
        </w:rPr>
      </w:pPr>
      <w:r>
        <w:rPr>
          <w:b/>
          <w:color w:val="0093C1"/>
          <w:sz w:val="20"/>
        </w:rPr>
        <w:t>Table 3.B</w:t>
      </w:r>
    </w:p>
    <w:p>
      <w:pPr>
        <w:spacing w:line="249" w:lineRule="auto" w:before="10"/>
        <w:ind w:left="215" w:right="0" w:firstLine="0"/>
        <w:jc w:val="left"/>
        <w:rPr>
          <w:sz w:val="12"/>
        </w:rPr>
      </w:pPr>
      <w:r>
        <w:rPr>
          <w:b/>
          <w:color w:val="0093C1"/>
          <w:sz w:val="20"/>
        </w:rPr>
        <w:t>Value of special payouts to the personal </w:t>
      </w:r>
      <w:r>
        <w:rPr>
          <w:b/>
          <w:color w:val="0093C1"/>
          <w:spacing w:val="-3"/>
          <w:sz w:val="20"/>
        </w:rPr>
        <w:t>sector </w:t>
      </w:r>
      <w:r>
        <w:rPr>
          <w:b/>
          <w:color w:val="0093C1"/>
          <w:sz w:val="20"/>
        </w:rPr>
        <w:t>in 1997</w:t>
      </w:r>
      <w:r>
        <w:rPr>
          <w:color w:val="231F20"/>
          <w:position w:val="4"/>
          <w:sz w:val="12"/>
        </w:rPr>
        <w:t>(a)</w:t>
      </w:r>
    </w:p>
    <w:p>
      <w:pPr>
        <w:spacing w:before="98"/>
        <w:ind w:left="215" w:right="0" w:firstLine="0"/>
        <w:jc w:val="left"/>
        <w:rPr>
          <w:sz w:val="14"/>
        </w:rPr>
      </w:pPr>
      <w:r>
        <w:rPr>
          <w:color w:val="231F20"/>
          <w:sz w:val="14"/>
        </w:rPr>
        <w:t>£ billions</w:t>
      </w:r>
    </w:p>
    <w:p>
      <w:pPr>
        <w:pStyle w:val="BodyText"/>
        <w:spacing w:before="9" w:after="1"/>
        <w:rPr>
          <w:sz w:val="10"/>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4"/>
        <w:gridCol w:w="1008"/>
        <w:gridCol w:w="1125"/>
      </w:tblGrid>
      <w:tr>
        <w:trPr>
          <w:trHeight w:val="147" w:hRule="atLeast"/>
        </w:trPr>
        <w:tc>
          <w:tcPr>
            <w:tcW w:w="2044" w:type="dxa"/>
          </w:tcPr>
          <w:p>
            <w:pPr>
              <w:pStyle w:val="TableParagraph"/>
              <w:spacing w:line="128" w:lineRule="exact"/>
              <w:ind w:left="50"/>
              <w:rPr>
                <w:sz w:val="14"/>
              </w:rPr>
            </w:pPr>
            <w:r>
              <w:rPr>
                <w:color w:val="231F20"/>
                <w:sz w:val="14"/>
              </w:rPr>
              <w:t>Institution</w:t>
            </w:r>
          </w:p>
        </w:tc>
        <w:tc>
          <w:tcPr>
            <w:tcW w:w="1008" w:type="dxa"/>
          </w:tcPr>
          <w:p>
            <w:pPr>
              <w:pStyle w:val="TableParagraph"/>
              <w:spacing w:line="128" w:lineRule="exact"/>
              <w:ind w:right="369"/>
              <w:jc w:val="right"/>
              <w:rPr>
                <w:sz w:val="14"/>
              </w:rPr>
            </w:pPr>
            <w:r>
              <w:rPr>
                <w:color w:val="231F20"/>
                <w:sz w:val="14"/>
              </w:rPr>
              <w:t>Revised</w:t>
            </w:r>
          </w:p>
        </w:tc>
        <w:tc>
          <w:tcPr>
            <w:tcW w:w="1125" w:type="dxa"/>
          </w:tcPr>
          <w:p>
            <w:pPr>
              <w:pStyle w:val="TableParagraph"/>
              <w:spacing w:line="128" w:lineRule="exact"/>
              <w:ind w:left="177"/>
              <w:rPr>
                <w:sz w:val="14"/>
              </w:rPr>
            </w:pPr>
            <w:r>
              <w:rPr>
                <w:color w:val="231F20"/>
                <w:sz w:val="14"/>
              </w:rPr>
              <w:t>May</w:t>
            </w:r>
          </w:p>
        </w:tc>
      </w:tr>
      <w:tr>
        <w:trPr>
          <w:trHeight w:val="350" w:hRule="atLeast"/>
        </w:trPr>
        <w:tc>
          <w:tcPr>
            <w:tcW w:w="2044" w:type="dxa"/>
          </w:tcPr>
          <w:p>
            <w:pPr>
              <w:pStyle w:val="TableParagraph"/>
              <w:spacing w:line="148" w:lineRule="exact"/>
              <w:ind w:left="50"/>
              <w:rPr>
                <w:sz w:val="14"/>
              </w:rPr>
            </w:pPr>
            <w:r>
              <w:rPr>
                <w:color w:val="231F20"/>
                <w:sz w:val="14"/>
              </w:rPr>
              <w:t>(conversion date in brackets)</w:t>
            </w:r>
          </w:p>
        </w:tc>
        <w:tc>
          <w:tcPr>
            <w:tcW w:w="1008" w:type="dxa"/>
          </w:tcPr>
          <w:p>
            <w:pPr>
              <w:pStyle w:val="TableParagraph"/>
              <w:spacing w:line="137" w:lineRule="exact"/>
              <w:ind w:left="185"/>
              <w:rPr>
                <w:sz w:val="14"/>
              </w:rPr>
            </w:pPr>
            <w:r>
              <w:rPr>
                <w:color w:val="231F20"/>
                <w:sz w:val="14"/>
              </w:rPr>
              <w:t>estimate</w:t>
            </w:r>
          </w:p>
          <w:p>
            <w:pPr>
              <w:pStyle w:val="TableParagraph"/>
              <w:tabs>
                <w:tab w:pos="830" w:val="left" w:leader="none"/>
              </w:tabs>
              <w:spacing w:line="150" w:lineRule="exact"/>
              <w:ind w:left="191"/>
              <w:rPr>
                <w:sz w:val="14"/>
              </w:rPr>
            </w:pPr>
            <w:r>
              <w:rPr>
                <w:color w:val="231F20"/>
                <w:sz w:val="14"/>
                <w:u w:val="single" w:color="231F20"/>
              </w:rPr>
              <w:t> </w:t>
              <w:tab/>
            </w:r>
          </w:p>
        </w:tc>
        <w:tc>
          <w:tcPr>
            <w:tcW w:w="1125" w:type="dxa"/>
          </w:tcPr>
          <w:p>
            <w:pPr>
              <w:pStyle w:val="TableParagraph"/>
              <w:spacing w:line="137" w:lineRule="exact"/>
              <w:ind w:left="177"/>
              <w:rPr>
                <w:i/>
                <w:sz w:val="14"/>
              </w:rPr>
            </w:pPr>
            <w:r>
              <w:rPr>
                <w:i/>
                <w:color w:val="231F20"/>
                <w:sz w:val="14"/>
              </w:rPr>
              <w:t>Inflation Report</w:t>
            </w:r>
          </w:p>
          <w:p>
            <w:pPr>
              <w:pStyle w:val="TableParagraph"/>
              <w:tabs>
                <w:tab w:pos="1062" w:val="left" w:leader="none"/>
              </w:tabs>
              <w:spacing w:line="150" w:lineRule="exact"/>
              <w:ind w:left="177"/>
              <w:rPr>
                <w:sz w:val="14"/>
              </w:rPr>
            </w:pPr>
            <w:r>
              <w:rPr>
                <w:color w:val="231F20"/>
                <w:sz w:val="14"/>
                <w:u w:val="single" w:color="231F20"/>
              </w:rPr>
              <w:t>estimate</w:t>
              <w:tab/>
            </w:r>
          </w:p>
        </w:tc>
      </w:tr>
      <w:tr>
        <w:trPr>
          <w:trHeight w:val="350" w:hRule="atLeast"/>
        </w:trPr>
        <w:tc>
          <w:tcPr>
            <w:tcW w:w="2044" w:type="dxa"/>
          </w:tcPr>
          <w:p>
            <w:pPr>
              <w:pStyle w:val="TableParagraph"/>
              <w:spacing w:line="150" w:lineRule="exact" w:before="56"/>
              <w:ind w:left="50"/>
              <w:rPr>
                <w:b/>
                <w:sz w:val="14"/>
              </w:rPr>
            </w:pPr>
            <w:r>
              <w:rPr>
                <w:b/>
                <w:color w:val="231F20"/>
                <w:sz w:val="14"/>
              </w:rPr>
              <w:t>Building society payouts</w:t>
            </w:r>
          </w:p>
          <w:p>
            <w:pPr>
              <w:pStyle w:val="TableParagraph"/>
              <w:spacing w:line="123" w:lineRule="exact"/>
              <w:ind w:left="50"/>
              <w:rPr>
                <w:sz w:val="14"/>
              </w:rPr>
            </w:pPr>
            <w:r>
              <w:rPr>
                <w:color w:val="231F20"/>
                <w:sz w:val="14"/>
              </w:rPr>
              <w:t>Alliance and Leicester (April)</w:t>
            </w:r>
          </w:p>
        </w:tc>
        <w:tc>
          <w:tcPr>
            <w:tcW w:w="1008" w:type="dxa"/>
          </w:tcPr>
          <w:p>
            <w:pPr>
              <w:pStyle w:val="TableParagraph"/>
              <w:spacing w:line="240" w:lineRule="auto" w:before="1"/>
              <w:rPr>
                <w:sz w:val="17"/>
              </w:rPr>
            </w:pPr>
          </w:p>
          <w:p>
            <w:pPr>
              <w:pStyle w:val="TableParagraph"/>
              <w:spacing w:line="133" w:lineRule="exact"/>
              <w:ind w:right="341"/>
              <w:jc w:val="right"/>
              <w:rPr>
                <w:sz w:val="14"/>
              </w:rPr>
            </w:pPr>
            <w:r>
              <w:rPr>
                <w:color w:val="231F20"/>
                <w:sz w:val="14"/>
              </w:rPr>
              <w:t>3.2</w:t>
            </w:r>
          </w:p>
        </w:tc>
        <w:tc>
          <w:tcPr>
            <w:tcW w:w="1125" w:type="dxa"/>
          </w:tcPr>
          <w:p>
            <w:pPr>
              <w:pStyle w:val="TableParagraph"/>
              <w:spacing w:line="240" w:lineRule="auto" w:before="1"/>
              <w:rPr>
                <w:sz w:val="17"/>
              </w:rPr>
            </w:pPr>
          </w:p>
          <w:p>
            <w:pPr>
              <w:pStyle w:val="TableParagraph"/>
              <w:spacing w:line="133" w:lineRule="exact"/>
              <w:ind w:right="385"/>
              <w:jc w:val="right"/>
              <w:rPr>
                <w:sz w:val="14"/>
              </w:rPr>
            </w:pPr>
            <w:r>
              <w:rPr>
                <w:color w:val="231F20"/>
                <w:sz w:val="14"/>
              </w:rPr>
              <w:t>3.4</w:t>
            </w:r>
          </w:p>
        </w:tc>
      </w:tr>
      <w:tr>
        <w:trPr>
          <w:trHeight w:val="140" w:hRule="atLeast"/>
        </w:trPr>
        <w:tc>
          <w:tcPr>
            <w:tcW w:w="2044" w:type="dxa"/>
          </w:tcPr>
          <w:p>
            <w:pPr>
              <w:pStyle w:val="TableParagraph"/>
              <w:ind w:left="50"/>
              <w:rPr>
                <w:sz w:val="14"/>
              </w:rPr>
            </w:pPr>
            <w:r>
              <w:rPr>
                <w:color w:val="231F20"/>
                <w:sz w:val="14"/>
              </w:rPr>
              <w:t>Halifax (June)</w:t>
            </w:r>
          </w:p>
        </w:tc>
        <w:tc>
          <w:tcPr>
            <w:tcW w:w="1008" w:type="dxa"/>
          </w:tcPr>
          <w:p>
            <w:pPr>
              <w:pStyle w:val="TableParagraph"/>
              <w:ind w:right="341"/>
              <w:jc w:val="right"/>
              <w:rPr>
                <w:sz w:val="14"/>
              </w:rPr>
            </w:pPr>
            <w:r>
              <w:rPr>
                <w:color w:val="231F20"/>
                <w:sz w:val="14"/>
              </w:rPr>
              <w:t>18.4</w:t>
            </w:r>
          </w:p>
        </w:tc>
        <w:tc>
          <w:tcPr>
            <w:tcW w:w="1125" w:type="dxa"/>
          </w:tcPr>
          <w:p>
            <w:pPr>
              <w:pStyle w:val="TableParagraph"/>
              <w:ind w:right="385"/>
              <w:jc w:val="right"/>
              <w:rPr>
                <w:sz w:val="14"/>
              </w:rPr>
            </w:pPr>
            <w:r>
              <w:rPr>
                <w:color w:val="231F20"/>
                <w:sz w:val="14"/>
              </w:rPr>
              <w:t>12.8</w:t>
            </w:r>
          </w:p>
        </w:tc>
      </w:tr>
      <w:tr>
        <w:trPr>
          <w:trHeight w:val="140" w:hRule="atLeast"/>
        </w:trPr>
        <w:tc>
          <w:tcPr>
            <w:tcW w:w="2044" w:type="dxa"/>
          </w:tcPr>
          <w:p>
            <w:pPr>
              <w:pStyle w:val="TableParagraph"/>
              <w:ind w:left="50"/>
              <w:rPr>
                <w:sz w:val="14"/>
              </w:rPr>
            </w:pPr>
            <w:r>
              <w:rPr>
                <w:color w:val="231F20"/>
                <w:sz w:val="14"/>
              </w:rPr>
              <w:t>Woolwich (July)</w:t>
            </w:r>
          </w:p>
        </w:tc>
        <w:tc>
          <w:tcPr>
            <w:tcW w:w="1008" w:type="dxa"/>
          </w:tcPr>
          <w:p>
            <w:pPr>
              <w:pStyle w:val="TableParagraph"/>
              <w:ind w:right="341"/>
              <w:jc w:val="right"/>
              <w:rPr>
                <w:sz w:val="14"/>
              </w:rPr>
            </w:pPr>
            <w:r>
              <w:rPr>
                <w:color w:val="231F20"/>
                <w:sz w:val="14"/>
              </w:rPr>
              <w:t>4.9</w:t>
            </w:r>
          </w:p>
        </w:tc>
        <w:tc>
          <w:tcPr>
            <w:tcW w:w="1125" w:type="dxa"/>
          </w:tcPr>
          <w:p>
            <w:pPr>
              <w:pStyle w:val="TableParagraph"/>
              <w:ind w:right="385"/>
              <w:jc w:val="right"/>
              <w:rPr>
                <w:sz w:val="14"/>
              </w:rPr>
            </w:pPr>
            <w:r>
              <w:rPr>
                <w:color w:val="231F20"/>
                <w:sz w:val="14"/>
              </w:rPr>
              <w:t>3.7</w:t>
            </w:r>
          </w:p>
        </w:tc>
      </w:tr>
      <w:tr>
        <w:trPr>
          <w:trHeight w:val="140" w:hRule="atLeast"/>
        </w:trPr>
        <w:tc>
          <w:tcPr>
            <w:tcW w:w="2044" w:type="dxa"/>
          </w:tcPr>
          <w:p>
            <w:pPr>
              <w:pStyle w:val="TableParagraph"/>
              <w:ind w:left="50"/>
              <w:rPr>
                <w:sz w:val="12"/>
              </w:rPr>
            </w:pPr>
            <w:r>
              <w:rPr>
                <w:color w:val="231F20"/>
                <w:sz w:val="14"/>
              </w:rPr>
              <w:t>Bristol and West (July) </w:t>
            </w:r>
            <w:r>
              <w:rPr>
                <w:color w:val="231F20"/>
                <w:sz w:val="12"/>
              </w:rPr>
              <w:t>(b)</w:t>
            </w:r>
          </w:p>
        </w:tc>
        <w:tc>
          <w:tcPr>
            <w:tcW w:w="1008" w:type="dxa"/>
          </w:tcPr>
          <w:p>
            <w:pPr>
              <w:pStyle w:val="TableParagraph"/>
              <w:ind w:right="341"/>
              <w:jc w:val="right"/>
              <w:rPr>
                <w:sz w:val="14"/>
              </w:rPr>
            </w:pPr>
            <w:r>
              <w:rPr>
                <w:color w:val="231F20"/>
                <w:sz w:val="14"/>
              </w:rPr>
              <w:t>0.6</w:t>
            </w:r>
          </w:p>
        </w:tc>
        <w:tc>
          <w:tcPr>
            <w:tcW w:w="1125" w:type="dxa"/>
          </w:tcPr>
          <w:p>
            <w:pPr>
              <w:pStyle w:val="TableParagraph"/>
              <w:ind w:right="385"/>
              <w:jc w:val="right"/>
              <w:rPr>
                <w:sz w:val="14"/>
              </w:rPr>
            </w:pPr>
            <w:r>
              <w:rPr>
                <w:color w:val="231F20"/>
                <w:sz w:val="14"/>
              </w:rPr>
              <w:t>0.6</w:t>
            </w:r>
          </w:p>
        </w:tc>
      </w:tr>
      <w:tr>
        <w:trPr>
          <w:trHeight w:val="140" w:hRule="atLeast"/>
        </w:trPr>
        <w:tc>
          <w:tcPr>
            <w:tcW w:w="2044" w:type="dxa"/>
          </w:tcPr>
          <w:p>
            <w:pPr>
              <w:pStyle w:val="TableParagraph"/>
              <w:ind w:left="50"/>
              <w:rPr>
                <w:i/>
                <w:sz w:val="14"/>
              </w:rPr>
            </w:pPr>
            <w:r>
              <w:rPr>
                <w:i/>
                <w:color w:val="231F20"/>
                <w:sz w:val="14"/>
              </w:rPr>
              <w:t>Northern Rock (October)</w:t>
            </w:r>
          </w:p>
        </w:tc>
        <w:tc>
          <w:tcPr>
            <w:tcW w:w="1008" w:type="dxa"/>
          </w:tcPr>
          <w:p>
            <w:pPr>
              <w:pStyle w:val="TableParagraph"/>
              <w:ind w:right="341"/>
              <w:jc w:val="right"/>
              <w:rPr>
                <w:i/>
                <w:sz w:val="14"/>
              </w:rPr>
            </w:pPr>
            <w:r>
              <w:rPr>
                <w:i/>
                <w:color w:val="231F20"/>
                <w:sz w:val="14"/>
              </w:rPr>
              <w:t>1.4</w:t>
            </w:r>
          </w:p>
        </w:tc>
        <w:tc>
          <w:tcPr>
            <w:tcW w:w="1125" w:type="dxa"/>
          </w:tcPr>
          <w:p>
            <w:pPr>
              <w:pStyle w:val="TableParagraph"/>
              <w:ind w:right="385"/>
              <w:jc w:val="right"/>
              <w:rPr>
                <w:i/>
                <w:sz w:val="14"/>
              </w:rPr>
            </w:pPr>
            <w:r>
              <w:rPr>
                <w:i/>
                <w:color w:val="231F20"/>
                <w:sz w:val="14"/>
              </w:rPr>
              <w:t>1.3</w:t>
            </w:r>
          </w:p>
        </w:tc>
      </w:tr>
      <w:tr>
        <w:trPr>
          <w:trHeight w:val="210" w:hRule="atLeast"/>
        </w:trPr>
        <w:tc>
          <w:tcPr>
            <w:tcW w:w="2044" w:type="dxa"/>
          </w:tcPr>
          <w:p>
            <w:pPr>
              <w:pStyle w:val="TableParagraph"/>
              <w:spacing w:line="148" w:lineRule="exact"/>
              <w:ind w:left="50"/>
              <w:rPr>
                <w:b/>
                <w:sz w:val="14"/>
              </w:rPr>
            </w:pPr>
            <w:r>
              <w:rPr>
                <w:b/>
                <w:color w:val="231F20"/>
                <w:sz w:val="14"/>
              </w:rPr>
              <w:t>Total building societies</w:t>
            </w:r>
          </w:p>
        </w:tc>
        <w:tc>
          <w:tcPr>
            <w:tcW w:w="1008" w:type="dxa"/>
          </w:tcPr>
          <w:p>
            <w:pPr>
              <w:pStyle w:val="TableParagraph"/>
              <w:spacing w:line="148" w:lineRule="exact"/>
              <w:ind w:right="341"/>
              <w:jc w:val="right"/>
              <w:rPr>
                <w:b/>
                <w:sz w:val="14"/>
              </w:rPr>
            </w:pPr>
            <w:r>
              <w:rPr>
                <w:b/>
                <w:color w:val="231F20"/>
                <w:sz w:val="14"/>
              </w:rPr>
              <w:t>28.5</w:t>
            </w:r>
          </w:p>
        </w:tc>
        <w:tc>
          <w:tcPr>
            <w:tcW w:w="1125" w:type="dxa"/>
          </w:tcPr>
          <w:p>
            <w:pPr>
              <w:pStyle w:val="TableParagraph"/>
              <w:spacing w:line="148" w:lineRule="exact"/>
              <w:ind w:right="385"/>
              <w:jc w:val="right"/>
              <w:rPr>
                <w:b/>
                <w:sz w:val="14"/>
              </w:rPr>
            </w:pPr>
            <w:r>
              <w:rPr>
                <w:b/>
                <w:color w:val="231F20"/>
                <w:sz w:val="14"/>
              </w:rPr>
              <w:t>21.8</w:t>
            </w:r>
          </w:p>
        </w:tc>
      </w:tr>
      <w:tr>
        <w:trPr>
          <w:trHeight w:val="350" w:hRule="atLeast"/>
        </w:trPr>
        <w:tc>
          <w:tcPr>
            <w:tcW w:w="2044" w:type="dxa"/>
          </w:tcPr>
          <w:p>
            <w:pPr>
              <w:pStyle w:val="TableParagraph"/>
              <w:spacing w:line="150" w:lineRule="exact" w:before="56"/>
              <w:ind w:left="50"/>
              <w:rPr>
                <w:b/>
                <w:sz w:val="14"/>
              </w:rPr>
            </w:pPr>
            <w:r>
              <w:rPr>
                <w:b/>
                <w:color w:val="231F20"/>
                <w:sz w:val="14"/>
              </w:rPr>
              <w:t>Payout from other institutions</w:t>
            </w:r>
          </w:p>
          <w:p>
            <w:pPr>
              <w:pStyle w:val="TableParagraph"/>
              <w:spacing w:line="123" w:lineRule="exact"/>
              <w:ind w:left="50"/>
              <w:rPr>
                <w:sz w:val="14"/>
              </w:rPr>
            </w:pPr>
            <w:r>
              <w:rPr>
                <w:color w:val="231F20"/>
                <w:sz w:val="14"/>
              </w:rPr>
              <w:t>Colonial Mutual (January)</w:t>
            </w:r>
          </w:p>
        </w:tc>
        <w:tc>
          <w:tcPr>
            <w:tcW w:w="1008" w:type="dxa"/>
          </w:tcPr>
          <w:p>
            <w:pPr>
              <w:pStyle w:val="TableParagraph"/>
              <w:spacing w:line="240" w:lineRule="auto" w:before="1"/>
              <w:rPr>
                <w:sz w:val="17"/>
              </w:rPr>
            </w:pPr>
          </w:p>
          <w:p>
            <w:pPr>
              <w:pStyle w:val="TableParagraph"/>
              <w:spacing w:line="133" w:lineRule="exact"/>
              <w:ind w:right="341"/>
              <w:jc w:val="right"/>
              <w:rPr>
                <w:sz w:val="14"/>
              </w:rPr>
            </w:pPr>
            <w:r>
              <w:rPr>
                <w:color w:val="231F20"/>
                <w:sz w:val="14"/>
              </w:rPr>
              <w:t>0.3</w:t>
            </w:r>
          </w:p>
        </w:tc>
        <w:tc>
          <w:tcPr>
            <w:tcW w:w="1125" w:type="dxa"/>
          </w:tcPr>
          <w:p>
            <w:pPr>
              <w:pStyle w:val="TableParagraph"/>
              <w:spacing w:line="240" w:lineRule="auto" w:before="1"/>
              <w:rPr>
                <w:sz w:val="17"/>
              </w:rPr>
            </w:pPr>
          </w:p>
          <w:p>
            <w:pPr>
              <w:pStyle w:val="TableParagraph"/>
              <w:spacing w:line="133" w:lineRule="exact"/>
              <w:ind w:right="385"/>
              <w:jc w:val="right"/>
              <w:rPr>
                <w:sz w:val="14"/>
              </w:rPr>
            </w:pPr>
            <w:r>
              <w:rPr>
                <w:color w:val="231F20"/>
                <w:sz w:val="14"/>
              </w:rPr>
              <w:t>0.3</w:t>
            </w:r>
          </w:p>
        </w:tc>
      </w:tr>
      <w:tr>
        <w:trPr>
          <w:trHeight w:val="140" w:hRule="atLeast"/>
        </w:trPr>
        <w:tc>
          <w:tcPr>
            <w:tcW w:w="2044" w:type="dxa"/>
          </w:tcPr>
          <w:p>
            <w:pPr>
              <w:pStyle w:val="TableParagraph"/>
              <w:ind w:left="50"/>
              <w:rPr>
                <w:sz w:val="14"/>
              </w:rPr>
            </w:pPr>
            <w:r>
              <w:rPr>
                <w:color w:val="231F20"/>
                <w:sz w:val="14"/>
              </w:rPr>
              <w:t>Norwich Union (June)</w:t>
            </w:r>
          </w:p>
        </w:tc>
        <w:tc>
          <w:tcPr>
            <w:tcW w:w="1008" w:type="dxa"/>
          </w:tcPr>
          <w:p>
            <w:pPr>
              <w:pStyle w:val="TableParagraph"/>
              <w:ind w:right="341"/>
              <w:jc w:val="right"/>
              <w:rPr>
                <w:sz w:val="14"/>
              </w:rPr>
            </w:pPr>
            <w:r>
              <w:rPr>
                <w:color w:val="231F20"/>
                <w:sz w:val="14"/>
              </w:rPr>
              <w:t>4.2</w:t>
            </w:r>
          </w:p>
        </w:tc>
        <w:tc>
          <w:tcPr>
            <w:tcW w:w="1125" w:type="dxa"/>
          </w:tcPr>
          <w:p>
            <w:pPr>
              <w:pStyle w:val="TableParagraph"/>
              <w:ind w:right="385"/>
              <w:jc w:val="right"/>
              <w:rPr>
                <w:sz w:val="14"/>
              </w:rPr>
            </w:pPr>
            <w:r>
              <w:rPr>
                <w:color w:val="231F20"/>
                <w:sz w:val="14"/>
              </w:rPr>
              <w:t>3.2</w:t>
            </w:r>
          </w:p>
        </w:tc>
      </w:tr>
      <w:tr>
        <w:trPr>
          <w:trHeight w:val="350" w:hRule="atLeast"/>
        </w:trPr>
        <w:tc>
          <w:tcPr>
            <w:tcW w:w="2044" w:type="dxa"/>
          </w:tcPr>
          <w:p>
            <w:pPr>
              <w:pStyle w:val="TableParagraph"/>
              <w:spacing w:line="208" w:lineRule="auto" w:before="3"/>
              <w:ind w:left="120" w:right="267" w:hanging="70"/>
              <w:rPr>
                <w:sz w:val="12"/>
              </w:rPr>
            </w:pPr>
            <w:r>
              <w:rPr>
                <w:i/>
                <w:color w:val="231F20"/>
                <w:sz w:val="14"/>
              </w:rPr>
              <w:t>Takeover of Scottish Amicable </w:t>
            </w:r>
            <w:r>
              <w:rPr>
                <w:i/>
                <w:color w:val="231F20"/>
                <w:sz w:val="14"/>
              </w:rPr>
              <w:t>(September) </w:t>
            </w:r>
            <w:r>
              <w:rPr>
                <w:color w:val="231F20"/>
                <w:sz w:val="12"/>
              </w:rPr>
              <w:t>(b)</w:t>
            </w:r>
          </w:p>
        </w:tc>
        <w:tc>
          <w:tcPr>
            <w:tcW w:w="1008" w:type="dxa"/>
          </w:tcPr>
          <w:p>
            <w:pPr>
              <w:pStyle w:val="TableParagraph"/>
              <w:spacing w:line="240" w:lineRule="auto" w:before="126"/>
              <w:ind w:right="341"/>
              <w:jc w:val="right"/>
              <w:rPr>
                <w:i/>
                <w:sz w:val="14"/>
              </w:rPr>
            </w:pPr>
            <w:r>
              <w:rPr>
                <w:i/>
                <w:color w:val="231F20"/>
                <w:sz w:val="14"/>
              </w:rPr>
              <w:t>2.9</w:t>
            </w:r>
          </w:p>
        </w:tc>
        <w:tc>
          <w:tcPr>
            <w:tcW w:w="1125" w:type="dxa"/>
          </w:tcPr>
          <w:p>
            <w:pPr>
              <w:pStyle w:val="TableParagraph"/>
              <w:spacing w:line="240" w:lineRule="auto" w:before="126"/>
              <w:ind w:right="385"/>
              <w:jc w:val="right"/>
              <w:rPr>
                <w:i/>
                <w:sz w:val="14"/>
              </w:rPr>
            </w:pPr>
            <w:r>
              <w:rPr>
                <w:i/>
                <w:color w:val="231F20"/>
                <w:sz w:val="14"/>
              </w:rPr>
              <w:t>2.9</w:t>
            </w:r>
          </w:p>
        </w:tc>
      </w:tr>
      <w:tr>
        <w:trPr>
          <w:trHeight w:val="280" w:hRule="atLeast"/>
        </w:trPr>
        <w:tc>
          <w:tcPr>
            <w:tcW w:w="2044" w:type="dxa"/>
          </w:tcPr>
          <w:p>
            <w:pPr>
              <w:pStyle w:val="TableParagraph"/>
              <w:spacing w:line="240" w:lineRule="auto" w:before="56"/>
              <w:ind w:left="50"/>
              <w:rPr>
                <w:b/>
                <w:sz w:val="14"/>
              </w:rPr>
            </w:pPr>
            <w:r>
              <w:rPr>
                <w:b/>
                <w:color w:val="231F20"/>
                <w:sz w:val="14"/>
              </w:rPr>
              <w:t>Total payouts</w:t>
            </w:r>
          </w:p>
        </w:tc>
        <w:tc>
          <w:tcPr>
            <w:tcW w:w="1008" w:type="dxa"/>
          </w:tcPr>
          <w:p>
            <w:pPr>
              <w:pStyle w:val="TableParagraph"/>
              <w:spacing w:line="240" w:lineRule="auto" w:before="56"/>
              <w:ind w:right="341"/>
              <w:jc w:val="right"/>
              <w:rPr>
                <w:b/>
                <w:sz w:val="14"/>
              </w:rPr>
            </w:pPr>
            <w:r>
              <w:rPr>
                <w:b/>
                <w:color w:val="231F20"/>
                <w:sz w:val="14"/>
              </w:rPr>
              <w:t>35.9</w:t>
            </w:r>
          </w:p>
        </w:tc>
        <w:tc>
          <w:tcPr>
            <w:tcW w:w="1125" w:type="dxa"/>
          </w:tcPr>
          <w:p>
            <w:pPr>
              <w:pStyle w:val="TableParagraph"/>
              <w:spacing w:line="240" w:lineRule="auto" w:before="56"/>
              <w:ind w:right="385"/>
              <w:jc w:val="right"/>
              <w:rPr>
                <w:b/>
                <w:sz w:val="14"/>
              </w:rPr>
            </w:pPr>
            <w:r>
              <w:rPr>
                <w:b/>
                <w:color w:val="231F20"/>
                <w:sz w:val="14"/>
              </w:rPr>
              <w:t>28.2</w:t>
            </w:r>
          </w:p>
        </w:tc>
      </w:tr>
      <w:tr>
        <w:trPr>
          <w:trHeight w:val="497" w:hRule="atLeast"/>
        </w:trPr>
        <w:tc>
          <w:tcPr>
            <w:tcW w:w="2044" w:type="dxa"/>
          </w:tcPr>
          <w:p>
            <w:pPr>
              <w:pStyle w:val="TableParagraph"/>
              <w:spacing w:line="140" w:lineRule="exact" w:before="75"/>
              <w:ind w:left="120" w:right="558" w:hanging="70"/>
              <w:rPr>
                <w:sz w:val="14"/>
              </w:rPr>
            </w:pPr>
            <w:r>
              <w:rPr>
                <w:color w:val="231F20"/>
                <w:sz w:val="14"/>
              </w:rPr>
              <w:t>As a share of consumers’ expenditure at current prices (1996)</w:t>
            </w:r>
          </w:p>
        </w:tc>
        <w:tc>
          <w:tcPr>
            <w:tcW w:w="1008" w:type="dxa"/>
          </w:tcPr>
          <w:p>
            <w:pPr>
              <w:pStyle w:val="TableParagraph"/>
              <w:spacing w:line="240" w:lineRule="auto"/>
              <w:rPr>
                <w:sz w:val="16"/>
              </w:rPr>
            </w:pPr>
          </w:p>
          <w:p>
            <w:pPr>
              <w:pStyle w:val="TableParagraph"/>
              <w:spacing w:line="240" w:lineRule="auto" w:before="3"/>
              <w:rPr>
                <w:sz w:val="13"/>
              </w:rPr>
            </w:pPr>
          </w:p>
          <w:p>
            <w:pPr>
              <w:pStyle w:val="TableParagraph"/>
              <w:spacing w:line="141" w:lineRule="exact"/>
              <w:ind w:right="341"/>
              <w:jc w:val="right"/>
              <w:rPr>
                <w:sz w:val="14"/>
              </w:rPr>
            </w:pPr>
            <w:r>
              <w:rPr>
                <w:color w:val="231F20"/>
                <w:sz w:val="14"/>
              </w:rPr>
              <w:t>7.6%</w:t>
            </w:r>
          </w:p>
        </w:tc>
        <w:tc>
          <w:tcPr>
            <w:tcW w:w="1125" w:type="dxa"/>
          </w:tcPr>
          <w:p>
            <w:pPr>
              <w:pStyle w:val="TableParagraph"/>
              <w:spacing w:line="240" w:lineRule="auto"/>
              <w:rPr>
                <w:sz w:val="16"/>
              </w:rPr>
            </w:pPr>
          </w:p>
          <w:p>
            <w:pPr>
              <w:pStyle w:val="TableParagraph"/>
              <w:spacing w:line="240" w:lineRule="auto" w:before="3"/>
              <w:rPr>
                <w:sz w:val="13"/>
              </w:rPr>
            </w:pPr>
          </w:p>
          <w:p>
            <w:pPr>
              <w:pStyle w:val="TableParagraph"/>
              <w:spacing w:line="141" w:lineRule="exact"/>
              <w:ind w:right="385"/>
              <w:jc w:val="right"/>
              <w:rPr>
                <w:sz w:val="14"/>
              </w:rPr>
            </w:pPr>
            <w:r>
              <w:rPr>
                <w:color w:val="231F20"/>
                <w:sz w:val="14"/>
              </w:rPr>
              <w:t>6.0%</w:t>
            </w:r>
          </w:p>
        </w:tc>
      </w:tr>
    </w:tbl>
    <w:p>
      <w:pPr>
        <w:spacing w:before="117"/>
        <w:ind w:left="215" w:right="0" w:firstLine="0"/>
        <w:jc w:val="left"/>
        <w:rPr>
          <w:sz w:val="12"/>
        </w:rPr>
      </w:pPr>
      <w:r>
        <w:rPr>
          <w:color w:val="231F20"/>
          <w:sz w:val="12"/>
        </w:rPr>
        <w:t>Sources: Actual value at flotation and press estimates.</w:t>
      </w:r>
    </w:p>
    <w:p>
      <w:pPr>
        <w:pStyle w:val="BodyText"/>
        <w:spacing w:before="7"/>
        <w:rPr>
          <w:sz w:val="10"/>
        </w:rPr>
      </w:pPr>
    </w:p>
    <w:p>
      <w:pPr>
        <w:pStyle w:val="ListParagraph"/>
        <w:numPr>
          <w:ilvl w:val="0"/>
          <w:numId w:val="11"/>
        </w:numPr>
        <w:tabs>
          <w:tab w:pos="455" w:val="left" w:leader="none"/>
        </w:tabs>
        <w:spacing w:line="129" w:lineRule="exact" w:before="0" w:after="0"/>
        <w:ind w:left="455" w:right="0" w:hanging="240"/>
        <w:jc w:val="left"/>
        <w:rPr>
          <w:sz w:val="12"/>
        </w:rPr>
      </w:pPr>
      <w:r>
        <w:rPr>
          <w:color w:val="231F20"/>
          <w:sz w:val="12"/>
        </w:rPr>
        <w:t>Figures in italics are estimates; the rest are actual payouts.</w:t>
      </w:r>
    </w:p>
    <w:p>
      <w:pPr>
        <w:pStyle w:val="ListParagraph"/>
        <w:numPr>
          <w:ilvl w:val="0"/>
          <w:numId w:val="11"/>
        </w:numPr>
        <w:tabs>
          <w:tab w:pos="455" w:val="left" w:leader="none"/>
        </w:tabs>
        <w:spacing w:line="129" w:lineRule="exact" w:before="0" w:after="0"/>
        <w:ind w:left="455" w:right="0" w:hanging="240"/>
        <w:jc w:val="left"/>
        <w:rPr>
          <w:sz w:val="12"/>
        </w:rPr>
      </w:pPr>
      <w:r>
        <w:rPr>
          <w:color w:val="231F20"/>
          <w:sz w:val="12"/>
        </w:rPr>
        <w:t>These are fixed cash, rather than share distributions.</w:t>
      </w:r>
    </w:p>
    <w:p>
      <w:pPr>
        <w:pStyle w:val="BodyText"/>
        <w:spacing w:line="242" w:lineRule="auto" w:before="227"/>
        <w:ind w:left="215" w:right="108"/>
      </w:pPr>
      <w:r>
        <w:rPr/>
        <w:br w:type="column"/>
      </w:r>
      <w:r>
        <w:rPr>
          <w:color w:val="231F20"/>
        </w:rPr>
        <w:t>expectations of increased future dividends or because the user cost of capital has fallen. But as Section 2 explains, falling real interest rates are unlikely to account for the recent rise in share prices. To the extent that this rise reflects anticipation of continued strong economic activity, current and prospective consumption will increase.</w:t>
      </w:r>
    </w:p>
    <w:p>
      <w:pPr>
        <w:pStyle w:val="BodyText"/>
        <w:spacing w:before="5"/>
        <w:rPr>
          <w:sz w:val="23"/>
        </w:rPr>
      </w:pPr>
    </w:p>
    <w:p>
      <w:pPr>
        <w:pStyle w:val="BodyText"/>
        <w:spacing w:line="242" w:lineRule="auto"/>
        <w:ind w:left="215" w:right="108" w:hanging="1"/>
      </w:pPr>
      <w:r>
        <w:rPr>
          <w:color w:val="231F20"/>
        </w:rPr>
        <w:t>Since publication of the May </w:t>
      </w:r>
      <w:r>
        <w:rPr>
          <w:i/>
          <w:color w:val="231F20"/>
        </w:rPr>
        <w:t>Report</w:t>
      </w:r>
      <w:r>
        <w:rPr>
          <w:color w:val="231F20"/>
        </w:rPr>
        <w:t>, the expected value of windfall payouts to households in 1997 has increased from £28.2 billion to £35.9 billion (see Table 3.B). The revised payout is equivalent to around 7</w:t>
      </w:r>
      <w:r>
        <w:rPr>
          <w:color w:val="231F20"/>
          <w:position w:val="8"/>
          <w:sz w:val="12"/>
        </w:rPr>
        <w:t>1</w:t>
      </w:r>
      <w:r>
        <w:rPr>
          <w:color w:val="231F20"/>
        </w:rPr>
        <w:t>/</w:t>
      </w:r>
      <w:r>
        <w:rPr>
          <w:color w:val="231F20"/>
          <w:sz w:val="12"/>
        </w:rPr>
        <w:t>2</w:t>
      </w:r>
      <w:r>
        <w:rPr>
          <w:color w:val="231F20"/>
        </w:rPr>
        <w:t>% of annual consumers’ expenditure. Nearly 90% of the windfall gains expected this year have been paid out, the majority between April and July. The windfall gains are small when compared with the overall increase in net wealth during the past year. Nonetheless, this increment to wealth will have consequences for the path of consumption during the remainder of the year and beyond. It is likely that the annuity value of the payouts will be spent, but it is also necessary to take into account the timing of payout announcements and the degree to which windfall recipients are liquidity-constrained.</w:t>
      </w:r>
    </w:p>
    <w:p>
      <w:pPr>
        <w:pStyle w:val="BodyText"/>
        <w:spacing w:before="3"/>
      </w:pPr>
    </w:p>
    <w:p>
      <w:pPr>
        <w:pStyle w:val="BodyText"/>
        <w:spacing w:line="242" w:lineRule="auto"/>
        <w:ind w:left="215" w:right="168" w:hanging="1"/>
      </w:pPr>
      <w:r>
        <w:rPr>
          <w:color w:val="231F20"/>
        </w:rPr>
        <w:t>Recipients who are not liquidity-constrained are likely </w:t>
      </w:r>
      <w:r>
        <w:rPr>
          <w:color w:val="231F20"/>
          <w:spacing w:val="-7"/>
        </w:rPr>
        <w:t>to </w:t>
      </w:r>
      <w:r>
        <w:rPr>
          <w:color w:val="231F20"/>
        </w:rPr>
        <w:t>increase their flow of consumption by the annuity value of the windfall gains.  But consumers may initially spend in excess of the annuity value on durable goods and housing-related expenditure, which provide</w:t>
      </w:r>
      <w:r>
        <w:rPr>
          <w:color w:val="231F20"/>
          <w:spacing w:val="-4"/>
        </w:rPr>
        <w:t> </w:t>
      </w:r>
      <w:r>
        <w:rPr>
          <w:color w:val="231F20"/>
        </w:rPr>
        <w:t>a</w:t>
      </w:r>
    </w:p>
    <w:p>
      <w:pPr>
        <w:pStyle w:val="BodyText"/>
        <w:spacing w:before="7"/>
        <w:ind w:left="216"/>
      </w:pPr>
      <w:r>
        <w:rPr>
          <w:color w:val="231F20"/>
        </w:rPr>
        <w:t>flow of future services. Recipients who are</w:t>
      </w:r>
    </w:p>
    <w:p>
      <w:pPr>
        <w:pStyle w:val="BodyText"/>
        <w:spacing w:line="242" w:lineRule="auto" w:before="4"/>
        <w:ind w:left="216" w:right="108" w:hanging="1"/>
      </w:pPr>
      <w:r>
        <w:rPr>
          <w:color w:val="231F20"/>
        </w:rPr>
        <w:t>liquidity-constrained are likely to increase their flow of consumption in the short term by significantly more than the annuity value of the windfalls.</w:t>
      </w:r>
    </w:p>
    <w:p>
      <w:pPr>
        <w:pStyle w:val="BodyText"/>
        <w:spacing w:before="2"/>
        <w:rPr>
          <w:sz w:val="21"/>
        </w:rPr>
      </w:pPr>
    </w:p>
    <w:p>
      <w:pPr>
        <w:pStyle w:val="BodyText"/>
        <w:spacing w:line="242" w:lineRule="auto" w:before="1"/>
        <w:ind w:left="215" w:right="181"/>
      </w:pPr>
      <w:r>
        <w:rPr>
          <w:color w:val="231F20"/>
          <w:spacing w:val="-10"/>
        </w:rPr>
        <w:t>To </w:t>
      </w:r>
      <w:r>
        <w:rPr>
          <w:color w:val="231F20"/>
        </w:rPr>
        <w:t>the extent that windfalls are spent on durables and housing-related expenditure, and on short-term increases in spending by liquidity-constrained recipients, there will be an additional boost to the </w:t>
      </w:r>
      <w:r>
        <w:rPr>
          <w:color w:val="231F20"/>
          <w:spacing w:val="-3"/>
        </w:rPr>
        <w:t>level </w:t>
      </w:r>
      <w:r>
        <w:rPr>
          <w:color w:val="231F20"/>
        </w:rPr>
        <w:t>of consumption during 1997. Growth in real durable goods consumption in 1997 Q1 was particularly strong—up by nearly 8% </w:t>
      </w:r>
      <w:r>
        <w:rPr>
          <w:color w:val="231F20"/>
          <w:spacing w:val="-7"/>
        </w:rPr>
        <w:t>on </w:t>
      </w:r>
      <w:r>
        <w:rPr>
          <w:color w:val="231F20"/>
        </w:rPr>
        <w:t>a year earlier. The acceleration of durable goods consumption growth during the present recovery has been comparable to the second half of the</w:t>
      </w:r>
      <w:r>
        <w:rPr>
          <w:color w:val="231F20"/>
          <w:spacing w:val="-1"/>
        </w:rPr>
        <w:t> </w:t>
      </w:r>
      <w:r>
        <w:rPr>
          <w:color w:val="231F20"/>
        </w:rPr>
        <w:t>1980s</w:t>
      </w:r>
    </w:p>
    <w:p>
      <w:pPr>
        <w:pStyle w:val="BodyText"/>
        <w:spacing w:line="242" w:lineRule="auto" w:before="12"/>
        <w:ind w:left="215" w:right="248"/>
      </w:pPr>
      <w:r>
        <w:rPr>
          <w:color w:val="231F20"/>
        </w:rPr>
        <w:t>(see Chart 3.5). More timely retail sales data suggest that the volume of household goods sales continued to grow rapidly in 1997 Q2, increasing by 14% during the year. At least some of this growth in spending has probably been the result of payouts.</w:t>
      </w:r>
    </w:p>
    <w:p>
      <w:pPr>
        <w:pStyle w:val="BodyText"/>
        <w:spacing w:before="5"/>
        <w:rPr>
          <w:sz w:val="21"/>
        </w:rPr>
      </w:pPr>
    </w:p>
    <w:p>
      <w:pPr>
        <w:pStyle w:val="BodyText"/>
        <w:spacing w:line="242" w:lineRule="auto"/>
        <w:ind w:left="215" w:right="248"/>
      </w:pPr>
      <w:r>
        <w:rPr>
          <w:color w:val="231F20"/>
        </w:rPr>
        <w:t>In the light of the revised estimates of the windfalls, the Bank’s central projection is that they will add around</w:t>
      </w:r>
    </w:p>
    <w:p>
      <w:pPr>
        <w:pStyle w:val="BodyText"/>
        <w:spacing w:before="3"/>
        <w:ind w:left="215"/>
      </w:pPr>
      <w:r>
        <w:rPr>
          <w:color w:val="231F20"/>
        </w:rPr>
        <w:t>1 percentage point to consumption growth in 1997.</w:t>
      </w:r>
    </w:p>
    <w:p>
      <w:pPr>
        <w:spacing w:after="0"/>
        <w:sectPr>
          <w:type w:val="continuous"/>
          <w:pgSz w:w="11900" w:h="16840"/>
          <w:pgMar w:top="1040" w:bottom="280" w:left="620" w:right="640"/>
          <w:cols w:num="2" w:equalWidth="0">
            <w:col w:w="4194" w:space="591"/>
            <w:col w:w="5855"/>
          </w:cols>
        </w:sectPr>
      </w:pPr>
    </w:p>
    <w:p>
      <w:pPr>
        <w:pStyle w:val="BodyText"/>
        <w:rPr>
          <w:sz w:val="20"/>
        </w:rPr>
      </w:pPr>
    </w:p>
    <w:p>
      <w:pPr>
        <w:spacing w:after="0"/>
        <w:rPr>
          <w:sz w:val="20"/>
        </w:rPr>
        <w:sectPr>
          <w:pgSz w:w="11900" w:h="16840"/>
          <w:pgMar w:header="586" w:footer="0" w:top="780" w:bottom="280" w:left="620" w:right="640"/>
        </w:sectPr>
      </w:pPr>
    </w:p>
    <w:p>
      <w:pPr>
        <w:pStyle w:val="BodyText"/>
        <w:spacing w:before="8"/>
        <w:rPr>
          <w:sz w:val="22"/>
        </w:rPr>
      </w:pPr>
    </w:p>
    <w:p>
      <w:pPr>
        <w:spacing w:before="0"/>
        <w:ind w:left="197" w:right="0" w:firstLine="0"/>
        <w:jc w:val="left"/>
        <w:rPr>
          <w:b/>
          <w:sz w:val="20"/>
        </w:rPr>
      </w:pPr>
      <w:bookmarkStart w:name="Investment demand" w:id="35"/>
      <w:bookmarkEnd w:id="35"/>
      <w:r>
        <w:rPr/>
      </w:r>
      <w:bookmarkStart w:name="_bookmark12" w:id="36"/>
      <w:bookmarkEnd w:id="36"/>
      <w:r>
        <w:rPr/>
      </w:r>
      <w:r>
        <w:rPr>
          <w:b/>
          <w:color w:val="0093C1"/>
          <w:sz w:val="20"/>
        </w:rPr>
        <w:t>Chart 3.5</w:t>
      </w:r>
    </w:p>
    <w:p>
      <w:pPr>
        <w:spacing w:before="10"/>
        <w:ind w:left="197" w:right="0" w:firstLine="0"/>
        <w:jc w:val="left"/>
        <w:rPr>
          <w:sz w:val="12"/>
        </w:rPr>
      </w:pPr>
      <w:r>
        <w:rPr>
          <w:b/>
          <w:color w:val="0093C1"/>
          <w:sz w:val="20"/>
        </w:rPr>
        <w:t>Durable and total consumption</w:t>
      </w:r>
      <w:r>
        <w:rPr>
          <w:b/>
          <w:color w:val="0093C1"/>
          <w:spacing w:val="-1"/>
          <w:sz w:val="20"/>
        </w:rPr>
        <w:t> </w:t>
      </w:r>
      <w:r>
        <w:rPr>
          <w:b/>
          <w:color w:val="0093C1"/>
          <w:sz w:val="20"/>
        </w:rPr>
        <w:t>growth</w:t>
      </w:r>
      <w:r>
        <w:rPr>
          <w:color w:val="231F20"/>
          <w:position w:val="4"/>
          <w:sz w:val="12"/>
        </w:rPr>
        <w:t>(a)</w:t>
      </w:r>
    </w:p>
    <w:p>
      <w:pPr>
        <w:spacing w:before="49"/>
        <w:ind w:left="1745" w:right="0" w:firstLine="0"/>
        <w:jc w:val="left"/>
        <w:rPr>
          <w:sz w:val="12"/>
        </w:rPr>
      </w:pPr>
      <w:r>
        <w:rPr/>
        <w:pict>
          <v:group style="position:absolute;margin-left:43.797001pt;margin-top:15.38457pt;width:162.2pt;height:130pt;mso-position-horizontal-relative:page;mso-position-vertical-relative:paragraph;z-index:-20648448" coordorigin="876,308" coordsize="3244,2600">
            <v:shape style="position:absolute;left:875;top:1317;width:3127;height:380" coordorigin="876,1318" coordsize="3127,380" path="m983,1698l4003,1698m943,1698l876,1698m943,1318l876,1318e" filled="false" stroked="true" strokeweight=".5pt" strokecolor="#000000">
              <v:path arrowok="t"/>
              <v:stroke dashstyle="solid"/>
            </v:shape>
            <v:shape style="position:absolute;left:1002;top:1097;width:3000;height:840" coordorigin="1003,1098" coordsize="3000,840" path="m1003,1498l1043,1478,1103,1658,1163,1538,1223,1478,1283,1478,1343,1318,1403,1358,1523,1118,1563,1178,1623,1218,1683,1338,1743,1398,1923,1098,1983,1158,2043,1118,2083,1178m2083,1174l2143,1338,2203,1358,2263,1558,2503,1638,2563,1738,2623,1778,2663,1938,2723,1878,2843,1838,2903,1698,2963,1658,3023,1638,3083,1518,3143,1538,3183,1518m3183,1518l3243,1458,3303,1478,3363,1458,3423,1518,3483,1498,3543,1578,3603,1558,3663,1578,3703,1578,3763,1478,3823,1478,3883,1438,3943,1378,4003,1418e" filled="false" stroked="true" strokeweight="1pt" strokecolor="#0099d8">
              <v:path arrowok="t"/>
              <v:stroke dashstyle="solid"/>
            </v:shape>
            <v:shape style="position:absolute;left:875;top:577;width:67;height:1500" coordorigin="876,578" coordsize="67,1500" path="m943,2078l876,2078m943,958l876,958m943,578l876,578e" filled="false" stroked="true" strokeweight=".5pt" strokecolor="#000000">
              <v:path arrowok="t"/>
              <v:stroke dashstyle="solid"/>
            </v:shape>
            <v:shape style="position:absolute;left:1002;top:317;width:3000;height:2580" coordorigin="1003,318" coordsize="3000,2580" path="m1003,1858l1043,1518,1103,2118,1163,1518,1223,1418,1283,1678,1343,838,1403,1418,1463,1098,1523,658,1563,1058,1623,718,1683,1078,1743,1198,1803,918,1863,938,1923,518,1983,558,2043,318,2103,808m2103,798l2143,1018,2203,998,2263,1618,2323,1578,2383,1858,2443,2078,2503,2178,2563,2458,2623,2318,2663,2898,2723,2278,2783,2298,2843,2438,2903,1578,2963,1778,3023,1318,3083,1118,3143,1218,3183,1018m3183,1018l3243,878,3303,818,3363,838,3423,1278,3483,1378,3603,1498,3663,1238,3703,1358,3763,1338,3823,1018,3883,1238,3943,978,4003,1118e" filled="false" stroked="true" strokeweight="1pt" strokecolor="#faab54">
              <v:path arrowok="t"/>
              <v:stroke dashstyle="solid"/>
            </v:shape>
            <v:shape style="position:absolute;left:4052;top:584;width:67;height:2260" coordorigin="4053,584" coordsize="67,2260" path="m4119,2084l4053,2084m4119,2464l4053,2464m4119,2844l4053,2844m4119,1704l4053,1704m4119,1324l4053,1324m4119,964l4053,964m4119,584l4053,584e" filled="false" stroked="true" strokeweight=".5pt" strokecolor="#000000">
              <v:path arrowok="t"/>
              <v:stroke dashstyle="solid"/>
            </v:shape>
            <v:shape style="position:absolute;left:3465;top:1647;width:2;height:387" coordorigin="3466,1648" coordsize="0,387" path="m3466,1648l3466,2034e" filled="true" fillcolor="#000000" stroked="false">
              <v:path arrowok="t"/>
              <v:fill type="solid"/>
            </v:shape>
            <v:line style="position:absolute" from="3466,2034" to="3466,1648" stroked="true" strokeweight=".5pt" strokecolor="#000000">
              <v:stroke dashstyle="solid"/>
            </v:line>
            <v:shape style="position:absolute;left:3440;top:1579;width:51;height:85" coordorigin="3441,1580" coordsize="51,85" path="m3466,1580l3441,1665,3491,1665,3470,1599,3467,1589,3466,1580xe" filled="true" fillcolor="#000000" stroked="false">
              <v:path arrowok="t"/>
              <v:fill type="solid"/>
            </v:shape>
            <v:shape style="position:absolute;left:2092;top:360;width:1003;height:133" type="#_x0000_t202" filled="false" stroked="false">
              <v:textbox inset="0,0,0,0">
                <w:txbxContent>
                  <w:p>
                    <w:pPr>
                      <w:spacing w:line="133" w:lineRule="exact" w:before="0"/>
                      <w:ind w:left="0" w:right="0" w:firstLine="0"/>
                      <w:jc w:val="left"/>
                      <w:rPr>
                        <w:sz w:val="12"/>
                      </w:rPr>
                    </w:pPr>
                    <w:r>
                      <w:rPr>
                        <w:sz w:val="12"/>
                      </w:rPr>
                      <w:t>Durable expenditure</w:t>
                    </w:r>
                  </w:p>
                </w:txbxContent>
              </v:textbox>
              <w10:wrap type="none"/>
            </v:shape>
            <v:shape style="position:absolute;left:3052;top:2060;width:924;height:273" type="#_x0000_t202" filled="false" stroked="false">
              <v:textbox inset="0,0,0,0">
                <w:txbxContent>
                  <w:p>
                    <w:pPr>
                      <w:spacing w:line="242" w:lineRule="auto" w:before="0"/>
                      <w:ind w:left="60" w:right="0" w:hanging="60"/>
                      <w:jc w:val="left"/>
                      <w:rPr>
                        <w:sz w:val="12"/>
                      </w:rPr>
                    </w:pPr>
                    <w:r>
                      <w:rPr>
                        <w:sz w:val="12"/>
                      </w:rPr>
                      <w:t>Total consumption expenditure</w:t>
                    </w:r>
                  </w:p>
                </w:txbxContent>
              </v:textbox>
              <w10:wrap type="none"/>
            </v:shape>
            <w10:wrap type="none"/>
          </v:group>
        </w:pict>
      </w:r>
      <w:r>
        <w:rPr/>
        <w:pict>
          <v:line style="position:absolute;mso-position-horizontal-relative:page;mso-position-vertical-relative:paragraph;z-index:15863296" from="47.130001pt,9.88457pt" to="43.797001pt,9.88457pt" stroked="true" strokeweight=".5pt" strokecolor="#000000">
            <v:stroke dashstyle="solid"/>
            <w10:wrap type="none"/>
          </v:line>
        </w:pict>
      </w:r>
      <w:r>
        <w:rPr/>
        <w:pict>
          <v:line style="position:absolute;mso-position-horizontal-relative:page;mso-position-vertical-relative:paragraph;z-index:-20647424" from="205.963005pt,10.21757pt" to="202.630005pt,10.21757pt" stroked="true" strokeweight=".5pt" strokecolor="#000000">
            <v:stroke dashstyle="solid"/>
            <w10:wrap type="none"/>
          </v:line>
        </w:pict>
      </w:r>
      <w:r>
        <w:rPr>
          <w:sz w:val="12"/>
        </w:rPr>
        <w:t>Percentage changes on a year earlier</w:t>
      </w:r>
      <w:r>
        <w:rPr>
          <w:spacing w:val="21"/>
          <w:sz w:val="12"/>
        </w:rPr>
        <w:t> </w:t>
      </w:r>
      <w:r>
        <w:rPr>
          <w:position w:val="-8"/>
          <w:sz w:val="12"/>
        </w:rPr>
        <w:t>20</w:t>
      </w:r>
    </w:p>
    <w:p>
      <w:pPr>
        <w:pStyle w:val="BodyText"/>
        <w:spacing w:before="8"/>
        <w:rPr>
          <w:sz w:val="20"/>
        </w:rPr>
      </w:pPr>
    </w:p>
    <w:p>
      <w:pPr>
        <w:spacing w:before="0"/>
        <w:ind w:left="0" w:right="38" w:firstLine="0"/>
        <w:jc w:val="right"/>
        <w:rPr>
          <w:sz w:val="12"/>
        </w:rPr>
      </w:pPr>
      <w:r>
        <w:rPr>
          <w:sz w:val="12"/>
        </w:rPr>
        <w:t>15</w:t>
      </w:r>
    </w:p>
    <w:p>
      <w:pPr>
        <w:pStyle w:val="BodyText"/>
        <w:rPr>
          <w:sz w:val="12"/>
        </w:rPr>
      </w:pPr>
    </w:p>
    <w:p>
      <w:pPr>
        <w:spacing w:before="104"/>
        <w:ind w:left="0" w:right="38" w:firstLine="0"/>
        <w:jc w:val="right"/>
        <w:rPr>
          <w:sz w:val="12"/>
        </w:rPr>
      </w:pPr>
      <w:r>
        <w:rPr>
          <w:sz w:val="12"/>
        </w:rPr>
        <w:t>10</w:t>
      </w:r>
    </w:p>
    <w:p>
      <w:pPr>
        <w:pStyle w:val="BodyText"/>
        <w:rPr>
          <w:sz w:val="12"/>
        </w:rPr>
      </w:pPr>
    </w:p>
    <w:p>
      <w:pPr>
        <w:spacing w:before="104"/>
        <w:ind w:left="0" w:right="38" w:firstLine="0"/>
        <w:jc w:val="right"/>
        <w:rPr>
          <w:sz w:val="12"/>
        </w:rPr>
      </w:pPr>
      <w:r>
        <w:rPr>
          <w:sz w:val="12"/>
        </w:rPr>
        <w:t>5</w:t>
      </w:r>
    </w:p>
    <w:p>
      <w:pPr>
        <w:pStyle w:val="BodyText"/>
        <w:spacing w:line="242" w:lineRule="auto" w:before="207"/>
        <w:ind w:left="197" w:right="378"/>
      </w:pPr>
      <w:r>
        <w:rPr/>
        <w:br w:type="column"/>
      </w:r>
      <w:r>
        <w:rPr>
          <w:color w:val="231F20"/>
        </w:rPr>
        <w:t>There is an upside risk that a larger-than-expected proportion of the payouts will be spent during the </w:t>
      </w:r>
      <w:r>
        <w:rPr>
          <w:color w:val="231F20"/>
          <w:spacing w:val="-6"/>
        </w:rPr>
        <w:t>year. </w:t>
      </w:r>
      <w:r>
        <w:rPr>
          <w:color w:val="231F20"/>
          <w:spacing w:val="-3"/>
        </w:rPr>
        <w:t>Moreover, </w:t>
      </w:r>
      <w:r>
        <w:rPr>
          <w:color w:val="231F20"/>
        </w:rPr>
        <w:t>the effects on consumption will also depend on whether the payouts </w:t>
      </w:r>
      <w:r>
        <w:rPr>
          <w:color w:val="231F20"/>
          <w:spacing w:val="-3"/>
        </w:rPr>
        <w:t>have </w:t>
      </w:r>
      <w:r>
        <w:rPr>
          <w:color w:val="231F20"/>
        </w:rPr>
        <w:t>raised expectations of future</w:t>
      </w:r>
      <w:r>
        <w:rPr>
          <w:color w:val="231F20"/>
          <w:spacing w:val="-1"/>
        </w:rPr>
        <w:t> </w:t>
      </w:r>
      <w:r>
        <w:rPr>
          <w:color w:val="231F20"/>
        </w:rPr>
        <w:t>conversions.</w:t>
      </w:r>
    </w:p>
    <w:p>
      <w:pPr>
        <w:pStyle w:val="BodyText"/>
        <w:spacing w:before="10"/>
      </w:pPr>
    </w:p>
    <w:p>
      <w:pPr>
        <w:spacing w:before="1"/>
        <w:ind w:left="197" w:right="0" w:firstLine="0"/>
        <w:jc w:val="left"/>
        <w:rPr>
          <w:i/>
          <w:sz w:val="24"/>
        </w:rPr>
      </w:pPr>
      <w:r>
        <w:rPr>
          <w:i/>
          <w:color w:val="009483"/>
          <w:sz w:val="24"/>
        </w:rPr>
        <w:t>Investment</w:t>
      </w:r>
      <w:r>
        <w:rPr>
          <w:i/>
          <w:color w:val="009483"/>
          <w:spacing w:val="-12"/>
          <w:sz w:val="24"/>
        </w:rPr>
        <w:t> </w:t>
      </w:r>
      <w:r>
        <w:rPr>
          <w:i/>
          <w:color w:val="009483"/>
          <w:sz w:val="24"/>
        </w:rPr>
        <w:t>demand</w:t>
      </w:r>
    </w:p>
    <w:p>
      <w:pPr>
        <w:spacing w:after="0"/>
        <w:jc w:val="left"/>
        <w:rPr>
          <w:sz w:val="24"/>
        </w:rPr>
        <w:sectPr>
          <w:type w:val="continuous"/>
          <w:pgSz w:w="11900" w:h="16840"/>
          <w:pgMar w:top="1040" w:bottom="280" w:left="620" w:right="640"/>
          <w:cols w:num="2" w:equalWidth="0">
            <w:col w:w="3706" w:space="1076"/>
            <w:col w:w="5858"/>
          </w:cols>
        </w:sectPr>
      </w:pPr>
    </w:p>
    <w:p>
      <w:pPr>
        <w:pStyle w:val="BodyText"/>
        <w:rPr>
          <w:i/>
          <w:sz w:val="20"/>
        </w:rPr>
      </w:pPr>
    </w:p>
    <w:p>
      <w:pPr>
        <w:pStyle w:val="BodyText"/>
        <w:rPr>
          <w:i/>
          <w:sz w:val="20"/>
        </w:rPr>
      </w:pPr>
    </w:p>
    <w:p>
      <w:pPr>
        <w:pStyle w:val="BodyText"/>
        <w:rPr>
          <w:i/>
          <w:sz w:val="20"/>
        </w:rPr>
      </w:pPr>
    </w:p>
    <w:p>
      <w:pPr>
        <w:pStyle w:val="BodyText"/>
        <w:spacing w:before="8"/>
        <w:rPr>
          <w:i/>
          <w:sz w:val="28"/>
        </w:rPr>
      </w:pPr>
    </w:p>
    <w:p>
      <w:pPr>
        <w:pStyle w:val="BodyText"/>
        <w:spacing w:line="20" w:lineRule="exact"/>
        <w:ind w:left="250"/>
        <w:rPr>
          <w:sz w:val="2"/>
        </w:rPr>
      </w:pPr>
      <w:r>
        <w:rPr>
          <w:sz w:val="2"/>
        </w:rPr>
        <w:pict>
          <v:group style="width:3.35pt;height:.5pt;mso-position-horizontal-relative:char;mso-position-vertical-relative:line" coordorigin="0,0" coordsize="67,10">
            <v:line style="position:absolute" from="67,5" to="0,5" stroked="true" strokeweight=".5pt" strokecolor="#000000">
              <v:stroke dashstyle="solid"/>
            </v:line>
          </v:group>
        </w:pict>
      </w:r>
      <w:r>
        <w:rPr>
          <w:sz w:val="2"/>
        </w:rPr>
      </w:r>
    </w:p>
    <w:p>
      <w:pPr>
        <w:pStyle w:val="BodyText"/>
        <w:spacing w:before="10"/>
        <w:rPr>
          <w:i/>
          <w:sz w:val="27"/>
        </w:rPr>
      </w:pPr>
      <w:r>
        <w:rPr/>
        <w:pict>
          <v:shape style="position:absolute;margin-left:43.797001pt;margin-top:18.25pt;width:3.35pt;height:.1pt;mso-position-horizontal-relative:page;mso-position-vertical-relative:paragraph;z-index:-15612416;mso-wrap-distance-left:0;mso-wrap-distance-right:0" coordorigin="876,365" coordsize="67,0" path="m943,365l876,365e" filled="false" stroked="true" strokeweight=".5pt" strokecolor="#000000">
            <v:path arrowok="t"/>
            <v:stroke dashstyle="solid"/>
            <w10:wrap type="topAndBottom"/>
          </v:shape>
        </w:pict>
      </w:r>
    </w:p>
    <w:p>
      <w:pPr>
        <w:pStyle w:val="BodyText"/>
        <w:rPr>
          <w:i/>
          <w:sz w:val="12"/>
        </w:rPr>
      </w:pPr>
    </w:p>
    <w:p>
      <w:pPr>
        <w:pStyle w:val="BodyText"/>
        <w:spacing w:before="7"/>
        <w:rPr>
          <w:i/>
          <w:sz w:val="16"/>
        </w:rPr>
      </w:pPr>
    </w:p>
    <w:p>
      <w:pPr>
        <w:spacing w:before="0"/>
        <w:ind w:left="332" w:right="0" w:firstLine="0"/>
        <w:jc w:val="left"/>
        <w:rPr>
          <w:sz w:val="12"/>
        </w:rPr>
      </w:pPr>
      <w:r>
        <w:rPr>
          <w:sz w:val="12"/>
        </w:rPr>
        <w:t>1984 85 86</w:t>
      </w:r>
    </w:p>
    <w:p>
      <w:pPr>
        <w:spacing w:before="19"/>
        <w:ind w:left="0" w:right="121" w:firstLine="0"/>
        <w:jc w:val="right"/>
        <w:rPr>
          <w:sz w:val="16"/>
        </w:rPr>
      </w:pPr>
      <w:r>
        <w:rPr/>
        <w:br w:type="column"/>
      </w:r>
      <w:r>
        <w:rPr>
          <w:sz w:val="16"/>
        </w:rPr>
        <w:t>+</w:t>
      </w:r>
    </w:p>
    <w:p>
      <w:pPr>
        <w:spacing w:before="0"/>
        <w:ind w:left="0" w:right="38" w:firstLine="0"/>
        <w:jc w:val="right"/>
        <w:rPr>
          <w:sz w:val="12"/>
        </w:rPr>
      </w:pPr>
      <w:r>
        <w:rPr>
          <w:position w:val="-7"/>
          <w:sz w:val="16"/>
        </w:rPr>
        <w:t>_</w:t>
      </w:r>
      <w:r>
        <w:rPr>
          <w:spacing w:val="-17"/>
          <w:position w:val="-7"/>
          <w:sz w:val="16"/>
        </w:rPr>
        <w:t> </w:t>
      </w:r>
      <w:r>
        <w:rPr>
          <w:sz w:val="12"/>
        </w:rPr>
        <w:t>0</w:t>
      </w:r>
    </w:p>
    <w:p>
      <w:pPr>
        <w:spacing w:before="153"/>
        <w:ind w:left="0" w:right="38" w:firstLine="0"/>
        <w:jc w:val="right"/>
        <w:rPr>
          <w:sz w:val="12"/>
        </w:rPr>
      </w:pPr>
      <w:r>
        <w:rPr>
          <w:sz w:val="12"/>
        </w:rPr>
        <w:t>5</w:t>
      </w:r>
    </w:p>
    <w:p>
      <w:pPr>
        <w:pStyle w:val="BodyText"/>
        <w:rPr>
          <w:sz w:val="12"/>
        </w:rPr>
      </w:pPr>
    </w:p>
    <w:p>
      <w:pPr>
        <w:spacing w:before="104"/>
        <w:ind w:left="0" w:right="38" w:firstLine="0"/>
        <w:jc w:val="right"/>
        <w:rPr>
          <w:sz w:val="12"/>
        </w:rPr>
      </w:pPr>
      <w:r>
        <w:rPr>
          <w:sz w:val="12"/>
        </w:rPr>
        <w:t>10</w:t>
      </w:r>
    </w:p>
    <w:p>
      <w:pPr>
        <w:pStyle w:val="BodyText"/>
        <w:rPr>
          <w:sz w:val="12"/>
        </w:rPr>
      </w:pPr>
    </w:p>
    <w:p>
      <w:pPr>
        <w:spacing w:before="104"/>
        <w:ind w:left="0" w:right="38" w:firstLine="0"/>
        <w:jc w:val="right"/>
        <w:rPr>
          <w:sz w:val="12"/>
        </w:rPr>
      </w:pPr>
      <w:r>
        <w:rPr>
          <w:sz w:val="12"/>
        </w:rPr>
        <w:t>15</w:t>
      </w:r>
    </w:p>
    <w:p>
      <w:pPr>
        <w:pStyle w:val="BodyText"/>
        <w:rPr>
          <w:sz w:val="12"/>
        </w:rPr>
      </w:pPr>
    </w:p>
    <w:p>
      <w:pPr>
        <w:spacing w:before="99"/>
        <w:ind w:left="0" w:right="38" w:firstLine="0"/>
        <w:jc w:val="right"/>
        <w:rPr>
          <w:sz w:val="12"/>
        </w:rPr>
      </w:pPr>
      <w:r>
        <w:rPr/>
        <w:pict>
          <v:shape style="position:absolute;margin-left:43.797001pt;margin-top:3.299548pt;width:162.2pt;height:4.350pt;mso-position-horizontal-relative:page;mso-position-vertical-relative:paragraph;z-index:-20649984" coordorigin="876,66" coordsize="3244,87" path="m4003,146l4003,66m3763,146l3763,66m3543,146l3543,66m3303,146l3303,66m3063,146l3063,66m2843,146l2843,66m2603,146l2603,66m2383,146l2383,66m2143,146l2143,66m1923,146l1923,66m1683,146l1683,66m1463,146l1463,66m1223,146l1223,66m983,146l983,66m943,146l876,146m983,146l4003,146m1043,146l1043,106m1103,146l1103,106m1163,146l1163,106m1283,146l1283,106m1343,146l1343,106m1403,146l1403,106m1518,146l1518,106m1573,146l1573,106m1628,146l1628,106m1743,146l1743,106m1803,146l1803,106m1863,146l1863,106m1978,146l1978,106m2033,146l2033,106m2088,146l2088,106m2203,146l2203,106m2263,146l2263,106m2323,146l2323,106m2438,146l2438,106m2493,146l2493,106m2548,146l2548,106m2663,146l2663,106m2723,146l2723,106m2783,146l2783,106m2898,146l2898,106m2953,146l2953,106m3008,146l3008,106m3123,146l3123,106m3183,146l3183,106m3243,146l3243,106m3363,146l3363,106m3423,146l3423,106m3483,146l3483,106m3598,146l3598,106m3653,146l3653,106m3708,146l3708,106m3823,146l3823,106m3883,146l3883,106m3943,146l3943,106m4119,153l4053,153e" filled="false" stroked="true" strokeweight=".5pt" strokecolor="#000000">
            <v:path arrowok="t"/>
            <v:stroke dashstyle="solid"/>
            <w10:wrap type="none"/>
          </v:shape>
        </w:pict>
      </w:r>
      <w:r>
        <w:rPr>
          <w:sz w:val="12"/>
        </w:rPr>
        <w:t>87   88    89    90    91    92    93    94    95   96  97</w:t>
      </w:r>
      <w:r>
        <w:rPr>
          <w:spacing w:val="-1"/>
          <w:sz w:val="12"/>
        </w:rPr>
        <w:t> </w:t>
      </w:r>
      <w:r>
        <w:rPr>
          <w:position w:val="5"/>
          <w:sz w:val="12"/>
        </w:rPr>
        <w:t>20</w:t>
      </w:r>
    </w:p>
    <w:p>
      <w:pPr>
        <w:pStyle w:val="BodyText"/>
        <w:spacing w:line="280" w:lineRule="atLeast" w:before="160"/>
        <w:ind w:left="332" w:right="3"/>
      </w:pPr>
      <w:r>
        <w:rPr/>
        <w:br w:type="column"/>
      </w:r>
      <w:r>
        <w:rPr>
          <w:color w:val="231F20"/>
        </w:rPr>
        <w:t>Real fixed investment rose by 0.9% in the first quarter of 1997, contributing 0.2 percentage points to GDP growth. Overall, fixed investment has risen at an average rate of 2% a year during this recovery—more slowly than GDP, which has increased by nearly 3% a year in the same period. Accordingly, investment as a share of GDP at constant prices has fallen, to 19.9% from 20.8% in</w:t>
      </w:r>
    </w:p>
    <w:p>
      <w:pPr>
        <w:spacing w:after="0" w:line="280" w:lineRule="atLeast"/>
        <w:sectPr>
          <w:type w:val="continuous"/>
          <w:pgSz w:w="11900" w:h="16840"/>
          <w:pgMar w:top="1040" w:bottom="280" w:left="620" w:right="640"/>
          <w:cols w:num="3" w:equalWidth="0">
            <w:col w:w="993" w:space="40"/>
            <w:col w:w="2674" w:space="940"/>
            <w:col w:w="5993"/>
          </w:cols>
        </w:sectPr>
      </w:pPr>
    </w:p>
    <w:p>
      <w:pPr>
        <w:pStyle w:val="ListParagraph"/>
        <w:numPr>
          <w:ilvl w:val="0"/>
          <w:numId w:val="12"/>
        </w:numPr>
        <w:tabs>
          <w:tab w:pos="423" w:val="left" w:leader="none"/>
        </w:tabs>
        <w:spacing w:line="65" w:lineRule="exact" w:before="0" w:after="0"/>
        <w:ind w:left="422" w:right="0" w:hanging="241"/>
        <w:jc w:val="left"/>
        <w:rPr>
          <w:sz w:val="12"/>
        </w:rPr>
      </w:pPr>
      <w:r>
        <w:rPr>
          <w:color w:val="231F20"/>
          <w:sz w:val="12"/>
        </w:rPr>
        <w:t>At constant 1990 prices.</w:t>
      </w:r>
    </w:p>
    <w:p>
      <w:pPr>
        <w:pStyle w:val="BodyText"/>
        <w:spacing w:before="4"/>
        <w:rPr>
          <w:sz w:val="16"/>
        </w:rPr>
      </w:pPr>
    </w:p>
    <w:p>
      <w:pPr>
        <w:spacing w:before="0"/>
        <w:ind w:left="207" w:right="0" w:firstLine="0"/>
        <w:jc w:val="left"/>
        <w:rPr>
          <w:b/>
          <w:sz w:val="20"/>
        </w:rPr>
      </w:pPr>
      <w:r>
        <w:rPr>
          <w:b/>
          <w:color w:val="0093C1"/>
          <w:sz w:val="20"/>
        </w:rPr>
        <w:t>Chart 3.6</w:t>
      </w:r>
    </w:p>
    <w:p>
      <w:pPr>
        <w:spacing w:before="10"/>
        <w:ind w:left="207" w:right="0" w:firstLine="0"/>
        <w:jc w:val="left"/>
        <w:rPr>
          <w:b/>
          <w:sz w:val="20"/>
        </w:rPr>
      </w:pPr>
      <w:r>
        <w:rPr>
          <w:b/>
          <w:color w:val="0093C1"/>
          <w:sz w:val="20"/>
        </w:rPr>
        <w:t>Total fixed investment as a share of GDP</w:t>
      </w:r>
    </w:p>
    <w:p>
      <w:pPr>
        <w:spacing w:line="67" w:lineRule="exact" w:before="65"/>
        <w:ind w:left="0" w:right="127" w:firstLine="0"/>
        <w:jc w:val="right"/>
        <w:rPr>
          <w:sz w:val="12"/>
        </w:rPr>
      </w:pPr>
      <w:r>
        <w:rPr>
          <w:sz w:val="12"/>
        </w:rPr>
        <w:t>Per cent</w:t>
      </w:r>
    </w:p>
    <w:p>
      <w:pPr>
        <w:pStyle w:val="BodyText"/>
        <w:spacing w:line="242" w:lineRule="auto" w:before="4"/>
        <w:ind w:left="182" w:right="242"/>
      </w:pPr>
      <w:r>
        <w:rPr/>
        <w:br w:type="column"/>
      </w:r>
      <w:r>
        <w:rPr>
          <w:color w:val="231F20"/>
        </w:rPr>
        <w:t>1992 Q1. Chart 3.6 shows that there has been a large divergence between investment as a share of GDP in nominal and constant prices since the beginning of the</w:t>
      </w:r>
    </w:p>
    <w:p>
      <w:pPr>
        <w:spacing w:after="0" w:line="242" w:lineRule="auto"/>
        <w:sectPr>
          <w:type w:val="continuous"/>
          <w:pgSz w:w="11900" w:h="16840"/>
          <w:pgMar w:top="1040" w:bottom="280" w:left="620" w:right="640"/>
          <w:cols w:num="2" w:equalWidth="0">
            <w:col w:w="3742" w:space="1057"/>
            <w:col w:w="5841"/>
          </w:cols>
        </w:sectPr>
      </w:pPr>
    </w:p>
    <w:p>
      <w:pPr>
        <w:pStyle w:val="BodyText"/>
        <w:spacing w:before="5"/>
        <w:rPr>
          <w:sz w:val="10"/>
        </w:rPr>
      </w:pPr>
    </w:p>
    <w:p>
      <w:pPr>
        <w:pStyle w:val="BodyText"/>
        <w:spacing w:line="20" w:lineRule="exact"/>
        <w:ind w:left="217"/>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spacing w:before="7"/>
        <w:rPr>
          <w:sz w:val="16"/>
        </w:rPr>
      </w:pPr>
      <w:r>
        <w:rPr/>
        <w:pict>
          <v:shape style="position:absolute;margin-left:42.110001pt;margin-top:11.75293pt;width:5pt;height:.1pt;mso-position-horizontal-relative:page;mso-position-vertical-relative:paragraph;z-index:-15611392;mso-wrap-distance-left:0;mso-wrap-distance-right:0" coordorigin="842,235" coordsize="100,0" path="m942,235l842,235e" filled="false" stroked="true" strokeweight=".5pt" strokecolor="#000000">
            <v:path arrowok="t"/>
            <v:stroke dashstyle="solid"/>
            <w10:wrap type="topAndBottom"/>
          </v:shape>
        </w:pict>
      </w:r>
      <w:r>
        <w:rPr/>
        <w:pict>
          <v:shape style="position:absolute;margin-left:42.110001pt;margin-top:22.75293pt;width:5pt;height:.1pt;mso-position-horizontal-relative:page;mso-position-vertical-relative:paragraph;z-index:-15610880;mso-wrap-distance-left:0;mso-wrap-distance-right:0" coordorigin="842,455" coordsize="100,0" path="m942,455l842,455e" filled="false" stroked="true" strokeweight=".5pt" strokecolor="#000000">
            <v:path arrowok="t"/>
            <v:stroke dashstyle="solid"/>
            <w10:wrap type="topAndBottom"/>
          </v:shape>
        </w:pict>
      </w:r>
      <w:r>
        <w:rPr/>
        <w:pict>
          <v:shape style="position:absolute;margin-left:42.110001pt;margin-top:34.75293pt;width:5pt;height:.1pt;mso-position-horizontal-relative:page;mso-position-vertical-relative:paragraph;z-index:-15610368;mso-wrap-distance-left:0;mso-wrap-distance-right:0" coordorigin="842,695" coordsize="100,0" path="m942,695l842,695e" filled="false" stroked="true" strokeweight=".5pt" strokecolor="#000000">
            <v:path arrowok="t"/>
            <v:stroke dashstyle="solid"/>
            <w10:wrap type="topAndBottom"/>
          </v:shape>
        </w:pict>
      </w:r>
      <w:r>
        <w:rPr/>
        <w:pict>
          <v:shape style="position:absolute;margin-left:42.110001pt;margin-top:45.75293pt;width:5pt;height:.1pt;mso-position-horizontal-relative:page;mso-position-vertical-relative:paragraph;z-index:-15609856;mso-wrap-distance-left:0;mso-wrap-distance-right:0" coordorigin="842,915" coordsize="100,0" path="m942,915l842,915e" filled="false" stroked="true" strokeweight=".5pt" strokecolor="#000000">
            <v:path arrowok="t"/>
            <v:stroke dashstyle="solid"/>
            <w10:wrap type="topAndBottom"/>
          </v:shape>
        </w:pict>
      </w:r>
      <w:r>
        <w:rPr/>
        <w:pict>
          <v:shape style="position:absolute;margin-left:42.110001pt;margin-top:57.75293pt;width:5pt;height:.1pt;mso-position-horizontal-relative:page;mso-position-vertical-relative:paragraph;z-index:-15609344;mso-wrap-distance-left:0;mso-wrap-distance-right:0" coordorigin="842,1155" coordsize="100,0" path="m942,1155l842,1155e" filled="false" stroked="true" strokeweight=".5pt" strokecolor="#000000">
            <v:path arrowok="t"/>
            <v:stroke dashstyle="solid"/>
            <w10:wrap type="topAndBottom"/>
          </v:shape>
        </w:pict>
      </w:r>
      <w:r>
        <w:rPr/>
        <w:pict>
          <v:shape style="position:absolute;margin-left:42.110001pt;margin-top:69.752930pt;width:5pt;height:.1pt;mso-position-horizontal-relative:page;mso-position-vertical-relative:paragraph;z-index:-15608832;mso-wrap-distance-left:0;mso-wrap-distance-right:0" coordorigin="842,1395" coordsize="100,0" path="m942,1395l842,1395e" filled="false" stroked="true" strokeweight=".5pt" strokecolor="#000000">
            <v:path arrowok="t"/>
            <v:stroke dashstyle="solid"/>
            <w10:wrap type="topAndBottom"/>
          </v:shape>
        </w:pict>
      </w:r>
      <w:r>
        <w:rPr/>
        <w:pict>
          <v:shape style="position:absolute;margin-left:42.110001pt;margin-top:80.752930pt;width:5pt;height:.1pt;mso-position-horizontal-relative:page;mso-position-vertical-relative:paragraph;z-index:-15608320;mso-wrap-distance-left:0;mso-wrap-distance-right:0" coordorigin="842,1615" coordsize="100,0" path="m942,1615l842,1615e" filled="false" stroked="true" strokeweight=".5pt" strokecolor="#000000">
            <v:path arrowok="t"/>
            <v:stroke dashstyle="solid"/>
            <w10:wrap type="topAndBottom"/>
          </v:shape>
        </w:pict>
      </w:r>
      <w:r>
        <w:rPr/>
        <w:pict>
          <v:shape style="position:absolute;margin-left:42.110001pt;margin-top:92.75293pt;width:5pt;height:.1pt;mso-position-horizontal-relative:page;mso-position-vertical-relative:paragraph;z-index:-15607808;mso-wrap-distance-left:0;mso-wrap-distance-right:0" coordorigin="842,1855" coordsize="100,0" path="m942,1855l842,1855e" filled="false" stroked="true" strokeweight=".5pt" strokecolor="#000000">
            <v:path arrowok="t"/>
            <v:stroke dashstyle="solid"/>
            <w10:wrap type="topAndBottom"/>
          </v:shape>
        </w:pict>
      </w:r>
      <w:r>
        <w:rPr/>
        <w:pict>
          <v:shape style="position:absolute;margin-left:42.110001pt;margin-top:103.75293pt;width:5pt;height:.1pt;mso-position-horizontal-relative:page;mso-position-vertical-relative:paragraph;z-index:-15607296;mso-wrap-distance-left:0;mso-wrap-distance-right:0" coordorigin="842,2075" coordsize="100,0" path="m942,2075l842,2075e" filled="false" stroked="true" strokeweight=".5pt" strokecolor="#000000">
            <v:path arrowok="t"/>
            <v:stroke dashstyle="solid"/>
            <w10:wrap type="topAndBottom"/>
          </v:shape>
        </w:pict>
      </w:r>
      <w:r>
        <w:rPr/>
        <w:pict>
          <v:shape style="position:absolute;margin-left:42.110001pt;margin-top:115.75293pt;width:5pt;height:.1pt;mso-position-horizontal-relative:page;mso-position-vertical-relative:paragraph;z-index:-15606784;mso-wrap-distance-left:0;mso-wrap-distance-right:0" coordorigin="842,2315" coordsize="100,0" path="m942,2315l842,2315e" filled="false" stroked="true" strokeweight=".5pt" strokecolor="#000000">
            <v:path arrowok="t"/>
            <v:stroke dashstyle="solid"/>
            <w10:wrap type="topAndBottom"/>
          </v:shape>
        </w:pict>
      </w:r>
    </w:p>
    <w:p>
      <w:pPr>
        <w:pStyle w:val="BodyText"/>
        <w:spacing w:before="4"/>
        <w:rPr>
          <w:sz w:val="12"/>
        </w:rPr>
      </w:pPr>
    </w:p>
    <w:p>
      <w:pPr>
        <w:pStyle w:val="BodyText"/>
        <w:spacing w:before="1"/>
        <w:rPr>
          <w:sz w:val="14"/>
        </w:rPr>
      </w:pPr>
    </w:p>
    <w:p>
      <w:pPr>
        <w:pStyle w:val="BodyText"/>
        <w:spacing w:before="4"/>
        <w:rPr>
          <w:sz w:val="12"/>
        </w:rPr>
      </w:pPr>
    </w:p>
    <w:p>
      <w:pPr>
        <w:pStyle w:val="BodyText"/>
        <w:spacing w:before="1"/>
        <w:rPr>
          <w:sz w:val="14"/>
        </w:rPr>
      </w:pPr>
    </w:p>
    <w:p>
      <w:pPr>
        <w:pStyle w:val="BodyText"/>
        <w:spacing w:before="1"/>
        <w:rPr>
          <w:sz w:val="14"/>
        </w:rPr>
      </w:pPr>
    </w:p>
    <w:p>
      <w:pPr>
        <w:pStyle w:val="BodyText"/>
        <w:spacing w:before="4"/>
        <w:rPr>
          <w:sz w:val="12"/>
        </w:rPr>
      </w:pPr>
    </w:p>
    <w:p>
      <w:pPr>
        <w:pStyle w:val="BodyText"/>
        <w:spacing w:before="1"/>
        <w:rPr>
          <w:sz w:val="14"/>
        </w:rPr>
      </w:pPr>
    </w:p>
    <w:p>
      <w:pPr>
        <w:pStyle w:val="BodyText"/>
        <w:spacing w:before="4"/>
        <w:rPr>
          <w:sz w:val="12"/>
        </w:rPr>
      </w:pPr>
    </w:p>
    <w:p>
      <w:pPr>
        <w:pStyle w:val="BodyText"/>
        <w:spacing w:before="1"/>
        <w:rPr>
          <w:sz w:val="14"/>
        </w:rPr>
      </w:pPr>
    </w:p>
    <w:p>
      <w:pPr>
        <w:spacing w:before="0"/>
        <w:ind w:left="332" w:right="0" w:firstLine="0"/>
        <w:jc w:val="left"/>
        <w:rPr>
          <w:sz w:val="12"/>
        </w:rPr>
      </w:pPr>
      <w:r>
        <w:rPr>
          <w:sz w:val="12"/>
        </w:rPr>
        <w:t>1965</w:t>
      </w:r>
    </w:p>
    <w:p>
      <w:pPr>
        <w:spacing w:before="53"/>
        <w:ind w:left="0" w:right="38" w:firstLine="0"/>
        <w:jc w:val="right"/>
        <w:rPr>
          <w:sz w:val="12"/>
        </w:rPr>
      </w:pPr>
      <w:r>
        <w:rPr/>
        <w:br w:type="column"/>
      </w:r>
      <w:r>
        <w:rPr>
          <w:sz w:val="12"/>
        </w:rPr>
        <w:t>26</w:t>
      </w:r>
    </w:p>
    <w:p>
      <w:pPr>
        <w:spacing w:before="82"/>
        <w:ind w:left="0" w:right="38" w:firstLine="0"/>
        <w:jc w:val="right"/>
        <w:rPr>
          <w:sz w:val="12"/>
        </w:rPr>
      </w:pPr>
      <w:r>
        <w:rPr/>
        <w:pict>
          <v:group style="position:absolute;margin-left:42.110001pt;margin-top:7.201562pt;width:161pt;height:55pt;mso-position-horizontal-relative:page;mso-position-vertical-relative:paragraph;z-index:-20658176" coordorigin="842,144" coordsize="3220,1100">
            <v:shape style="position:absolute;left:842;top:394;width:100;height:240" coordorigin="842,394" coordsize="100,240" path="m942,634l842,634m942,394l842,394e" filled="false" stroked="true" strokeweight=".5pt" strokecolor="#000000">
              <v:path arrowok="t"/>
              <v:stroke dashstyle="solid"/>
            </v:shape>
            <v:shape style="position:absolute;left:1022;top:154;width:2780;height:840" coordorigin="1022,154" coordsize="2780,840" path="m1022,514l1062,554,1102,494,1122,534,1142,554,1162,494,1222,434,1242,354,1282,474,1302,374,1322,394,1362,374,1382,274,1402,474,1422,454,1442,374,1462,374m1462,374l1502,474,1522,374,1542,394,1562,374,1582,474,1602,394,1642,414,1662,414,1682,514,1702,494,1722,494,1762,514,1782,414,1802,394,1822,354,1842,274,1862,154,1902,314,1922,314m1922,314l1942,294,1962,454,1982,374,2002,334,2042,454,2062,414,2082,394,2102,414,2122,474,2142,614,2182,514,2202,514,2222,474,2242,514,2262,534,2302,554,2322,574,2342,534,2362,514m2362,514l2382,474,2402,414,2442,534,2462,534,2482,554,2502,594,2522,754,2562,734,2582,754,2622,834,2642,774,2662,734,2702,734,2722,794,2762,834,2782,734,2822,734m2802,734l2842,674,2862,634,2882,654,2902,534,2922,734,2962,694,2982,694,3002,674,3022,734,3042,614,3062,594,3102,674,3122,614,3162,374,3182,374,3222,274,3242,294,3262,294m3262,294l3282,154,3362,234m3362,234l3382,214,3402,314,3422,394,3442,454,3462,614,3502,634,3522,694,3542,734,3582,854,3622,894,3642,874,3662,894,3682,954,3702,994,3762,934,3782,994,3802,974e" filled="false" stroked="true" strokeweight="1pt" strokecolor="#95459a">
              <v:path arrowok="t"/>
              <v:stroke dashstyle="solid"/>
            </v:shape>
            <v:shape style="position:absolute;left:3792;top:844;width:260;height:140" type="#_x0000_t75" stroked="false">
              <v:imagedata r:id="rId23" o:title=""/>
            </v:shape>
            <v:line style="position:absolute" from="942,174" to="842,174" stroked="true" strokeweight=".5pt" strokecolor="#000000">
              <v:stroke dashstyle="solid"/>
            </v:line>
            <v:shape style="position:absolute;left:1022;top:174;width:3020;height:740" coordorigin="1022,174" coordsize="3020,740" path="m1022,494l1042,534,1062,514,1102,454,1122,494,1142,514,1162,474,1182,454,1222,374,1242,274,1262,294,1282,354,1302,274,1322,334,1362,314,1382,174,1402,414,1422,394,1442,314,1462,314m1462,314l1502,394,1522,354,1542,334,1562,294,1582,374,1602,334,1642,314,1662,334,1682,394,1702,394,1762,454,1782,414,1802,454,1822,474,1842,414,1862,334,1902,514,1922,534m1922,534l1942,454,1962,514,1982,454,2002,474,2042,554,2062,474,2082,474,2122,594,2142,694,2182,574,2202,634,2222,594,2242,534,2262,594,2302,634,2322,694,2342,614,2362,674m2362,674l2382,614,2402,574,2442,634,2462,694,2502,734,2522,894,2562,874,2582,874,2602,914,2622,914,2662,754,2702,754,2722,774,2742,814,2762,834,2782,734,2822,674m2802,674l2842,634,2882,634,2902,474,2922,714,2962,674,3002,674,3022,754,3042,634,3062,614,3102,674,3122,634,3142,494,3162,374,3182,374,3222,314,3242,334,3262,314m3262,314l3282,174,3302,234,3362,294m3362,294l3382,274,3402,334,3442,414,3462,514,3502,534,3522,574,3562,534,3622,594,3642,594,3662,554,3682,614,3702,634,3762,574,3782,654,3802,614m3802,634l3822,594,3842,634,3882,594,3902,654,3922,674,3942,654,3962,614,3982,674,4022,654,4042,654e" filled="false" stroked="true" strokeweight="1pt" strokecolor="#40ad49">
              <v:path arrowok="t"/>
              <v:stroke dashstyle="solid"/>
            </v:shape>
            <v:line style="position:absolute" from="1562,1244" to="1562,624" stroked="true" strokeweight=".5pt" strokecolor="#000000">
              <v:stroke dashstyle="solid"/>
            </v:line>
            <v:shape style="position:absolute;left:1537;top:556;width:51;height:85" coordorigin="1537,556" coordsize="51,85" path="m1562,556l1537,641,1587,641,1566,576,1564,565,1562,556xe" filled="true" fillcolor="#000000" stroked="false">
              <v:path arrowok="t"/>
              <v:fill type="solid"/>
            </v:shape>
            <v:shape style="position:absolute;left:1022;top:327;width:3040;height:133" type="#_x0000_t202" filled="false" stroked="false">
              <v:textbox inset="0,0,0,0">
                <w:txbxContent>
                  <w:p>
                    <w:pPr>
                      <w:tabs>
                        <w:tab w:pos="3019" w:val="left" w:leader="none"/>
                      </w:tabs>
                      <w:spacing w:line="133" w:lineRule="exact" w:before="0"/>
                      <w:ind w:left="0" w:right="0" w:firstLine="0"/>
                      <w:jc w:val="left"/>
                      <w:rPr>
                        <w:sz w:val="12"/>
                      </w:rPr>
                    </w:pPr>
                    <w:r>
                      <w:rPr>
                        <w:sz w:val="12"/>
                        <w:u w:val="dotted"/>
                      </w:rPr>
                      <w:t> </w:t>
                      <w:tab/>
                    </w:r>
                  </w:p>
                </w:txbxContent>
              </v:textbox>
              <w10:wrap type="none"/>
            </v:shape>
            <v:shape style="position:absolute;left:2412;top:917;width:240;height:133" type="#_x0000_t202" filled="false" stroked="false">
              <v:textbox inset="0,0,0,0">
                <w:txbxContent>
                  <w:p>
                    <w:pPr>
                      <w:spacing w:line="133" w:lineRule="exact" w:before="0"/>
                      <w:ind w:left="0" w:right="0" w:firstLine="0"/>
                      <w:jc w:val="left"/>
                      <w:rPr>
                        <w:sz w:val="12"/>
                      </w:rPr>
                    </w:pPr>
                    <w:r>
                      <w:rPr>
                        <w:sz w:val="12"/>
                      </w:rPr>
                      <w:t>Real</w:t>
                    </w:r>
                  </w:p>
                </w:txbxContent>
              </v:textbox>
              <w10:wrap type="none"/>
            </v:shape>
            <v:shape style="position:absolute;left:3452;top:977;width:440;height:133" type="#_x0000_t202" filled="false" stroked="false">
              <v:textbox inset="0,0,0,0">
                <w:txbxContent>
                  <w:p>
                    <w:pPr>
                      <w:spacing w:line="133" w:lineRule="exact" w:before="0"/>
                      <w:ind w:left="0" w:right="0" w:firstLine="0"/>
                      <w:jc w:val="left"/>
                      <w:rPr>
                        <w:sz w:val="12"/>
                      </w:rPr>
                    </w:pPr>
                    <w:r>
                      <w:rPr>
                        <w:sz w:val="12"/>
                      </w:rPr>
                      <w:t>Nominal</w:t>
                    </w:r>
                  </w:p>
                </w:txbxContent>
              </v:textbox>
              <w10:wrap type="none"/>
            </v:shape>
            <w10:wrap type="none"/>
          </v:group>
        </w:pict>
      </w:r>
      <w:r>
        <w:rPr/>
        <w:pict>
          <v:line style="position:absolute;mso-position-horizontal-relative:page;mso-position-vertical-relative:paragraph;z-index:15860224" from="212.110001pt,8.201563pt" to="207.110001pt,8.201563pt" stroked="true" strokeweight=".5pt" strokecolor="#000000">
            <v:stroke dashstyle="solid"/>
            <w10:wrap type="none"/>
          </v:line>
        </w:pict>
      </w:r>
      <w:r>
        <w:rPr/>
        <w:pict>
          <v:line style="position:absolute;mso-position-horizontal-relative:page;mso-position-vertical-relative:paragraph;z-index:15860736" from="212.110001pt,-3.798438pt" to="207.110001pt,-3.798438pt" stroked="true" strokeweight=".5pt" strokecolor="#000000">
            <v:stroke dashstyle="solid"/>
            <w10:wrap type="none"/>
          </v:line>
        </w:pict>
      </w:r>
      <w:r>
        <w:rPr>
          <w:sz w:val="12"/>
        </w:rPr>
        <w:t>24</w:t>
      </w:r>
    </w:p>
    <w:p>
      <w:pPr>
        <w:spacing w:before="102"/>
        <w:ind w:left="0" w:right="38" w:firstLine="0"/>
        <w:jc w:val="right"/>
        <w:rPr>
          <w:sz w:val="12"/>
        </w:rPr>
      </w:pPr>
      <w:r>
        <w:rPr/>
        <w:pict>
          <v:line style="position:absolute;mso-position-horizontal-relative:page;mso-position-vertical-relative:paragraph;z-index:15859712" from="212.110001pt,8.201563pt" to="207.110001pt,8.201563pt" stroked="true" strokeweight=".5pt" strokecolor="#000000">
            <v:stroke dashstyle="solid"/>
            <w10:wrap type="none"/>
          </v:line>
        </w:pict>
      </w:r>
      <w:r>
        <w:rPr>
          <w:sz w:val="12"/>
        </w:rPr>
        <w:t>22</w:t>
      </w:r>
    </w:p>
    <w:p>
      <w:pPr>
        <w:spacing w:before="102"/>
        <w:ind w:left="0" w:right="38" w:firstLine="0"/>
        <w:jc w:val="right"/>
        <w:rPr>
          <w:sz w:val="12"/>
        </w:rPr>
      </w:pPr>
      <w:r>
        <w:rPr/>
        <w:pict>
          <v:line style="position:absolute;mso-position-horizontal-relative:page;mso-position-vertical-relative:paragraph;z-index:15859200" from="212.110001pt,8.201563pt" to="207.110001pt,8.201563pt" stroked="true" strokeweight=".5pt" strokecolor="#000000">
            <v:stroke dashstyle="solid"/>
            <w10:wrap type="none"/>
          </v:line>
        </w:pict>
      </w:r>
      <w:r>
        <w:rPr>
          <w:sz w:val="12"/>
        </w:rPr>
        <w:t>20</w:t>
      </w:r>
    </w:p>
    <w:p>
      <w:pPr>
        <w:spacing w:before="82"/>
        <w:ind w:left="0" w:right="38" w:firstLine="0"/>
        <w:jc w:val="right"/>
        <w:rPr>
          <w:sz w:val="12"/>
        </w:rPr>
      </w:pPr>
      <w:r>
        <w:rPr/>
        <w:pict>
          <v:line style="position:absolute;mso-position-horizontal-relative:page;mso-position-vertical-relative:paragraph;z-index:15858688" from="212.110001pt,8.201563pt" to="207.110001pt,8.201563pt" stroked="true" strokeweight=".5pt" strokecolor="#000000">
            <v:stroke dashstyle="solid"/>
            <w10:wrap type="none"/>
          </v:line>
        </w:pict>
      </w:r>
      <w:r>
        <w:rPr>
          <w:sz w:val="12"/>
        </w:rPr>
        <w:t>18</w:t>
      </w:r>
    </w:p>
    <w:p>
      <w:pPr>
        <w:spacing w:before="102"/>
        <w:ind w:left="0" w:right="38" w:firstLine="0"/>
        <w:jc w:val="right"/>
        <w:rPr>
          <w:sz w:val="12"/>
        </w:rPr>
      </w:pPr>
      <w:r>
        <w:rPr/>
        <w:pict>
          <v:line style="position:absolute;mso-position-horizontal-relative:page;mso-position-vertical-relative:paragraph;z-index:15858176" from="212.110001pt,8.201563pt" to="207.110001pt,8.201563pt" stroked="true" strokeweight=".5pt" strokecolor="#000000">
            <v:stroke dashstyle="solid"/>
            <w10:wrap type="none"/>
          </v:line>
        </w:pict>
      </w:r>
      <w:r>
        <w:rPr>
          <w:sz w:val="12"/>
        </w:rPr>
        <w:t>16</w:t>
      </w:r>
    </w:p>
    <w:p>
      <w:pPr>
        <w:tabs>
          <w:tab w:pos="3189" w:val="right" w:leader="none"/>
        </w:tabs>
        <w:spacing w:before="82"/>
        <w:ind w:left="-40" w:right="0" w:firstLine="0"/>
        <w:jc w:val="left"/>
        <w:rPr>
          <w:sz w:val="12"/>
        </w:rPr>
      </w:pPr>
      <w:r>
        <w:rPr/>
        <w:pict>
          <v:line style="position:absolute;mso-position-horizontal-relative:page;mso-position-vertical-relative:paragraph;z-index:-20653568" from="212.110001pt,8.201563pt" to="207.110001pt,8.201563pt" stroked="true" strokeweight=".5pt" strokecolor="#000000">
            <v:stroke dashstyle="solid"/>
            <w10:wrap type="none"/>
          </v:line>
        </w:pict>
      </w:r>
      <w:r>
        <w:rPr>
          <w:sz w:val="12"/>
        </w:rPr>
        <w:t>Average 1965–97</w:t>
        <w:tab/>
        <w:t>14</w:t>
      </w:r>
    </w:p>
    <w:p>
      <w:pPr>
        <w:spacing w:line="119" w:lineRule="exact" w:before="2"/>
        <w:ind w:left="50" w:right="0" w:firstLine="0"/>
        <w:jc w:val="left"/>
        <w:rPr>
          <w:sz w:val="12"/>
        </w:rPr>
      </w:pPr>
      <w:r>
        <w:rPr>
          <w:sz w:val="12"/>
        </w:rPr>
        <w:t>(at constant prices)</w:t>
      </w:r>
    </w:p>
    <w:p>
      <w:pPr>
        <w:spacing w:line="119" w:lineRule="exact" w:before="0"/>
        <w:ind w:left="3070" w:right="0" w:firstLine="0"/>
        <w:jc w:val="left"/>
        <w:rPr>
          <w:sz w:val="12"/>
        </w:rPr>
      </w:pPr>
      <w:r>
        <w:rPr/>
        <w:pict>
          <v:line style="position:absolute;mso-position-horizontal-relative:page;mso-position-vertical-relative:paragraph;z-index:15857152" from="212.110001pt,2.150848pt" to="207.110001pt,2.150848pt" stroked="true" strokeweight=".5pt" strokecolor="#000000">
            <v:stroke dashstyle="solid"/>
            <w10:wrap type="none"/>
          </v:line>
        </w:pict>
      </w:r>
      <w:r>
        <w:rPr>
          <w:sz w:val="12"/>
        </w:rPr>
        <w:t>12</w:t>
      </w:r>
    </w:p>
    <w:p>
      <w:pPr>
        <w:spacing w:before="82"/>
        <w:ind w:left="0" w:right="38" w:firstLine="0"/>
        <w:jc w:val="right"/>
        <w:rPr>
          <w:sz w:val="12"/>
        </w:rPr>
      </w:pPr>
      <w:r>
        <w:rPr/>
        <w:pict>
          <v:line style="position:absolute;mso-position-horizontal-relative:page;mso-position-vertical-relative:paragraph;z-index:15856640" from="212.110001pt,8.201563pt" to="207.110001pt,8.201563pt" stroked="true" strokeweight=".5pt" strokecolor="#000000">
            <v:stroke dashstyle="solid"/>
            <w10:wrap type="none"/>
          </v:line>
        </w:pict>
      </w:r>
      <w:r>
        <w:rPr>
          <w:sz w:val="12"/>
        </w:rPr>
        <w:t>10</w:t>
      </w:r>
    </w:p>
    <w:p>
      <w:pPr>
        <w:spacing w:before="102"/>
        <w:ind w:left="0" w:right="38" w:firstLine="0"/>
        <w:jc w:val="right"/>
        <w:rPr>
          <w:sz w:val="12"/>
        </w:rPr>
      </w:pPr>
      <w:r>
        <w:rPr/>
        <w:pict>
          <v:line style="position:absolute;mso-position-horizontal-relative:page;mso-position-vertical-relative:paragraph;z-index:15856128" from="212.110001pt,9.201563pt" to="207.110001pt,9.201563pt" stroked="true" strokeweight=".5pt" strokecolor="#000000">
            <v:stroke dashstyle="solid"/>
            <w10:wrap type="none"/>
          </v:line>
        </w:pict>
      </w:r>
      <w:r>
        <w:rPr>
          <w:sz w:val="12"/>
        </w:rPr>
        <w:t>8</w:t>
      </w:r>
    </w:p>
    <w:p>
      <w:pPr>
        <w:spacing w:before="82"/>
        <w:ind w:left="0" w:right="38" w:firstLine="0"/>
        <w:jc w:val="right"/>
        <w:rPr>
          <w:sz w:val="12"/>
        </w:rPr>
      </w:pPr>
      <w:r>
        <w:rPr/>
        <w:pict>
          <v:line style="position:absolute;mso-position-horizontal-relative:page;mso-position-vertical-relative:paragraph;z-index:15855616" from="212.110001pt,8.201563pt" to="207.110001pt,8.201563pt" stroked="true" strokeweight=".5pt" strokecolor="#000000">
            <v:stroke dashstyle="solid"/>
            <w10:wrap type="none"/>
          </v:line>
        </w:pict>
      </w:r>
      <w:r>
        <w:rPr>
          <w:sz w:val="12"/>
        </w:rPr>
        <w:t>6</w:t>
      </w:r>
    </w:p>
    <w:p>
      <w:pPr>
        <w:spacing w:before="102"/>
        <w:ind w:left="0" w:right="38" w:firstLine="0"/>
        <w:jc w:val="right"/>
        <w:rPr>
          <w:sz w:val="12"/>
        </w:rPr>
      </w:pPr>
      <w:r>
        <w:rPr/>
        <w:pict>
          <v:line style="position:absolute;mso-position-horizontal-relative:page;mso-position-vertical-relative:paragraph;z-index:15855104" from="212.110001pt,9.201563pt" to="207.110001pt,9.201563pt" stroked="true" strokeweight=".5pt" strokecolor="#000000">
            <v:stroke dashstyle="solid"/>
            <w10:wrap type="none"/>
          </v:line>
        </w:pict>
      </w:r>
      <w:r>
        <w:rPr>
          <w:sz w:val="12"/>
        </w:rPr>
        <w:t>4</w:t>
      </w:r>
    </w:p>
    <w:p>
      <w:pPr>
        <w:spacing w:before="82"/>
        <w:ind w:left="0" w:right="38" w:firstLine="0"/>
        <w:jc w:val="right"/>
        <w:rPr>
          <w:sz w:val="12"/>
        </w:rPr>
      </w:pPr>
      <w:r>
        <w:rPr/>
        <w:pict>
          <v:line style="position:absolute;mso-position-horizontal-relative:page;mso-position-vertical-relative:paragraph;z-index:15854592" from="212.110001pt,8.201563pt" to="207.110001pt,8.201563pt" stroked="true" strokeweight=".5pt" strokecolor="#000000">
            <v:stroke dashstyle="solid"/>
            <w10:wrap type="none"/>
          </v:line>
        </w:pict>
      </w:r>
      <w:r>
        <w:rPr>
          <w:sz w:val="12"/>
        </w:rPr>
        <w:t>2</w:t>
      </w:r>
    </w:p>
    <w:p>
      <w:pPr>
        <w:spacing w:line="124" w:lineRule="exact" w:before="102"/>
        <w:ind w:left="3130" w:right="0" w:firstLine="0"/>
        <w:jc w:val="left"/>
        <w:rPr>
          <w:sz w:val="12"/>
        </w:rPr>
      </w:pPr>
      <w:r>
        <w:rPr/>
        <w:pict>
          <v:shape style="position:absolute;margin-left:51.110001pt;margin-top:4.701562pt;width:151pt;height:5pt;mso-position-horizontal-relative:page;mso-position-vertical-relative:paragraph;z-index:15853568" coordorigin="1022,94" coordsize="3020,100" path="m1022,194l4042,194m1022,194l1022,154m1122,194l1122,154m1222,194l1222,154m1302,194l1302,154m1402,194l1402,154m1502,194l1502,154m1582,194l1582,154m1682,194l1682,154m1782,194l1782,154m1862,194l1862,154m1962,194l1962,154m2062,194l2062,154m2142,194l2142,154m2242,194l2242,154m2342,194l2342,154m2442,194l2442,154m2522,194l2522,154m2622,194l2622,154m2722,194l2722,154m2822,194l2822,154m2902,194l2902,154m3002,194l3002,154m3102,194l3102,154m3182,194l3182,154m3282,194l3282,154m3382,194l3382,154m3462,194l3462,154m3562,194l3562,154m3662,194l3662,154m3762,194l3762,154m3842,194l3842,154m3942,194l3942,154m4042,194l4042,154m1022,194l1022,94m1502,194l1502,94m1962,194l1962,94m2442,194l2442,94m2902,194l2902,94m3382,194l3382,94m3842,194l3842,94e" filled="false" stroked="true" strokeweight=".5pt" strokecolor="#000000">
            <v:path arrowok="t"/>
            <v:stroke dashstyle="solid"/>
            <w10:wrap type="none"/>
          </v:shape>
        </w:pict>
      </w:r>
      <w:r>
        <w:rPr/>
        <w:pict>
          <v:line style="position:absolute;mso-position-horizontal-relative:page;mso-position-vertical-relative:paragraph;z-index:15854080" from="212.110001pt,9.201563pt" to="207.110001pt,9.201563pt" stroked="true" strokeweight=".5pt" strokecolor="#000000">
            <v:stroke dashstyle="solid"/>
            <w10:wrap type="none"/>
          </v:line>
        </w:pict>
      </w:r>
      <w:r>
        <w:rPr>
          <w:sz w:val="12"/>
        </w:rPr>
        <w:t>0</w:t>
      </w:r>
    </w:p>
    <w:p>
      <w:pPr>
        <w:tabs>
          <w:tab w:pos="719" w:val="left" w:leader="none"/>
          <w:tab w:pos="1199" w:val="left" w:leader="none"/>
          <w:tab w:pos="1659" w:val="left" w:leader="none"/>
          <w:tab w:pos="2139" w:val="left" w:leader="none"/>
          <w:tab w:pos="2599" w:val="left" w:leader="none"/>
        </w:tabs>
        <w:spacing w:line="124" w:lineRule="exact" w:before="0"/>
        <w:ind w:left="240" w:right="0" w:firstLine="0"/>
        <w:jc w:val="left"/>
        <w:rPr>
          <w:sz w:val="12"/>
        </w:rPr>
      </w:pPr>
      <w:r>
        <w:rPr>
          <w:sz w:val="12"/>
        </w:rPr>
        <w:t>70</w:t>
        <w:tab/>
        <w:t>75</w:t>
        <w:tab/>
        <w:t>80</w:t>
        <w:tab/>
        <w:t>85</w:t>
        <w:tab/>
        <w:t>90</w:t>
        <w:tab/>
        <w:t>95</w:t>
      </w:r>
    </w:p>
    <w:p>
      <w:pPr>
        <w:pStyle w:val="BodyText"/>
        <w:spacing w:line="242" w:lineRule="auto"/>
        <w:ind w:left="332" w:right="167"/>
      </w:pPr>
      <w:r>
        <w:rPr/>
        <w:br w:type="column"/>
      </w:r>
      <w:r>
        <w:rPr>
          <w:color w:val="231F20"/>
        </w:rPr>
        <w:t>1990s, mainly because of a fall in non-dwelling construction prices relative to the GDP deflator. The gap has recently narrowed, because construction prices have been rising faster than the GDP deflator.</w:t>
      </w:r>
    </w:p>
    <w:p>
      <w:pPr>
        <w:pStyle w:val="BodyText"/>
        <w:spacing w:before="10"/>
        <w:rPr>
          <w:sz w:val="23"/>
        </w:rPr>
      </w:pPr>
    </w:p>
    <w:p>
      <w:pPr>
        <w:pStyle w:val="ListParagraph"/>
        <w:numPr>
          <w:ilvl w:val="1"/>
          <w:numId w:val="12"/>
        </w:numPr>
        <w:tabs>
          <w:tab w:pos="812" w:val="left" w:leader="none"/>
          <w:tab w:pos="813" w:val="left" w:leader="none"/>
        </w:tabs>
        <w:spacing w:line="240" w:lineRule="auto" w:before="1" w:after="0"/>
        <w:ind w:left="812" w:right="0" w:hanging="481"/>
        <w:jc w:val="left"/>
        <w:rPr>
          <w:i/>
          <w:sz w:val="24"/>
        </w:rPr>
      </w:pPr>
      <w:r>
        <w:rPr>
          <w:i/>
          <w:color w:val="231F20"/>
          <w:sz w:val="24"/>
        </w:rPr>
        <w:t>Business fixed</w:t>
      </w:r>
      <w:r>
        <w:rPr>
          <w:i/>
          <w:color w:val="231F20"/>
          <w:spacing w:val="-1"/>
          <w:sz w:val="24"/>
        </w:rPr>
        <w:t> </w:t>
      </w:r>
      <w:r>
        <w:rPr>
          <w:i/>
          <w:color w:val="231F20"/>
          <w:sz w:val="24"/>
        </w:rPr>
        <w:t>investment</w:t>
      </w:r>
    </w:p>
    <w:p>
      <w:pPr>
        <w:pStyle w:val="BodyText"/>
        <w:spacing w:line="242" w:lineRule="auto" w:before="163"/>
        <w:ind w:left="332" w:right="167"/>
      </w:pPr>
      <w:r>
        <w:rPr>
          <w:color w:val="231F20"/>
        </w:rPr>
        <w:t>Business fixed investment rose by 6.5% in the first quarter of 1997.</w:t>
      </w:r>
      <w:r>
        <w:rPr>
          <w:color w:val="231F20"/>
          <w:position w:val="5"/>
          <w:sz w:val="16"/>
        </w:rPr>
        <w:t>(1) </w:t>
      </w:r>
      <w:r>
        <w:rPr>
          <w:color w:val="231F20"/>
        </w:rPr>
        <w:t>This partly reflected heavy spending on vehicles, ships and aircraft, which rose by 25%.</w:t>
      </w:r>
    </w:p>
    <w:p>
      <w:pPr>
        <w:pStyle w:val="BodyText"/>
        <w:spacing w:line="242" w:lineRule="auto" w:before="3"/>
        <w:ind w:left="332" w:right="169"/>
      </w:pPr>
      <w:r>
        <w:rPr>
          <w:color w:val="231F20"/>
        </w:rPr>
        <w:t>Business </w:t>
      </w:r>
      <w:r>
        <w:rPr>
          <w:color w:val="231F20"/>
          <w:spacing w:val="-3"/>
        </w:rPr>
        <w:t>fixed </w:t>
      </w:r>
      <w:r>
        <w:rPr>
          <w:color w:val="231F20"/>
        </w:rPr>
        <w:t>investment accounts for around two </w:t>
      </w:r>
      <w:r>
        <w:rPr>
          <w:color w:val="231F20"/>
          <w:spacing w:val="-3"/>
        </w:rPr>
        <w:t>thirds </w:t>
      </w:r>
      <w:r>
        <w:rPr>
          <w:color w:val="231F20"/>
        </w:rPr>
        <w:t>of total investment expenditure.  But during this </w:t>
      </w:r>
      <w:r>
        <w:rPr>
          <w:color w:val="231F20"/>
          <w:spacing w:val="-3"/>
        </w:rPr>
        <w:t>recovery, </w:t>
      </w:r>
      <w:r>
        <w:rPr>
          <w:color w:val="231F20"/>
        </w:rPr>
        <w:t>higher business investment has more</w:t>
      </w:r>
      <w:r>
        <w:rPr>
          <w:color w:val="231F20"/>
          <w:spacing w:val="-4"/>
        </w:rPr>
        <w:t> </w:t>
      </w:r>
      <w:r>
        <w:rPr>
          <w:color w:val="231F20"/>
        </w:rPr>
        <w:t>than</w:t>
      </w:r>
    </w:p>
    <w:p>
      <w:pPr>
        <w:spacing w:after="0" w:line="242" w:lineRule="auto"/>
        <w:sectPr>
          <w:type w:val="continuous"/>
          <w:pgSz w:w="11900" w:h="16840"/>
          <w:pgMar w:top="1040" w:bottom="280" w:left="620" w:right="640"/>
          <w:cols w:num="3" w:equalWidth="0">
            <w:col w:w="573" w:space="40"/>
            <w:col w:w="3231" w:space="805"/>
            <w:col w:w="5991"/>
          </w:cols>
        </w:sectPr>
      </w:pPr>
    </w:p>
    <w:p>
      <w:pPr>
        <w:spacing w:before="36"/>
        <w:ind w:left="185" w:right="0" w:firstLine="0"/>
        <w:jc w:val="left"/>
        <w:rPr>
          <w:b/>
          <w:sz w:val="20"/>
        </w:rPr>
      </w:pPr>
      <w:r>
        <w:rPr>
          <w:b/>
          <w:color w:val="0093C1"/>
          <w:sz w:val="20"/>
        </w:rPr>
        <w:t>Table 3.C</w:t>
      </w:r>
    </w:p>
    <w:p>
      <w:pPr>
        <w:spacing w:line="249" w:lineRule="auto" w:before="10"/>
        <w:ind w:left="185" w:right="167" w:firstLine="0"/>
        <w:jc w:val="left"/>
        <w:rPr>
          <w:b/>
          <w:sz w:val="20"/>
        </w:rPr>
      </w:pPr>
      <w:r>
        <w:rPr>
          <w:b/>
          <w:color w:val="0093C1"/>
          <w:sz w:val="20"/>
        </w:rPr>
        <w:t>Fixed investment as a share of GDP, at constant 1990 prices</w:t>
      </w:r>
    </w:p>
    <w:p>
      <w:pPr>
        <w:spacing w:before="97"/>
        <w:ind w:left="185" w:right="0" w:firstLine="0"/>
        <w:jc w:val="left"/>
        <w:rPr>
          <w:sz w:val="14"/>
        </w:rPr>
      </w:pPr>
      <w:r>
        <w:rPr>
          <w:color w:val="231F20"/>
          <w:sz w:val="14"/>
        </w:rPr>
        <w:t>Per cent</w:t>
      </w:r>
    </w:p>
    <w:p>
      <w:pPr>
        <w:pStyle w:val="BodyText"/>
        <w:spacing w:before="10"/>
        <w:rPr>
          <w:sz w:val="10"/>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405"/>
        <w:gridCol w:w="709"/>
        <w:gridCol w:w="587"/>
        <w:gridCol w:w="540"/>
      </w:tblGrid>
      <w:tr>
        <w:trPr>
          <w:trHeight w:val="287" w:hRule="atLeast"/>
        </w:trPr>
        <w:tc>
          <w:tcPr>
            <w:tcW w:w="2470" w:type="dxa"/>
            <w:gridSpan w:val="2"/>
          </w:tcPr>
          <w:p>
            <w:pPr>
              <w:pStyle w:val="TableParagraph"/>
              <w:spacing w:line="155" w:lineRule="exact"/>
              <w:ind w:right="137"/>
              <w:jc w:val="right"/>
              <w:rPr>
                <w:sz w:val="14"/>
              </w:rPr>
            </w:pPr>
            <w:r>
              <w:rPr>
                <w:color w:val="231F20"/>
                <w:sz w:val="14"/>
              </w:rPr>
              <w:t>1992</w:t>
            </w:r>
          </w:p>
        </w:tc>
        <w:tc>
          <w:tcPr>
            <w:tcW w:w="709" w:type="dxa"/>
          </w:tcPr>
          <w:p>
            <w:pPr>
              <w:pStyle w:val="TableParagraph"/>
              <w:spacing w:line="140" w:lineRule="exact" w:before="12"/>
              <w:ind w:left="70" w:right="144"/>
              <w:rPr>
                <w:sz w:val="14"/>
              </w:rPr>
            </w:pPr>
            <w:r>
              <w:rPr>
                <w:color w:val="231F20"/>
                <w:sz w:val="14"/>
              </w:rPr>
              <w:t>Average share</w:t>
            </w:r>
          </w:p>
        </w:tc>
        <w:tc>
          <w:tcPr>
            <w:tcW w:w="1127" w:type="dxa"/>
            <w:gridSpan w:val="2"/>
          </w:tcPr>
          <w:p>
            <w:pPr>
              <w:pStyle w:val="TableParagraph"/>
              <w:tabs>
                <w:tab w:pos="620" w:val="left" w:leader="none"/>
              </w:tabs>
              <w:spacing w:line="145" w:lineRule="exact"/>
              <w:ind w:left="111"/>
              <w:rPr>
                <w:sz w:val="14"/>
              </w:rPr>
            </w:pPr>
            <w:r>
              <w:rPr>
                <w:color w:val="231F20"/>
                <w:sz w:val="14"/>
              </w:rPr>
              <w:t>1997</w:t>
              <w:tab/>
              <w:t>Average</w:t>
            </w:r>
          </w:p>
          <w:p>
            <w:pPr>
              <w:pStyle w:val="TableParagraph"/>
              <w:tabs>
                <w:tab w:pos="620" w:val="left" w:leader="none"/>
              </w:tabs>
              <w:spacing w:line="123" w:lineRule="exact"/>
              <w:ind w:left="111"/>
              <w:rPr>
                <w:sz w:val="14"/>
              </w:rPr>
            </w:pPr>
            <w:r>
              <w:rPr>
                <w:color w:val="231F20"/>
                <w:sz w:val="14"/>
              </w:rPr>
              <w:t>Q1</w:t>
              <w:tab/>
              <w:t>share</w:t>
            </w:r>
          </w:p>
        </w:tc>
      </w:tr>
      <w:tr>
        <w:trPr>
          <w:trHeight w:val="188" w:hRule="atLeast"/>
        </w:trPr>
        <w:tc>
          <w:tcPr>
            <w:tcW w:w="2470" w:type="dxa"/>
            <w:gridSpan w:val="2"/>
          </w:tcPr>
          <w:p>
            <w:pPr>
              <w:pStyle w:val="TableParagraph"/>
              <w:tabs>
                <w:tab w:pos="334" w:val="left" w:leader="none"/>
              </w:tabs>
              <w:spacing w:line="143" w:lineRule="exact"/>
              <w:ind w:right="83"/>
              <w:jc w:val="right"/>
              <w:rPr>
                <w:sz w:val="14"/>
              </w:rPr>
            </w:pPr>
            <w:r>
              <w:rPr>
                <w:color w:val="231F20"/>
                <w:sz w:val="14"/>
                <w:u w:val="single" w:color="231F20"/>
              </w:rPr>
              <w:t> </w:t>
              <w:tab/>
            </w:r>
          </w:p>
        </w:tc>
        <w:tc>
          <w:tcPr>
            <w:tcW w:w="709" w:type="dxa"/>
          </w:tcPr>
          <w:p>
            <w:pPr>
              <w:pStyle w:val="TableParagraph"/>
              <w:spacing w:line="143" w:lineRule="exact"/>
              <w:ind w:right="146"/>
              <w:jc w:val="right"/>
              <w:rPr>
                <w:sz w:val="14"/>
              </w:rPr>
            </w:pPr>
            <w:r>
              <w:rPr>
                <w:color w:val="231F20"/>
                <w:sz w:val="14"/>
                <w:u w:val="single" w:color="231F20"/>
              </w:rPr>
              <w:t>1993–96</w:t>
            </w:r>
          </w:p>
        </w:tc>
        <w:tc>
          <w:tcPr>
            <w:tcW w:w="1127" w:type="dxa"/>
            <w:gridSpan w:val="2"/>
          </w:tcPr>
          <w:p>
            <w:pPr>
              <w:pStyle w:val="TableParagraph"/>
              <w:tabs>
                <w:tab w:pos="550" w:val="left" w:leader="none"/>
              </w:tabs>
              <w:spacing w:line="143" w:lineRule="exact"/>
              <w:ind w:left="120"/>
              <w:rPr>
                <w:sz w:val="14"/>
              </w:rPr>
            </w:pPr>
            <w:r>
              <w:rPr>
                <w:color w:val="231F20"/>
                <w:sz w:val="14"/>
                <w:u w:val="single" w:color="231F20"/>
              </w:rPr>
              <w:t> </w:t>
              <w:tab/>
            </w:r>
            <w:r>
              <w:rPr>
                <w:color w:val="231F20"/>
                <w:sz w:val="14"/>
              </w:rPr>
              <w:t>  1965–97</w:t>
            </w:r>
          </w:p>
        </w:tc>
      </w:tr>
      <w:tr>
        <w:trPr>
          <w:trHeight w:val="229" w:hRule="atLeast"/>
        </w:trPr>
        <w:tc>
          <w:tcPr>
            <w:tcW w:w="2470" w:type="dxa"/>
            <w:gridSpan w:val="2"/>
          </w:tcPr>
          <w:p>
            <w:pPr>
              <w:pStyle w:val="TableParagraph"/>
              <w:spacing w:line="141" w:lineRule="exact" w:before="69"/>
              <w:ind w:left="50"/>
              <w:rPr>
                <w:sz w:val="12"/>
              </w:rPr>
            </w:pPr>
            <w:r>
              <w:rPr>
                <w:i/>
                <w:color w:val="231F20"/>
                <w:sz w:val="14"/>
              </w:rPr>
              <w:t>Investment by sector and industry </w:t>
            </w:r>
            <w:r>
              <w:rPr>
                <w:color w:val="231F20"/>
                <w:sz w:val="12"/>
              </w:rPr>
              <w:t>(a)</w:t>
            </w:r>
          </w:p>
        </w:tc>
        <w:tc>
          <w:tcPr>
            <w:tcW w:w="709" w:type="dxa"/>
          </w:tcPr>
          <w:p>
            <w:pPr>
              <w:pStyle w:val="TableParagraph"/>
              <w:spacing w:line="240" w:lineRule="auto"/>
              <w:rPr>
                <w:sz w:val="16"/>
              </w:rPr>
            </w:pPr>
          </w:p>
        </w:tc>
        <w:tc>
          <w:tcPr>
            <w:tcW w:w="1127" w:type="dxa"/>
            <w:gridSpan w:val="2"/>
          </w:tcPr>
          <w:p>
            <w:pPr>
              <w:pStyle w:val="TableParagraph"/>
              <w:spacing w:line="240" w:lineRule="auto"/>
              <w:rPr>
                <w:sz w:val="16"/>
              </w:rPr>
            </w:pPr>
          </w:p>
        </w:tc>
      </w:tr>
      <w:tr>
        <w:trPr>
          <w:trHeight w:val="272" w:hRule="atLeast"/>
        </w:trPr>
        <w:tc>
          <w:tcPr>
            <w:tcW w:w="2065" w:type="dxa"/>
          </w:tcPr>
          <w:p>
            <w:pPr>
              <w:pStyle w:val="TableParagraph"/>
              <w:spacing w:line="133" w:lineRule="exact" w:before="119"/>
              <w:ind w:left="50"/>
              <w:rPr>
                <w:sz w:val="12"/>
              </w:rPr>
            </w:pPr>
            <w:r>
              <w:rPr>
                <w:color w:val="231F20"/>
                <w:sz w:val="14"/>
              </w:rPr>
              <w:t>Business fixed investment </w:t>
            </w:r>
            <w:r>
              <w:rPr>
                <w:color w:val="231F20"/>
                <w:sz w:val="12"/>
              </w:rPr>
              <w:t>(b)</w:t>
            </w:r>
          </w:p>
        </w:tc>
        <w:tc>
          <w:tcPr>
            <w:tcW w:w="405" w:type="dxa"/>
          </w:tcPr>
          <w:p>
            <w:pPr>
              <w:pStyle w:val="TableParagraph"/>
              <w:spacing w:line="133" w:lineRule="exact" w:before="119"/>
              <w:ind w:left="68" w:right="48"/>
              <w:jc w:val="center"/>
              <w:rPr>
                <w:sz w:val="14"/>
              </w:rPr>
            </w:pPr>
            <w:r>
              <w:rPr>
                <w:color w:val="231F20"/>
                <w:sz w:val="14"/>
              </w:rPr>
              <w:t>13.0</w:t>
            </w:r>
          </w:p>
        </w:tc>
        <w:tc>
          <w:tcPr>
            <w:tcW w:w="709" w:type="dxa"/>
          </w:tcPr>
          <w:p>
            <w:pPr>
              <w:pStyle w:val="TableParagraph"/>
              <w:spacing w:line="133" w:lineRule="exact" w:before="119"/>
              <w:ind w:right="106"/>
              <w:jc w:val="right"/>
              <w:rPr>
                <w:sz w:val="14"/>
              </w:rPr>
            </w:pPr>
            <w:r>
              <w:rPr>
                <w:color w:val="231F20"/>
                <w:sz w:val="14"/>
              </w:rPr>
              <w:t>12.5</w:t>
            </w:r>
          </w:p>
        </w:tc>
        <w:tc>
          <w:tcPr>
            <w:tcW w:w="587" w:type="dxa"/>
          </w:tcPr>
          <w:p>
            <w:pPr>
              <w:pStyle w:val="TableParagraph"/>
              <w:spacing w:line="133" w:lineRule="exact" w:before="119"/>
              <w:ind w:right="163"/>
              <w:jc w:val="right"/>
              <w:rPr>
                <w:sz w:val="14"/>
              </w:rPr>
            </w:pPr>
            <w:r>
              <w:rPr>
                <w:color w:val="231F20"/>
                <w:sz w:val="14"/>
              </w:rPr>
              <w:t>13.7</w:t>
            </w:r>
          </w:p>
        </w:tc>
        <w:tc>
          <w:tcPr>
            <w:tcW w:w="540" w:type="dxa"/>
          </w:tcPr>
          <w:p>
            <w:pPr>
              <w:pStyle w:val="TableParagraph"/>
              <w:spacing w:line="133" w:lineRule="exact" w:before="119"/>
              <w:ind w:right="123"/>
              <w:jc w:val="right"/>
              <w:rPr>
                <w:sz w:val="14"/>
              </w:rPr>
            </w:pPr>
            <w:r>
              <w:rPr>
                <w:color w:val="231F20"/>
                <w:sz w:val="14"/>
              </w:rPr>
              <w:t>12.2</w:t>
            </w:r>
          </w:p>
        </w:tc>
      </w:tr>
      <w:tr>
        <w:trPr>
          <w:trHeight w:val="280" w:hRule="atLeast"/>
        </w:trPr>
        <w:tc>
          <w:tcPr>
            <w:tcW w:w="2065" w:type="dxa"/>
          </w:tcPr>
          <w:p>
            <w:pPr>
              <w:pStyle w:val="TableParagraph"/>
              <w:spacing w:line="137" w:lineRule="exact"/>
              <w:ind w:left="190"/>
              <w:rPr>
                <w:i/>
                <w:sz w:val="14"/>
              </w:rPr>
            </w:pPr>
            <w:r>
              <w:rPr>
                <w:i/>
                <w:color w:val="231F20"/>
                <w:sz w:val="14"/>
              </w:rPr>
              <w:t>of which:</w:t>
            </w:r>
          </w:p>
          <w:p>
            <w:pPr>
              <w:pStyle w:val="TableParagraph"/>
              <w:spacing w:line="123" w:lineRule="exact"/>
              <w:ind w:left="190"/>
              <w:rPr>
                <w:i/>
                <w:sz w:val="14"/>
              </w:rPr>
            </w:pPr>
            <w:r>
              <w:rPr>
                <w:i/>
                <w:color w:val="231F20"/>
                <w:sz w:val="14"/>
              </w:rPr>
              <w:t>Mining and quarrying</w:t>
            </w:r>
          </w:p>
        </w:tc>
        <w:tc>
          <w:tcPr>
            <w:tcW w:w="405" w:type="dxa"/>
          </w:tcPr>
          <w:p>
            <w:pPr>
              <w:pStyle w:val="TableParagraph"/>
              <w:spacing w:line="133" w:lineRule="exact" w:before="126"/>
              <w:ind w:left="138" w:right="48"/>
              <w:jc w:val="center"/>
              <w:rPr>
                <w:i/>
                <w:sz w:val="14"/>
              </w:rPr>
            </w:pPr>
            <w:r>
              <w:rPr>
                <w:i/>
                <w:color w:val="231F20"/>
                <w:sz w:val="14"/>
              </w:rPr>
              <w:t>1.4</w:t>
            </w:r>
          </w:p>
        </w:tc>
        <w:tc>
          <w:tcPr>
            <w:tcW w:w="709" w:type="dxa"/>
          </w:tcPr>
          <w:p>
            <w:pPr>
              <w:pStyle w:val="TableParagraph"/>
              <w:spacing w:line="133" w:lineRule="exact" w:before="126"/>
              <w:ind w:right="106"/>
              <w:jc w:val="right"/>
              <w:rPr>
                <w:i/>
                <w:sz w:val="14"/>
              </w:rPr>
            </w:pPr>
            <w:r>
              <w:rPr>
                <w:i/>
                <w:color w:val="231F20"/>
                <w:sz w:val="14"/>
              </w:rPr>
              <w:t>0.9</w:t>
            </w:r>
          </w:p>
        </w:tc>
        <w:tc>
          <w:tcPr>
            <w:tcW w:w="587" w:type="dxa"/>
          </w:tcPr>
          <w:p>
            <w:pPr>
              <w:pStyle w:val="TableParagraph"/>
              <w:spacing w:line="133" w:lineRule="exact" w:before="126"/>
              <w:ind w:right="163"/>
              <w:jc w:val="right"/>
              <w:rPr>
                <w:i/>
                <w:sz w:val="14"/>
              </w:rPr>
            </w:pPr>
            <w:r>
              <w:rPr>
                <w:i/>
                <w:color w:val="231F20"/>
                <w:sz w:val="14"/>
              </w:rPr>
              <w:t>0.8</w:t>
            </w:r>
          </w:p>
        </w:tc>
        <w:tc>
          <w:tcPr>
            <w:tcW w:w="540" w:type="dxa"/>
          </w:tcPr>
          <w:p>
            <w:pPr>
              <w:pStyle w:val="TableParagraph"/>
              <w:spacing w:line="133" w:lineRule="exact" w:before="126"/>
              <w:ind w:right="123"/>
              <w:jc w:val="right"/>
              <w:rPr>
                <w:i/>
                <w:sz w:val="14"/>
              </w:rPr>
            </w:pPr>
            <w:r>
              <w:rPr>
                <w:i/>
                <w:color w:val="231F20"/>
                <w:sz w:val="14"/>
              </w:rPr>
              <w:t>1.1</w:t>
            </w:r>
          </w:p>
        </w:tc>
      </w:tr>
      <w:tr>
        <w:trPr>
          <w:trHeight w:val="140" w:hRule="atLeast"/>
        </w:trPr>
        <w:tc>
          <w:tcPr>
            <w:tcW w:w="2065" w:type="dxa"/>
          </w:tcPr>
          <w:p>
            <w:pPr>
              <w:pStyle w:val="TableParagraph"/>
              <w:ind w:left="190"/>
              <w:rPr>
                <w:i/>
                <w:sz w:val="14"/>
              </w:rPr>
            </w:pPr>
            <w:r>
              <w:rPr>
                <w:i/>
                <w:color w:val="231F20"/>
                <w:sz w:val="14"/>
              </w:rPr>
              <w:t>Utilities</w:t>
            </w:r>
          </w:p>
        </w:tc>
        <w:tc>
          <w:tcPr>
            <w:tcW w:w="405" w:type="dxa"/>
          </w:tcPr>
          <w:p>
            <w:pPr>
              <w:pStyle w:val="TableParagraph"/>
              <w:ind w:left="138" w:right="48"/>
              <w:jc w:val="center"/>
              <w:rPr>
                <w:i/>
                <w:sz w:val="14"/>
              </w:rPr>
            </w:pPr>
            <w:r>
              <w:rPr>
                <w:i/>
                <w:color w:val="231F20"/>
                <w:sz w:val="14"/>
              </w:rPr>
              <w:t>1.4</w:t>
            </w:r>
          </w:p>
        </w:tc>
        <w:tc>
          <w:tcPr>
            <w:tcW w:w="709" w:type="dxa"/>
          </w:tcPr>
          <w:p>
            <w:pPr>
              <w:pStyle w:val="TableParagraph"/>
              <w:ind w:right="106"/>
              <w:jc w:val="right"/>
              <w:rPr>
                <w:i/>
                <w:sz w:val="14"/>
              </w:rPr>
            </w:pPr>
            <w:r>
              <w:rPr>
                <w:i/>
                <w:color w:val="231F20"/>
                <w:sz w:val="14"/>
              </w:rPr>
              <w:t>1.0</w:t>
            </w:r>
          </w:p>
        </w:tc>
        <w:tc>
          <w:tcPr>
            <w:tcW w:w="587" w:type="dxa"/>
          </w:tcPr>
          <w:p>
            <w:pPr>
              <w:pStyle w:val="TableParagraph"/>
              <w:ind w:right="163"/>
              <w:jc w:val="right"/>
              <w:rPr>
                <w:i/>
                <w:sz w:val="14"/>
              </w:rPr>
            </w:pPr>
            <w:r>
              <w:rPr>
                <w:i/>
                <w:color w:val="231F20"/>
                <w:sz w:val="14"/>
              </w:rPr>
              <w:t>0.7</w:t>
            </w:r>
          </w:p>
        </w:tc>
        <w:tc>
          <w:tcPr>
            <w:tcW w:w="540" w:type="dxa"/>
          </w:tcPr>
          <w:p>
            <w:pPr>
              <w:pStyle w:val="TableParagraph"/>
              <w:ind w:right="123"/>
              <w:jc w:val="right"/>
              <w:rPr>
                <w:i/>
                <w:sz w:val="14"/>
              </w:rPr>
            </w:pPr>
            <w:r>
              <w:rPr>
                <w:i/>
                <w:color w:val="231F20"/>
                <w:sz w:val="14"/>
              </w:rPr>
              <w:t>1.3</w:t>
            </w:r>
          </w:p>
        </w:tc>
      </w:tr>
      <w:tr>
        <w:trPr>
          <w:trHeight w:val="140" w:hRule="atLeast"/>
        </w:trPr>
        <w:tc>
          <w:tcPr>
            <w:tcW w:w="2065" w:type="dxa"/>
          </w:tcPr>
          <w:p>
            <w:pPr>
              <w:pStyle w:val="TableParagraph"/>
              <w:ind w:left="190"/>
              <w:rPr>
                <w:i/>
                <w:sz w:val="14"/>
              </w:rPr>
            </w:pPr>
            <w:r>
              <w:rPr>
                <w:i/>
                <w:color w:val="231F20"/>
                <w:sz w:val="14"/>
              </w:rPr>
              <w:t>Manufacturing</w:t>
            </w:r>
          </w:p>
        </w:tc>
        <w:tc>
          <w:tcPr>
            <w:tcW w:w="405" w:type="dxa"/>
          </w:tcPr>
          <w:p>
            <w:pPr>
              <w:pStyle w:val="TableParagraph"/>
              <w:ind w:left="138" w:right="48"/>
              <w:jc w:val="center"/>
              <w:rPr>
                <w:i/>
                <w:sz w:val="14"/>
              </w:rPr>
            </w:pPr>
            <w:r>
              <w:rPr>
                <w:i/>
                <w:color w:val="231F20"/>
                <w:sz w:val="14"/>
              </w:rPr>
              <w:t>2.5</w:t>
            </w:r>
          </w:p>
        </w:tc>
        <w:tc>
          <w:tcPr>
            <w:tcW w:w="709" w:type="dxa"/>
          </w:tcPr>
          <w:p>
            <w:pPr>
              <w:pStyle w:val="TableParagraph"/>
              <w:ind w:right="106"/>
              <w:jc w:val="right"/>
              <w:rPr>
                <w:i/>
                <w:sz w:val="14"/>
              </w:rPr>
            </w:pPr>
            <w:r>
              <w:rPr>
                <w:i/>
                <w:color w:val="231F20"/>
                <w:sz w:val="14"/>
              </w:rPr>
              <w:t>2.4</w:t>
            </w:r>
          </w:p>
        </w:tc>
        <w:tc>
          <w:tcPr>
            <w:tcW w:w="587" w:type="dxa"/>
          </w:tcPr>
          <w:p>
            <w:pPr>
              <w:pStyle w:val="TableParagraph"/>
              <w:ind w:right="163"/>
              <w:jc w:val="right"/>
              <w:rPr>
                <w:i/>
                <w:sz w:val="14"/>
              </w:rPr>
            </w:pPr>
            <w:r>
              <w:rPr>
                <w:i/>
                <w:color w:val="231F20"/>
                <w:sz w:val="14"/>
              </w:rPr>
              <w:t>2.5</w:t>
            </w:r>
          </w:p>
        </w:tc>
        <w:tc>
          <w:tcPr>
            <w:tcW w:w="540" w:type="dxa"/>
          </w:tcPr>
          <w:p>
            <w:pPr>
              <w:pStyle w:val="TableParagraph"/>
              <w:ind w:right="123"/>
              <w:jc w:val="right"/>
              <w:rPr>
                <w:i/>
                <w:sz w:val="14"/>
              </w:rPr>
            </w:pPr>
            <w:r>
              <w:rPr>
                <w:i/>
                <w:color w:val="231F20"/>
                <w:sz w:val="14"/>
              </w:rPr>
              <w:t>3.1</w:t>
            </w:r>
          </w:p>
        </w:tc>
      </w:tr>
      <w:tr>
        <w:trPr>
          <w:trHeight w:val="140" w:hRule="atLeast"/>
        </w:trPr>
        <w:tc>
          <w:tcPr>
            <w:tcW w:w="2065" w:type="dxa"/>
          </w:tcPr>
          <w:p>
            <w:pPr>
              <w:pStyle w:val="TableParagraph"/>
              <w:ind w:left="190"/>
              <w:rPr>
                <w:i/>
                <w:sz w:val="14"/>
              </w:rPr>
            </w:pPr>
            <w:r>
              <w:rPr>
                <w:i/>
                <w:color w:val="231F20"/>
                <w:sz w:val="14"/>
              </w:rPr>
              <w:t>Distribution</w:t>
            </w:r>
          </w:p>
        </w:tc>
        <w:tc>
          <w:tcPr>
            <w:tcW w:w="405" w:type="dxa"/>
          </w:tcPr>
          <w:p>
            <w:pPr>
              <w:pStyle w:val="TableParagraph"/>
              <w:ind w:left="139" w:right="48"/>
              <w:jc w:val="center"/>
              <w:rPr>
                <w:i/>
                <w:sz w:val="14"/>
              </w:rPr>
            </w:pPr>
            <w:r>
              <w:rPr>
                <w:i/>
                <w:color w:val="231F20"/>
                <w:sz w:val="14"/>
              </w:rPr>
              <w:t>1.8</w:t>
            </w:r>
          </w:p>
        </w:tc>
        <w:tc>
          <w:tcPr>
            <w:tcW w:w="709" w:type="dxa"/>
          </w:tcPr>
          <w:p>
            <w:pPr>
              <w:pStyle w:val="TableParagraph"/>
              <w:ind w:right="106"/>
              <w:jc w:val="right"/>
              <w:rPr>
                <w:i/>
                <w:sz w:val="14"/>
              </w:rPr>
            </w:pPr>
            <w:r>
              <w:rPr>
                <w:i/>
                <w:color w:val="231F20"/>
                <w:sz w:val="14"/>
              </w:rPr>
              <w:t>1.8</w:t>
            </w:r>
          </w:p>
        </w:tc>
        <w:tc>
          <w:tcPr>
            <w:tcW w:w="587" w:type="dxa"/>
          </w:tcPr>
          <w:p>
            <w:pPr>
              <w:pStyle w:val="TableParagraph"/>
              <w:ind w:right="163"/>
              <w:jc w:val="right"/>
              <w:rPr>
                <w:i/>
                <w:sz w:val="14"/>
              </w:rPr>
            </w:pPr>
            <w:r>
              <w:rPr>
                <w:i/>
                <w:color w:val="231F20"/>
                <w:sz w:val="14"/>
              </w:rPr>
              <w:t>2.0</w:t>
            </w:r>
          </w:p>
        </w:tc>
        <w:tc>
          <w:tcPr>
            <w:tcW w:w="540" w:type="dxa"/>
          </w:tcPr>
          <w:p>
            <w:pPr>
              <w:pStyle w:val="TableParagraph"/>
              <w:ind w:right="123"/>
              <w:jc w:val="right"/>
              <w:rPr>
                <w:i/>
                <w:sz w:val="14"/>
              </w:rPr>
            </w:pPr>
            <w:r>
              <w:rPr>
                <w:i/>
                <w:color w:val="231F20"/>
                <w:sz w:val="14"/>
              </w:rPr>
              <w:t>1.4</w:t>
            </w:r>
          </w:p>
        </w:tc>
      </w:tr>
      <w:tr>
        <w:trPr>
          <w:trHeight w:val="140" w:hRule="atLeast"/>
        </w:trPr>
        <w:tc>
          <w:tcPr>
            <w:tcW w:w="2065" w:type="dxa"/>
          </w:tcPr>
          <w:p>
            <w:pPr>
              <w:pStyle w:val="TableParagraph"/>
              <w:ind w:right="114"/>
              <w:jc w:val="right"/>
              <w:rPr>
                <w:i/>
                <w:sz w:val="14"/>
              </w:rPr>
            </w:pPr>
            <w:r>
              <w:rPr>
                <w:i/>
                <w:color w:val="231F20"/>
                <w:sz w:val="14"/>
              </w:rPr>
              <w:t>Transport and communications</w:t>
            </w:r>
          </w:p>
        </w:tc>
        <w:tc>
          <w:tcPr>
            <w:tcW w:w="405" w:type="dxa"/>
          </w:tcPr>
          <w:p>
            <w:pPr>
              <w:pStyle w:val="TableParagraph"/>
              <w:ind w:left="139" w:right="48"/>
              <w:jc w:val="center"/>
              <w:rPr>
                <w:i/>
                <w:sz w:val="14"/>
              </w:rPr>
            </w:pPr>
            <w:r>
              <w:rPr>
                <w:i/>
                <w:color w:val="231F20"/>
                <w:sz w:val="14"/>
              </w:rPr>
              <w:t>1.9</w:t>
            </w:r>
          </w:p>
        </w:tc>
        <w:tc>
          <w:tcPr>
            <w:tcW w:w="709" w:type="dxa"/>
          </w:tcPr>
          <w:p>
            <w:pPr>
              <w:pStyle w:val="TableParagraph"/>
              <w:ind w:right="106"/>
              <w:jc w:val="right"/>
              <w:rPr>
                <w:i/>
                <w:sz w:val="14"/>
              </w:rPr>
            </w:pPr>
            <w:r>
              <w:rPr>
                <w:i/>
                <w:color w:val="231F20"/>
                <w:sz w:val="14"/>
              </w:rPr>
              <w:t>2.2</w:t>
            </w:r>
          </w:p>
        </w:tc>
        <w:tc>
          <w:tcPr>
            <w:tcW w:w="587" w:type="dxa"/>
          </w:tcPr>
          <w:p>
            <w:pPr>
              <w:pStyle w:val="TableParagraph"/>
              <w:ind w:right="163"/>
              <w:jc w:val="right"/>
              <w:rPr>
                <w:i/>
                <w:sz w:val="14"/>
              </w:rPr>
            </w:pPr>
            <w:r>
              <w:rPr>
                <w:i/>
                <w:color w:val="231F20"/>
                <w:sz w:val="14"/>
              </w:rPr>
              <w:t>2.4</w:t>
            </w:r>
          </w:p>
        </w:tc>
        <w:tc>
          <w:tcPr>
            <w:tcW w:w="540" w:type="dxa"/>
          </w:tcPr>
          <w:p>
            <w:pPr>
              <w:pStyle w:val="TableParagraph"/>
              <w:ind w:right="123"/>
              <w:jc w:val="right"/>
              <w:rPr>
                <w:i/>
                <w:sz w:val="14"/>
              </w:rPr>
            </w:pPr>
            <w:r>
              <w:rPr>
                <w:i/>
                <w:color w:val="231F20"/>
                <w:sz w:val="14"/>
              </w:rPr>
              <w:t>1.8</w:t>
            </w:r>
          </w:p>
        </w:tc>
      </w:tr>
      <w:tr>
        <w:trPr>
          <w:trHeight w:val="140" w:hRule="atLeast"/>
        </w:trPr>
        <w:tc>
          <w:tcPr>
            <w:tcW w:w="2065" w:type="dxa"/>
          </w:tcPr>
          <w:p>
            <w:pPr>
              <w:pStyle w:val="TableParagraph"/>
              <w:ind w:right="87"/>
              <w:jc w:val="right"/>
              <w:rPr>
                <w:i/>
                <w:sz w:val="14"/>
              </w:rPr>
            </w:pPr>
            <w:r>
              <w:rPr>
                <w:i/>
                <w:color w:val="231F20"/>
                <w:sz w:val="14"/>
              </w:rPr>
              <w:t>Financial and business services</w:t>
            </w:r>
          </w:p>
        </w:tc>
        <w:tc>
          <w:tcPr>
            <w:tcW w:w="405" w:type="dxa"/>
          </w:tcPr>
          <w:p>
            <w:pPr>
              <w:pStyle w:val="TableParagraph"/>
              <w:ind w:left="139" w:right="48"/>
              <w:jc w:val="center"/>
              <w:rPr>
                <w:i/>
                <w:sz w:val="14"/>
              </w:rPr>
            </w:pPr>
            <w:r>
              <w:rPr>
                <w:i/>
                <w:color w:val="231F20"/>
                <w:sz w:val="14"/>
              </w:rPr>
              <w:t>3.0</w:t>
            </w:r>
          </w:p>
        </w:tc>
        <w:tc>
          <w:tcPr>
            <w:tcW w:w="709" w:type="dxa"/>
          </w:tcPr>
          <w:p>
            <w:pPr>
              <w:pStyle w:val="TableParagraph"/>
              <w:ind w:right="106"/>
              <w:jc w:val="right"/>
              <w:rPr>
                <w:i/>
                <w:sz w:val="14"/>
              </w:rPr>
            </w:pPr>
            <w:r>
              <w:rPr>
                <w:i/>
                <w:color w:val="231F20"/>
                <w:sz w:val="14"/>
              </w:rPr>
              <w:t>3.0</w:t>
            </w:r>
          </w:p>
        </w:tc>
        <w:tc>
          <w:tcPr>
            <w:tcW w:w="587" w:type="dxa"/>
          </w:tcPr>
          <w:p>
            <w:pPr>
              <w:pStyle w:val="TableParagraph"/>
              <w:ind w:right="163"/>
              <w:jc w:val="right"/>
              <w:rPr>
                <w:i/>
                <w:sz w:val="14"/>
              </w:rPr>
            </w:pPr>
            <w:r>
              <w:rPr>
                <w:i/>
                <w:color w:val="231F20"/>
                <w:sz w:val="14"/>
              </w:rPr>
              <w:t>4.1</w:t>
            </w:r>
          </w:p>
        </w:tc>
        <w:tc>
          <w:tcPr>
            <w:tcW w:w="540" w:type="dxa"/>
          </w:tcPr>
          <w:p>
            <w:pPr>
              <w:pStyle w:val="TableParagraph"/>
              <w:ind w:right="123"/>
              <w:jc w:val="right"/>
              <w:rPr>
                <w:i/>
                <w:sz w:val="14"/>
              </w:rPr>
            </w:pPr>
            <w:r>
              <w:rPr>
                <w:i/>
                <w:color w:val="231F20"/>
                <w:sz w:val="14"/>
              </w:rPr>
              <w:t>1.7</w:t>
            </w:r>
          </w:p>
        </w:tc>
      </w:tr>
      <w:tr>
        <w:trPr>
          <w:trHeight w:val="140" w:hRule="atLeast"/>
        </w:trPr>
        <w:tc>
          <w:tcPr>
            <w:tcW w:w="2065" w:type="dxa"/>
          </w:tcPr>
          <w:p>
            <w:pPr>
              <w:pStyle w:val="TableParagraph"/>
              <w:ind w:left="50"/>
              <w:rPr>
                <w:sz w:val="14"/>
              </w:rPr>
            </w:pPr>
            <w:r>
              <w:rPr>
                <w:color w:val="231F20"/>
                <w:sz w:val="14"/>
              </w:rPr>
              <w:t>Private dwellings</w:t>
            </w:r>
          </w:p>
        </w:tc>
        <w:tc>
          <w:tcPr>
            <w:tcW w:w="405" w:type="dxa"/>
          </w:tcPr>
          <w:p>
            <w:pPr>
              <w:pStyle w:val="TableParagraph"/>
              <w:ind w:left="139" w:right="48"/>
              <w:jc w:val="center"/>
              <w:rPr>
                <w:sz w:val="14"/>
              </w:rPr>
            </w:pPr>
            <w:r>
              <w:rPr>
                <w:color w:val="231F20"/>
                <w:sz w:val="14"/>
              </w:rPr>
              <w:t>3.3</w:t>
            </w:r>
          </w:p>
        </w:tc>
        <w:tc>
          <w:tcPr>
            <w:tcW w:w="709" w:type="dxa"/>
          </w:tcPr>
          <w:p>
            <w:pPr>
              <w:pStyle w:val="TableParagraph"/>
              <w:ind w:right="105"/>
              <w:jc w:val="right"/>
              <w:rPr>
                <w:sz w:val="14"/>
              </w:rPr>
            </w:pPr>
            <w:r>
              <w:rPr>
                <w:color w:val="231F20"/>
                <w:sz w:val="14"/>
              </w:rPr>
              <w:t>3.4</w:t>
            </w:r>
          </w:p>
        </w:tc>
        <w:tc>
          <w:tcPr>
            <w:tcW w:w="587" w:type="dxa"/>
          </w:tcPr>
          <w:p>
            <w:pPr>
              <w:pStyle w:val="TableParagraph"/>
              <w:ind w:right="162"/>
              <w:jc w:val="right"/>
              <w:rPr>
                <w:sz w:val="14"/>
              </w:rPr>
            </w:pPr>
            <w:r>
              <w:rPr>
                <w:color w:val="231F20"/>
                <w:sz w:val="14"/>
              </w:rPr>
              <w:t>3.4</w:t>
            </w:r>
          </w:p>
        </w:tc>
        <w:tc>
          <w:tcPr>
            <w:tcW w:w="540" w:type="dxa"/>
          </w:tcPr>
          <w:p>
            <w:pPr>
              <w:pStyle w:val="TableParagraph"/>
              <w:ind w:right="122"/>
              <w:jc w:val="right"/>
              <w:rPr>
                <w:sz w:val="14"/>
              </w:rPr>
            </w:pPr>
            <w:r>
              <w:rPr>
                <w:color w:val="231F20"/>
                <w:sz w:val="14"/>
              </w:rPr>
              <w:t>3.8</w:t>
            </w:r>
          </w:p>
        </w:tc>
      </w:tr>
      <w:tr>
        <w:trPr>
          <w:trHeight w:val="140" w:hRule="atLeast"/>
        </w:trPr>
        <w:tc>
          <w:tcPr>
            <w:tcW w:w="2065" w:type="dxa"/>
          </w:tcPr>
          <w:p>
            <w:pPr>
              <w:pStyle w:val="TableParagraph"/>
              <w:ind w:left="51"/>
              <w:rPr>
                <w:sz w:val="14"/>
              </w:rPr>
            </w:pPr>
            <w:r>
              <w:rPr>
                <w:color w:val="231F20"/>
                <w:sz w:val="14"/>
              </w:rPr>
              <w:t>General government</w:t>
            </w:r>
          </w:p>
        </w:tc>
        <w:tc>
          <w:tcPr>
            <w:tcW w:w="405" w:type="dxa"/>
          </w:tcPr>
          <w:p>
            <w:pPr>
              <w:pStyle w:val="TableParagraph"/>
              <w:ind w:left="140" w:right="48"/>
              <w:jc w:val="center"/>
              <w:rPr>
                <w:sz w:val="14"/>
              </w:rPr>
            </w:pPr>
            <w:r>
              <w:rPr>
                <w:color w:val="231F20"/>
                <w:sz w:val="14"/>
              </w:rPr>
              <w:t>3.0</w:t>
            </w:r>
          </w:p>
        </w:tc>
        <w:tc>
          <w:tcPr>
            <w:tcW w:w="709" w:type="dxa"/>
          </w:tcPr>
          <w:p>
            <w:pPr>
              <w:pStyle w:val="TableParagraph"/>
              <w:ind w:right="105"/>
              <w:jc w:val="right"/>
              <w:rPr>
                <w:sz w:val="14"/>
              </w:rPr>
            </w:pPr>
            <w:r>
              <w:rPr>
                <w:color w:val="231F20"/>
                <w:sz w:val="14"/>
              </w:rPr>
              <w:t>2.6</w:t>
            </w:r>
          </w:p>
        </w:tc>
        <w:tc>
          <w:tcPr>
            <w:tcW w:w="587" w:type="dxa"/>
          </w:tcPr>
          <w:p>
            <w:pPr>
              <w:pStyle w:val="TableParagraph"/>
              <w:ind w:right="162"/>
              <w:jc w:val="right"/>
              <w:rPr>
                <w:sz w:val="14"/>
              </w:rPr>
            </w:pPr>
            <w:r>
              <w:rPr>
                <w:color w:val="231F20"/>
                <w:sz w:val="14"/>
              </w:rPr>
              <w:t>1.4</w:t>
            </w:r>
          </w:p>
        </w:tc>
        <w:tc>
          <w:tcPr>
            <w:tcW w:w="540" w:type="dxa"/>
          </w:tcPr>
          <w:p>
            <w:pPr>
              <w:pStyle w:val="TableParagraph"/>
              <w:ind w:right="122"/>
              <w:jc w:val="right"/>
              <w:rPr>
                <w:sz w:val="14"/>
              </w:rPr>
            </w:pPr>
            <w:r>
              <w:rPr>
                <w:color w:val="231F20"/>
                <w:sz w:val="14"/>
              </w:rPr>
              <w:t>3.1</w:t>
            </w:r>
          </w:p>
        </w:tc>
      </w:tr>
      <w:tr>
        <w:trPr>
          <w:trHeight w:val="210" w:hRule="atLeast"/>
        </w:trPr>
        <w:tc>
          <w:tcPr>
            <w:tcW w:w="2065" w:type="dxa"/>
          </w:tcPr>
          <w:p>
            <w:pPr>
              <w:pStyle w:val="TableParagraph"/>
              <w:spacing w:line="148" w:lineRule="exact"/>
              <w:ind w:left="51"/>
              <w:rPr>
                <w:b/>
                <w:sz w:val="14"/>
              </w:rPr>
            </w:pPr>
            <w:r>
              <w:rPr>
                <w:b/>
                <w:color w:val="231F20"/>
                <w:sz w:val="14"/>
              </w:rPr>
              <w:t>Total investment</w:t>
            </w:r>
          </w:p>
        </w:tc>
        <w:tc>
          <w:tcPr>
            <w:tcW w:w="405" w:type="dxa"/>
          </w:tcPr>
          <w:p>
            <w:pPr>
              <w:pStyle w:val="TableParagraph"/>
              <w:spacing w:line="148" w:lineRule="exact"/>
              <w:ind w:left="70" w:right="48"/>
              <w:jc w:val="center"/>
              <w:rPr>
                <w:b/>
                <w:sz w:val="14"/>
              </w:rPr>
            </w:pPr>
            <w:r>
              <w:rPr>
                <w:b/>
                <w:color w:val="231F20"/>
                <w:sz w:val="14"/>
              </w:rPr>
              <w:t>20.6</w:t>
            </w:r>
          </w:p>
        </w:tc>
        <w:tc>
          <w:tcPr>
            <w:tcW w:w="709" w:type="dxa"/>
          </w:tcPr>
          <w:p>
            <w:pPr>
              <w:pStyle w:val="TableParagraph"/>
              <w:spacing w:line="148" w:lineRule="exact"/>
              <w:ind w:right="105"/>
              <w:jc w:val="right"/>
              <w:rPr>
                <w:b/>
                <w:sz w:val="14"/>
              </w:rPr>
            </w:pPr>
            <w:r>
              <w:rPr>
                <w:b/>
                <w:color w:val="231F20"/>
                <w:sz w:val="14"/>
              </w:rPr>
              <w:t>20.1</w:t>
            </w:r>
          </w:p>
        </w:tc>
        <w:tc>
          <w:tcPr>
            <w:tcW w:w="587" w:type="dxa"/>
          </w:tcPr>
          <w:p>
            <w:pPr>
              <w:pStyle w:val="TableParagraph"/>
              <w:spacing w:line="148" w:lineRule="exact"/>
              <w:ind w:right="162"/>
              <w:jc w:val="right"/>
              <w:rPr>
                <w:b/>
                <w:sz w:val="14"/>
              </w:rPr>
            </w:pPr>
            <w:r>
              <w:rPr>
                <w:b/>
                <w:color w:val="231F20"/>
                <w:sz w:val="14"/>
              </w:rPr>
              <w:t>19.9</w:t>
            </w:r>
          </w:p>
        </w:tc>
        <w:tc>
          <w:tcPr>
            <w:tcW w:w="540" w:type="dxa"/>
          </w:tcPr>
          <w:p>
            <w:pPr>
              <w:pStyle w:val="TableParagraph"/>
              <w:spacing w:line="148" w:lineRule="exact"/>
              <w:ind w:right="122"/>
              <w:jc w:val="right"/>
              <w:rPr>
                <w:b/>
                <w:sz w:val="14"/>
              </w:rPr>
            </w:pPr>
            <w:r>
              <w:rPr>
                <w:b/>
                <w:color w:val="231F20"/>
                <w:sz w:val="14"/>
              </w:rPr>
              <w:t>20.9</w:t>
            </w:r>
          </w:p>
        </w:tc>
      </w:tr>
      <w:tr>
        <w:trPr>
          <w:trHeight w:val="350" w:hRule="atLeast"/>
        </w:trPr>
        <w:tc>
          <w:tcPr>
            <w:tcW w:w="2065" w:type="dxa"/>
          </w:tcPr>
          <w:p>
            <w:pPr>
              <w:pStyle w:val="TableParagraph"/>
              <w:spacing w:line="150" w:lineRule="exact" w:before="56"/>
              <w:ind w:left="51"/>
              <w:rPr>
                <w:i/>
                <w:sz w:val="14"/>
              </w:rPr>
            </w:pPr>
            <w:r>
              <w:rPr>
                <w:i/>
                <w:color w:val="231F20"/>
                <w:sz w:val="14"/>
              </w:rPr>
              <w:t>Memo items: investment by asset</w:t>
            </w:r>
          </w:p>
          <w:p>
            <w:pPr>
              <w:pStyle w:val="TableParagraph"/>
              <w:spacing w:line="123" w:lineRule="exact"/>
              <w:ind w:left="51"/>
              <w:rPr>
                <w:sz w:val="14"/>
              </w:rPr>
            </w:pPr>
            <w:r>
              <w:rPr>
                <w:color w:val="231F20"/>
                <w:sz w:val="14"/>
              </w:rPr>
              <w:t>Vehicles, ships and aircraft</w:t>
            </w:r>
          </w:p>
        </w:tc>
        <w:tc>
          <w:tcPr>
            <w:tcW w:w="405" w:type="dxa"/>
          </w:tcPr>
          <w:p>
            <w:pPr>
              <w:pStyle w:val="TableParagraph"/>
              <w:spacing w:line="240" w:lineRule="auto" w:before="1"/>
              <w:rPr>
                <w:sz w:val="17"/>
              </w:rPr>
            </w:pPr>
          </w:p>
          <w:p>
            <w:pPr>
              <w:pStyle w:val="TableParagraph"/>
              <w:spacing w:line="133" w:lineRule="exact"/>
              <w:ind w:left="140" w:right="48"/>
              <w:jc w:val="center"/>
              <w:rPr>
                <w:sz w:val="14"/>
              </w:rPr>
            </w:pPr>
            <w:r>
              <w:rPr>
                <w:color w:val="231F20"/>
                <w:sz w:val="14"/>
              </w:rPr>
              <w:t>1.7</w:t>
            </w:r>
          </w:p>
        </w:tc>
        <w:tc>
          <w:tcPr>
            <w:tcW w:w="709" w:type="dxa"/>
          </w:tcPr>
          <w:p>
            <w:pPr>
              <w:pStyle w:val="TableParagraph"/>
              <w:spacing w:line="240" w:lineRule="auto" w:before="1"/>
              <w:rPr>
                <w:sz w:val="17"/>
              </w:rPr>
            </w:pPr>
          </w:p>
          <w:p>
            <w:pPr>
              <w:pStyle w:val="TableParagraph"/>
              <w:spacing w:line="133" w:lineRule="exact"/>
              <w:ind w:right="105"/>
              <w:jc w:val="right"/>
              <w:rPr>
                <w:sz w:val="14"/>
              </w:rPr>
            </w:pPr>
            <w:r>
              <w:rPr>
                <w:color w:val="231F20"/>
                <w:sz w:val="14"/>
              </w:rPr>
              <w:t>1.9</w:t>
            </w:r>
          </w:p>
        </w:tc>
        <w:tc>
          <w:tcPr>
            <w:tcW w:w="587" w:type="dxa"/>
          </w:tcPr>
          <w:p>
            <w:pPr>
              <w:pStyle w:val="TableParagraph"/>
              <w:spacing w:line="240" w:lineRule="auto" w:before="1"/>
              <w:rPr>
                <w:sz w:val="17"/>
              </w:rPr>
            </w:pPr>
          </w:p>
          <w:p>
            <w:pPr>
              <w:pStyle w:val="TableParagraph"/>
              <w:spacing w:line="133" w:lineRule="exact"/>
              <w:ind w:right="162"/>
              <w:jc w:val="right"/>
              <w:rPr>
                <w:sz w:val="14"/>
              </w:rPr>
            </w:pPr>
            <w:r>
              <w:rPr>
                <w:color w:val="231F20"/>
                <w:sz w:val="14"/>
              </w:rPr>
              <w:t>2.2</w:t>
            </w:r>
          </w:p>
        </w:tc>
        <w:tc>
          <w:tcPr>
            <w:tcW w:w="540" w:type="dxa"/>
          </w:tcPr>
          <w:p>
            <w:pPr>
              <w:pStyle w:val="TableParagraph"/>
              <w:spacing w:line="240" w:lineRule="auto" w:before="1"/>
              <w:rPr>
                <w:sz w:val="17"/>
              </w:rPr>
            </w:pPr>
          </w:p>
          <w:p>
            <w:pPr>
              <w:pStyle w:val="TableParagraph"/>
              <w:spacing w:line="133" w:lineRule="exact"/>
              <w:ind w:right="122"/>
              <w:jc w:val="right"/>
              <w:rPr>
                <w:sz w:val="14"/>
              </w:rPr>
            </w:pPr>
            <w:r>
              <w:rPr>
                <w:color w:val="231F20"/>
                <w:sz w:val="14"/>
              </w:rPr>
              <w:t>2.3</w:t>
            </w:r>
          </w:p>
        </w:tc>
      </w:tr>
      <w:tr>
        <w:trPr>
          <w:trHeight w:val="140" w:hRule="atLeast"/>
        </w:trPr>
        <w:tc>
          <w:tcPr>
            <w:tcW w:w="2065" w:type="dxa"/>
          </w:tcPr>
          <w:p>
            <w:pPr>
              <w:pStyle w:val="TableParagraph"/>
              <w:ind w:left="51"/>
              <w:rPr>
                <w:sz w:val="14"/>
              </w:rPr>
            </w:pPr>
            <w:r>
              <w:rPr>
                <w:color w:val="231F20"/>
                <w:sz w:val="14"/>
              </w:rPr>
              <w:t>Plant and machinery</w:t>
            </w:r>
          </w:p>
        </w:tc>
        <w:tc>
          <w:tcPr>
            <w:tcW w:w="405" w:type="dxa"/>
          </w:tcPr>
          <w:p>
            <w:pPr>
              <w:pStyle w:val="TableParagraph"/>
              <w:ind w:left="140" w:right="47"/>
              <w:jc w:val="center"/>
              <w:rPr>
                <w:sz w:val="14"/>
              </w:rPr>
            </w:pPr>
            <w:r>
              <w:rPr>
                <w:color w:val="231F20"/>
                <w:sz w:val="14"/>
              </w:rPr>
              <w:t>7.0</w:t>
            </w:r>
          </w:p>
        </w:tc>
        <w:tc>
          <w:tcPr>
            <w:tcW w:w="709" w:type="dxa"/>
          </w:tcPr>
          <w:p>
            <w:pPr>
              <w:pStyle w:val="TableParagraph"/>
              <w:ind w:right="105"/>
              <w:jc w:val="right"/>
              <w:rPr>
                <w:sz w:val="14"/>
              </w:rPr>
            </w:pPr>
            <w:r>
              <w:rPr>
                <w:color w:val="231F20"/>
                <w:sz w:val="14"/>
              </w:rPr>
              <w:t>6.9</w:t>
            </w:r>
          </w:p>
        </w:tc>
        <w:tc>
          <w:tcPr>
            <w:tcW w:w="587" w:type="dxa"/>
          </w:tcPr>
          <w:p>
            <w:pPr>
              <w:pStyle w:val="TableParagraph"/>
              <w:ind w:right="162"/>
              <w:jc w:val="right"/>
              <w:rPr>
                <w:sz w:val="14"/>
              </w:rPr>
            </w:pPr>
            <w:r>
              <w:rPr>
                <w:color w:val="231F20"/>
                <w:sz w:val="14"/>
              </w:rPr>
              <w:t>6.7</w:t>
            </w:r>
          </w:p>
        </w:tc>
        <w:tc>
          <w:tcPr>
            <w:tcW w:w="540" w:type="dxa"/>
          </w:tcPr>
          <w:p>
            <w:pPr>
              <w:pStyle w:val="TableParagraph"/>
              <w:ind w:right="122"/>
              <w:jc w:val="right"/>
              <w:rPr>
                <w:sz w:val="14"/>
              </w:rPr>
            </w:pPr>
            <w:r>
              <w:rPr>
                <w:color w:val="231F20"/>
                <w:sz w:val="14"/>
              </w:rPr>
              <w:t>6.2</w:t>
            </w:r>
          </w:p>
        </w:tc>
      </w:tr>
      <w:tr>
        <w:trPr>
          <w:trHeight w:val="140" w:hRule="atLeast"/>
        </w:trPr>
        <w:tc>
          <w:tcPr>
            <w:tcW w:w="2065" w:type="dxa"/>
          </w:tcPr>
          <w:p>
            <w:pPr>
              <w:pStyle w:val="TableParagraph"/>
              <w:ind w:left="51"/>
              <w:rPr>
                <w:sz w:val="14"/>
              </w:rPr>
            </w:pPr>
            <w:r>
              <w:rPr>
                <w:color w:val="231F20"/>
                <w:sz w:val="14"/>
              </w:rPr>
              <w:t>Non-dwelling construction</w:t>
            </w:r>
          </w:p>
        </w:tc>
        <w:tc>
          <w:tcPr>
            <w:tcW w:w="405" w:type="dxa"/>
          </w:tcPr>
          <w:p>
            <w:pPr>
              <w:pStyle w:val="TableParagraph"/>
              <w:ind w:left="140" w:right="47"/>
              <w:jc w:val="center"/>
              <w:rPr>
                <w:sz w:val="14"/>
              </w:rPr>
            </w:pPr>
            <w:r>
              <w:rPr>
                <w:color w:val="231F20"/>
                <w:sz w:val="14"/>
              </w:rPr>
              <w:t>8.0</w:t>
            </w:r>
          </w:p>
        </w:tc>
        <w:tc>
          <w:tcPr>
            <w:tcW w:w="709" w:type="dxa"/>
          </w:tcPr>
          <w:p>
            <w:pPr>
              <w:pStyle w:val="TableParagraph"/>
              <w:ind w:right="105"/>
              <w:jc w:val="right"/>
              <w:rPr>
                <w:sz w:val="14"/>
              </w:rPr>
            </w:pPr>
            <w:r>
              <w:rPr>
                <w:color w:val="231F20"/>
                <w:sz w:val="14"/>
              </w:rPr>
              <w:t>7.3</w:t>
            </w:r>
          </w:p>
        </w:tc>
        <w:tc>
          <w:tcPr>
            <w:tcW w:w="587" w:type="dxa"/>
          </w:tcPr>
          <w:p>
            <w:pPr>
              <w:pStyle w:val="TableParagraph"/>
              <w:ind w:right="162"/>
              <w:jc w:val="right"/>
              <w:rPr>
                <w:sz w:val="14"/>
              </w:rPr>
            </w:pPr>
            <w:r>
              <w:rPr>
                <w:color w:val="231F20"/>
                <w:sz w:val="14"/>
              </w:rPr>
              <w:t>7.2</w:t>
            </w:r>
          </w:p>
        </w:tc>
        <w:tc>
          <w:tcPr>
            <w:tcW w:w="540" w:type="dxa"/>
          </w:tcPr>
          <w:p>
            <w:pPr>
              <w:pStyle w:val="TableParagraph"/>
              <w:ind w:right="122"/>
              <w:jc w:val="right"/>
              <w:rPr>
                <w:sz w:val="14"/>
              </w:rPr>
            </w:pPr>
            <w:r>
              <w:rPr>
                <w:color w:val="231F20"/>
                <w:sz w:val="14"/>
              </w:rPr>
              <w:t>7.4</w:t>
            </w:r>
          </w:p>
        </w:tc>
      </w:tr>
      <w:tr>
        <w:trPr>
          <w:trHeight w:val="147" w:hRule="atLeast"/>
        </w:trPr>
        <w:tc>
          <w:tcPr>
            <w:tcW w:w="2065" w:type="dxa"/>
          </w:tcPr>
          <w:p>
            <w:pPr>
              <w:pStyle w:val="TableParagraph"/>
              <w:spacing w:line="128" w:lineRule="exact"/>
              <w:ind w:left="51"/>
              <w:rPr>
                <w:sz w:val="14"/>
              </w:rPr>
            </w:pPr>
            <w:r>
              <w:rPr>
                <w:color w:val="231F20"/>
                <w:sz w:val="14"/>
              </w:rPr>
              <w:t>Dwellings</w:t>
            </w:r>
          </w:p>
        </w:tc>
        <w:tc>
          <w:tcPr>
            <w:tcW w:w="405" w:type="dxa"/>
          </w:tcPr>
          <w:p>
            <w:pPr>
              <w:pStyle w:val="TableParagraph"/>
              <w:spacing w:line="128" w:lineRule="exact"/>
              <w:ind w:left="140" w:right="47"/>
              <w:jc w:val="center"/>
              <w:rPr>
                <w:sz w:val="14"/>
              </w:rPr>
            </w:pPr>
            <w:r>
              <w:rPr>
                <w:color w:val="231F20"/>
                <w:sz w:val="14"/>
              </w:rPr>
              <w:t>3.9</w:t>
            </w:r>
          </w:p>
        </w:tc>
        <w:tc>
          <w:tcPr>
            <w:tcW w:w="709" w:type="dxa"/>
          </w:tcPr>
          <w:p>
            <w:pPr>
              <w:pStyle w:val="TableParagraph"/>
              <w:spacing w:line="128" w:lineRule="exact"/>
              <w:ind w:right="105"/>
              <w:jc w:val="right"/>
              <w:rPr>
                <w:sz w:val="14"/>
              </w:rPr>
            </w:pPr>
            <w:r>
              <w:rPr>
                <w:color w:val="231F20"/>
                <w:sz w:val="14"/>
              </w:rPr>
              <w:t>4.0</w:t>
            </w:r>
          </w:p>
        </w:tc>
        <w:tc>
          <w:tcPr>
            <w:tcW w:w="587" w:type="dxa"/>
          </w:tcPr>
          <w:p>
            <w:pPr>
              <w:pStyle w:val="TableParagraph"/>
              <w:spacing w:line="128" w:lineRule="exact"/>
              <w:ind w:right="162"/>
              <w:jc w:val="right"/>
              <w:rPr>
                <w:sz w:val="14"/>
              </w:rPr>
            </w:pPr>
            <w:r>
              <w:rPr>
                <w:color w:val="231F20"/>
                <w:sz w:val="14"/>
              </w:rPr>
              <w:t>3.7</w:t>
            </w:r>
          </w:p>
        </w:tc>
        <w:tc>
          <w:tcPr>
            <w:tcW w:w="540" w:type="dxa"/>
          </w:tcPr>
          <w:p>
            <w:pPr>
              <w:pStyle w:val="TableParagraph"/>
              <w:spacing w:line="128" w:lineRule="exact"/>
              <w:ind w:right="122"/>
              <w:jc w:val="right"/>
              <w:rPr>
                <w:sz w:val="14"/>
              </w:rPr>
            </w:pPr>
            <w:r>
              <w:rPr>
                <w:color w:val="231F20"/>
                <w:sz w:val="14"/>
              </w:rPr>
              <w:t>5.2</w:t>
            </w:r>
          </w:p>
        </w:tc>
      </w:tr>
    </w:tbl>
    <w:p>
      <w:pPr>
        <w:pStyle w:val="ListParagraph"/>
        <w:numPr>
          <w:ilvl w:val="0"/>
          <w:numId w:val="13"/>
        </w:numPr>
        <w:tabs>
          <w:tab w:pos="426" w:val="left" w:leader="none"/>
        </w:tabs>
        <w:spacing w:line="208" w:lineRule="auto" w:before="112" w:after="0"/>
        <w:ind w:left="425" w:right="81" w:hanging="240"/>
        <w:jc w:val="left"/>
        <w:rPr>
          <w:sz w:val="12"/>
        </w:rPr>
      </w:pPr>
      <w:r>
        <w:rPr>
          <w:color w:val="231F20"/>
          <w:sz w:val="12"/>
        </w:rPr>
        <w:t>This breakdown of investment by sector excludes transfer costs of land and existing buildings of the private and public corporations sector, and investment </w:t>
      </w:r>
      <w:r>
        <w:rPr>
          <w:color w:val="231F20"/>
          <w:spacing w:val="-9"/>
          <w:sz w:val="12"/>
        </w:rPr>
        <w:t>by </w:t>
      </w:r>
      <w:r>
        <w:rPr>
          <w:color w:val="231F20"/>
          <w:sz w:val="12"/>
        </w:rPr>
        <w:t>NHS trusts.</w:t>
      </w:r>
    </w:p>
    <w:p>
      <w:pPr>
        <w:pStyle w:val="ListParagraph"/>
        <w:numPr>
          <w:ilvl w:val="0"/>
          <w:numId w:val="13"/>
        </w:numPr>
        <w:tabs>
          <w:tab w:pos="426" w:val="left" w:leader="none"/>
        </w:tabs>
        <w:spacing w:line="208" w:lineRule="auto" w:before="0" w:after="0"/>
        <w:ind w:left="425" w:right="38" w:hanging="240"/>
        <w:jc w:val="left"/>
        <w:rPr>
          <w:sz w:val="12"/>
        </w:rPr>
      </w:pPr>
      <w:r>
        <w:rPr>
          <w:color w:val="231F20"/>
          <w:sz w:val="12"/>
        </w:rPr>
        <w:t>Business fixed investment comprises investment by the private sector and public corporations in plant and machinery, non-dwelling construction and vehicles, </w:t>
      </w:r>
      <w:r>
        <w:rPr>
          <w:color w:val="231F20"/>
          <w:spacing w:val="-4"/>
          <w:sz w:val="12"/>
        </w:rPr>
        <w:t>ships </w:t>
      </w:r>
      <w:r>
        <w:rPr>
          <w:color w:val="231F20"/>
          <w:sz w:val="12"/>
        </w:rPr>
        <w:t>and aircraft, but does not include transfer costs of land and existing buildings. The breakdown is not exclusive.</w:t>
      </w:r>
    </w:p>
    <w:p>
      <w:pPr>
        <w:pStyle w:val="BodyText"/>
        <w:spacing w:line="242" w:lineRule="auto" w:before="4"/>
        <w:ind w:left="199" w:right="155"/>
      </w:pPr>
      <w:r>
        <w:rPr/>
        <w:br w:type="column"/>
      </w:r>
      <w:r>
        <w:rPr>
          <w:color w:val="231F20"/>
        </w:rPr>
        <w:t>accounted for the increase in total investment. Estimated business investment has been revised up since the May </w:t>
      </w:r>
      <w:r>
        <w:rPr>
          <w:i/>
          <w:color w:val="231F20"/>
        </w:rPr>
        <w:t>Report</w:t>
      </w:r>
      <w:r>
        <w:rPr>
          <w:color w:val="231F20"/>
        </w:rPr>
        <w:t>, and now appears more consistent with the favourable conditions for investment during much of this recovery. Table 3.C shows that the strength of business fixed investment has largely reflected growth in investment by the private service sector. Manufacturing investment has been more subdued during this recovery, though it has picked up since the second half of 1996.</w:t>
      </w:r>
    </w:p>
    <w:p>
      <w:pPr>
        <w:pStyle w:val="BodyText"/>
        <w:spacing w:line="242" w:lineRule="auto" w:before="12"/>
        <w:ind w:left="199" w:right="208"/>
      </w:pPr>
      <w:r>
        <w:rPr>
          <w:color w:val="231F20"/>
        </w:rPr>
        <w:t>And lower spending on investment goods by the mining and utilities sectors since the trough in output has reduced GDP growth.</w:t>
      </w:r>
    </w:p>
    <w:p>
      <w:pPr>
        <w:pStyle w:val="BodyText"/>
        <w:rPr>
          <w:sz w:val="23"/>
        </w:rPr>
      </w:pPr>
    </w:p>
    <w:p>
      <w:pPr>
        <w:pStyle w:val="BodyText"/>
        <w:spacing w:line="242" w:lineRule="auto"/>
        <w:ind w:left="199" w:right="208"/>
      </w:pPr>
      <w:r>
        <w:rPr>
          <w:color w:val="231F20"/>
        </w:rPr>
        <w:t>Since the May </w:t>
      </w:r>
      <w:r>
        <w:rPr>
          <w:i/>
          <w:color w:val="231F20"/>
        </w:rPr>
        <w:t>Report</w:t>
      </w:r>
      <w:r>
        <w:rPr>
          <w:color w:val="231F20"/>
        </w:rPr>
        <w:t>, major revisions to the national accounts have significantly changed the reported profile of business fixed investment. Prior to the revisions, as a share of GDP it was estimated at 12.1% in 1996 Q4, just below its long-run average. This appeared surprisingly</w:t>
      </w:r>
    </w:p>
    <w:p>
      <w:pPr>
        <w:pStyle w:val="BodyText"/>
        <w:spacing w:before="5"/>
        <w:rPr>
          <w:sz w:val="17"/>
        </w:rPr>
      </w:pPr>
      <w:r>
        <w:rPr/>
        <w:pict>
          <v:shape style="position:absolute;margin-left:279pt;margin-top:12.078053pt;width:278pt;height:.1pt;mso-position-horizontal-relative:page;mso-position-vertical-relative:paragraph;z-index:-15606272;mso-wrap-distance-left:0;mso-wrap-distance-right:0" coordorigin="5580,242" coordsize="5560,0" path="m5580,242l11140,242e" filled="false" stroked="true" strokeweight=".125pt" strokecolor="#231f20">
            <v:path arrowok="t"/>
            <v:stroke dashstyle="solid"/>
            <w10:wrap type="topAndBottom"/>
          </v:shape>
        </w:pict>
      </w:r>
    </w:p>
    <w:p>
      <w:pPr>
        <w:pStyle w:val="ListParagraph"/>
        <w:numPr>
          <w:ilvl w:val="1"/>
          <w:numId w:val="13"/>
        </w:numPr>
        <w:tabs>
          <w:tab w:pos="426" w:val="left" w:leader="none"/>
        </w:tabs>
        <w:spacing w:line="208" w:lineRule="auto" w:before="0" w:after="0"/>
        <w:ind w:left="425" w:right="647" w:hanging="240"/>
        <w:jc w:val="left"/>
        <w:rPr>
          <w:sz w:val="16"/>
        </w:rPr>
      </w:pPr>
      <w:r>
        <w:rPr>
          <w:color w:val="231F20"/>
          <w:sz w:val="16"/>
        </w:rPr>
        <w:t>Business fixed investment comprises investment by the private sector and public corporations in plant and machinery, non-dwelling construction </w:t>
      </w:r>
      <w:r>
        <w:rPr>
          <w:color w:val="231F20"/>
          <w:spacing w:val="-6"/>
          <w:sz w:val="16"/>
        </w:rPr>
        <w:t>and </w:t>
      </w:r>
      <w:r>
        <w:rPr>
          <w:color w:val="231F20"/>
          <w:sz w:val="16"/>
        </w:rPr>
        <w:t>vehicles, ships and aircraft. It does not include transfer costs of land and existing buildings, and investment by NHS trusts.</w:t>
      </w:r>
    </w:p>
    <w:p>
      <w:pPr>
        <w:spacing w:after="0" w:line="208" w:lineRule="auto"/>
        <w:jc w:val="left"/>
        <w:rPr>
          <w:sz w:val="16"/>
        </w:rPr>
        <w:sectPr>
          <w:type w:val="continuous"/>
          <w:pgSz w:w="11900" w:h="16840"/>
          <w:pgMar w:top="1040" w:bottom="280" w:left="620" w:right="640"/>
          <w:cols w:num="2" w:equalWidth="0">
            <w:col w:w="4455" w:space="325"/>
            <w:col w:w="5860"/>
          </w:cols>
        </w:sectPr>
      </w:pPr>
    </w:p>
    <w:p>
      <w:pPr>
        <w:pStyle w:val="BodyText"/>
        <w:rPr>
          <w:sz w:val="20"/>
        </w:rPr>
      </w:pPr>
    </w:p>
    <w:p>
      <w:pPr>
        <w:spacing w:after="0"/>
        <w:rPr>
          <w:sz w:val="20"/>
        </w:rPr>
        <w:sectPr>
          <w:pgSz w:w="11900" w:h="16840"/>
          <w:pgMar w:header="586" w:footer="0" w:top="780" w:bottom="280" w:left="620" w:right="640"/>
        </w:sectPr>
      </w:pPr>
    </w:p>
    <w:p>
      <w:pPr>
        <w:pStyle w:val="BodyText"/>
        <w:spacing w:before="3"/>
        <w:rPr>
          <w:sz w:val="19"/>
        </w:rPr>
      </w:pPr>
    </w:p>
    <w:p>
      <w:pPr>
        <w:spacing w:before="0"/>
        <w:ind w:left="212" w:right="0" w:firstLine="0"/>
        <w:jc w:val="left"/>
        <w:rPr>
          <w:b/>
          <w:sz w:val="20"/>
        </w:rPr>
      </w:pPr>
      <w:r>
        <w:rPr>
          <w:b/>
          <w:color w:val="0093C1"/>
          <w:sz w:val="20"/>
        </w:rPr>
        <w:t>Chart 3.7</w:t>
      </w:r>
    </w:p>
    <w:p>
      <w:pPr>
        <w:spacing w:before="10"/>
        <w:ind w:left="212" w:right="0" w:firstLine="0"/>
        <w:jc w:val="left"/>
        <w:rPr>
          <w:sz w:val="12"/>
        </w:rPr>
      </w:pPr>
      <w:r>
        <w:rPr>
          <w:b/>
          <w:color w:val="0093C1"/>
          <w:sz w:val="20"/>
        </w:rPr>
        <w:t>Business fixed investment as a share of GDP</w:t>
      </w:r>
      <w:r>
        <w:rPr>
          <w:color w:val="231F20"/>
          <w:position w:val="4"/>
          <w:sz w:val="12"/>
        </w:rPr>
        <w:t>(a)</w:t>
      </w:r>
    </w:p>
    <w:p>
      <w:pPr>
        <w:pStyle w:val="BodyText"/>
        <w:spacing w:before="8"/>
        <w:rPr>
          <w:sz w:val="18"/>
        </w:rPr>
      </w:pPr>
    </w:p>
    <w:p>
      <w:pPr>
        <w:spacing w:line="124" w:lineRule="exact" w:before="0"/>
        <w:ind w:left="3190" w:right="0" w:firstLine="0"/>
        <w:jc w:val="left"/>
        <w:rPr>
          <w:sz w:val="12"/>
        </w:rPr>
      </w:pPr>
      <w:r>
        <w:rPr>
          <w:sz w:val="12"/>
        </w:rPr>
        <w:t>Per cent</w:t>
      </w:r>
    </w:p>
    <w:p>
      <w:pPr>
        <w:spacing w:line="124" w:lineRule="exact" w:before="0"/>
        <w:ind w:left="3620" w:right="0" w:firstLine="0"/>
        <w:jc w:val="left"/>
        <w:rPr>
          <w:sz w:val="12"/>
        </w:rPr>
      </w:pPr>
      <w:r>
        <w:rPr/>
        <w:pict>
          <v:line style="position:absolute;mso-position-horizontal-relative:page;mso-position-vertical-relative:paragraph;z-index:15874048" from="48pt,2.901855pt" to="43pt,2.901855pt" stroked="true" strokeweight=".5pt" strokecolor="#000000">
            <v:stroke dashstyle="solid"/>
            <w10:wrap type="none"/>
          </v:line>
        </w:pict>
      </w:r>
      <w:r>
        <w:rPr/>
        <w:pict>
          <v:line style="position:absolute;mso-position-horizontal-relative:page;mso-position-vertical-relative:paragraph;z-index:15877632" from="210pt,2.901855pt" to="205pt,2.901855pt" stroked="true" strokeweight=".5pt" strokecolor="#000000">
            <v:stroke dashstyle="solid"/>
            <w10:wrap type="none"/>
          </v:line>
        </w:pict>
      </w:r>
      <w:r>
        <w:rPr>
          <w:sz w:val="12"/>
        </w:rPr>
        <w:t>16</w:t>
      </w:r>
    </w:p>
    <w:p>
      <w:pPr>
        <w:spacing w:before="52"/>
        <w:ind w:left="1290" w:right="0" w:firstLine="0"/>
        <w:jc w:val="left"/>
        <w:rPr>
          <w:sz w:val="12"/>
        </w:rPr>
      </w:pPr>
      <w:r>
        <w:rPr/>
        <w:pict>
          <v:group style="position:absolute;margin-left:43pt;margin-top:4.201562pt;width:167pt;height:51.5pt;mso-position-horizontal-relative:page;mso-position-vertical-relative:paragraph;z-index:-20638208" coordorigin="860,84" coordsize="3340,1030">
            <v:line style="position:absolute" from="960,674" to="860,674" stroked="true" strokeweight=".5pt" strokecolor="#000000">
              <v:stroke dashstyle="solid"/>
            </v:line>
            <v:shape style="position:absolute;left:3300;top:94;width:440;height:600" coordorigin="3300,94" coordsize="440,600" path="m3300,174l3320,94,3360,94,3380,134,3400,154,3420,114,3440,214,3460,294,3500,294,3520,374,3540,474,3560,434,3580,414,3640,534,3660,554,3680,554,3700,614,3720,634,3740,694e" filled="false" stroked="true" strokeweight="1pt" strokecolor="#9aca3c">
              <v:path arrowok="t"/>
              <v:stroke dashstyle="solid"/>
            </v:shape>
            <v:shape style="position:absolute;left:3730;top:584;width:320;height:160" type="#_x0000_t75" stroked="false">
              <v:imagedata r:id="rId24" o:title=""/>
            </v:shape>
            <v:shape style="position:absolute;left:1040;top:634;width:3020;height:2" coordorigin="1040,634" coordsize="3020,0" path="m1040,634l1500,634m1500,634l1940,634m1940,634l2380,634m2380,634l2840,634m2840,634l3280,634m3280,634l3380,634m3380,634l3820,634m3820,634l4060,634e" filled="false" stroked="true" strokeweight=".5pt" strokecolor="#000000">
              <v:path arrowok="t"/>
              <v:stroke dashstyle="shortdashdot"/>
            </v:shape>
            <v:shape style="position:absolute;left:1760;top:294;width:2440;height:820" coordorigin="1760,294" coordsize="2440,820" path="m4200,674l4100,674m4200,294l4100,294m1760,1114l1760,734e" filled="false" stroked="true" strokeweight=".5pt" strokecolor="#000000">
              <v:path arrowok="t"/>
              <v:stroke dashstyle="solid"/>
            </v:shape>
            <v:shape style="position:absolute;left:1734;top:666;width:51;height:85" coordorigin="1735,666" coordsize="51,85" path="m1760,666l1735,751,1785,751,1764,686,1761,675,1760,666xe" filled="true" fillcolor="#000000" stroked="false">
              <v:path arrowok="t"/>
              <v:fill type="solid"/>
            </v:shape>
            <v:line style="position:absolute" from="3860,1014" to="3860,794" stroked="true" strokeweight=".5pt" strokecolor="#000000">
              <v:stroke dashstyle="solid"/>
            </v:line>
            <v:shape style="position:absolute;left:3834;top:726;width:51;height:85" coordorigin="3835,726" coordsize="51,85" path="m3860,726l3835,811,3885,811,3864,746,3861,735,3860,726xe" filled="true" fillcolor="#000000" stroked="false">
              <v:path arrowok="t"/>
              <v:fill type="solid"/>
            </v:shape>
            <v:shape style="position:absolute;left:1040;top:94;width:2780;height:860" coordorigin="1040,94" coordsize="2780,860" path="m1040,754l1060,814,1100,794,1120,734,1140,774,1160,794,1180,754,1220,774,1240,694,1260,634,1300,754,1320,714,1360,734,1380,734,1400,574,1420,794,1440,734,1480,714,1500,714m1500,714l1540,634,1560,694,1580,674,1620,714,1660,714,1680,774,1700,814,1720,814,1760,854,1780,834,1800,794,1820,854,1840,834,1860,754,1900,674,1920,654,1940,714m1940,714l1960,574,1980,674,2020,714,2040,574,2060,694,2080,714,2100,634,2120,654,2160,714,2180,814,2200,634,2220,734,2240,654,2260,634,2300,614,2320,714,2340,754,2360,654,2380,694m2380,694l2400,634,2440,694,2460,694,2500,734,2520,774,2560,874,2580,894,2600,894,2620,914,2640,894,2660,914,2700,814,2720,854,2740,954,2760,934,2780,954,2800,834,2840,854m2840,854l2860,754,2880,714,2900,654,2920,414,2940,774,2980,714,3000,694,3020,714,3040,834,3060,714,3080,774,3120,754,3160,554,3180,354,3200,474,3240,354,3260,334,3280,254m3280,254l3320,94,3340,94,3380,134m3380,134l3400,154,3420,114,3440,214,3460,294,3500,294,3520,374,3540,474,3560,434,3580,414,3640,534,3660,554,3680,554,3700,614,3720,634,3740,694,3780,634,3800,654,3820,634e" filled="false" stroked="true" strokeweight="1pt" strokecolor="#00a995">
              <v:path arrowok="t"/>
              <v:stroke dashstyle="solid"/>
            </v:shape>
            <v:shape style="position:absolute;left:3810;top:364;width:260;height:300" type="#_x0000_t75" stroked="false">
              <v:imagedata r:id="rId25" o:title=""/>
            </v:shape>
            <w10:wrap type="none"/>
          </v:group>
        </w:pict>
      </w:r>
      <w:r>
        <w:rPr>
          <w:sz w:val="12"/>
        </w:rPr>
        <w:t>1997 Q1 national accounts</w:t>
      </w:r>
    </w:p>
    <w:p>
      <w:pPr>
        <w:spacing w:before="52"/>
        <w:ind w:left="3620" w:right="0" w:firstLine="0"/>
        <w:jc w:val="left"/>
        <w:rPr>
          <w:sz w:val="12"/>
        </w:rPr>
      </w:pPr>
      <w:r>
        <w:rPr/>
        <w:pict>
          <v:line style="position:absolute;mso-position-horizontal-relative:page;mso-position-vertical-relative:paragraph;z-index:15873536" from="48pt,5.201562pt" to="43pt,5.201562pt" stroked="true" strokeweight=".5pt" strokecolor="#000000">
            <v:stroke dashstyle="solid"/>
            <w10:wrap type="none"/>
          </v:line>
        </w:pict>
      </w:r>
      <w:r>
        <w:rPr>
          <w:sz w:val="12"/>
        </w:rPr>
        <w:t>14</w:t>
      </w:r>
    </w:p>
    <w:p>
      <w:pPr>
        <w:pStyle w:val="BodyText"/>
        <w:rPr>
          <w:sz w:val="12"/>
        </w:rPr>
      </w:pPr>
    </w:p>
    <w:p>
      <w:pPr>
        <w:spacing w:before="104"/>
        <w:ind w:left="3620" w:right="0" w:firstLine="0"/>
        <w:jc w:val="left"/>
        <w:rPr>
          <w:sz w:val="12"/>
        </w:rPr>
      </w:pPr>
      <w:r>
        <w:rPr>
          <w:sz w:val="12"/>
        </w:rPr>
        <w:t>12</w:t>
      </w:r>
    </w:p>
    <w:p>
      <w:pPr>
        <w:tabs>
          <w:tab w:pos="3739" w:val="right" w:leader="none"/>
        </w:tabs>
        <w:spacing w:line="149" w:lineRule="exact" w:before="242"/>
        <w:ind w:left="2950" w:right="0" w:firstLine="0"/>
        <w:jc w:val="left"/>
        <w:rPr>
          <w:sz w:val="12"/>
        </w:rPr>
      </w:pPr>
      <w:r>
        <w:rPr/>
        <w:pict>
          <v:line style="position:absolute;mso-position-horizontal-relative:page;mso-position-vertical-relative:paragraph;z-index:-20638720" from="48pt,14.699549pt" to="43pt,14.699549pt" stroked="true" strokeweight=".5pt" strokecolor="#000000">
            <v:stroke dashstyle="solid"/>
            <w10:wrap type="none"/>
          </v:line>
        </w:pict>
      </w:r>
      <w:r>
        <w:rPr/>
        <w:pict>
          <v:line style="position:absolute;mso-position-horizontal-relative:page;mso-position-vertical-relative:paragraph;z-index:-20634112" from="210pt,14.699549pt" to="205pt,14.699549pt" stroked="true" strokeweight=".5pt" strokecolor="#000000">
            <v:stroke dashstyle="solid"/>
            <w10:wrap type="none"/>
          </v:line>
        </w:pict>
      </w:r>
      <w:r>
        <w:rPr>
          <w:sz w:val="12"/>
        </w:rPr>
        <w:t>1996 Q4</w:t>
        <w:tab/>
      </w:r>
      <w:r>
        <w:rPr>
          <w:position w:val="3"/>
          <w:sz w:val="12"/>
        </w:rPr>
        <w:t>10</w:t>
      </w:r>
    </w:p>
    <w:p>
      <w:pPr>
        <w:tabs>
          <w:tab w:pos="2969" w:val="left" w:leader="none"/>
        </w:tabs>
        <w:spacing w:line="199" w:lineRule="auto" w:before="0"/>
        <w:ind w:left="750" w:right="0" w:firstLine="0"/>
        <w:jc w:val="left"/>
        <w:rPr>
          <w:sz w:val="12"/>
        </w:rPr>
      </w:pPr>
      <w:r>
        <w:rPr>
          <w:sz w:val="12"/>
        </w:rPr>
        <w:t>Average 1965–97</w:t>
        <w:tab/>
      </w:r>
      <w:r>
        <w:rPr>
          <w:position w:val="-3"/>
          <w:sz w:val="12"/>
        </w:rPr>
        <w:t>national</w:t>
      </w:r>
    </w:p>
    <w:p>
      <w:pPr>
        <w:tabs>
          <w:tab w:pos="3739" w:val="right" w:leader="none"/>
        </w:tabs>
        <w:spacing w:line="223" w:lineRule="auto" w:before="0"/>
        <w:ind w:left="2970" w:right="0" w:firstLine="0"/>
        <w:jc w:val="left"/>
        <w:rPr>
          <w:sz w:val="12"/>
        </w:rPr>
      </w:pPr>
      <w:r>
        <w:rPr/>
        <w:pict>
          <v:line style="position:absolute;mso-position-horizontal-relative:page;mso-position-vertical-relative:paragraph;z-index:15872000" from="48pt,6.975469pt" to="43pt,6.975469pt" stroked="true" strokeweight=".5pt" strokecolor="#000000">
            <v:stroke dashstyle="solid"/>
            <w10:wrap type="none"/>
          </v:line>
        </w:pict>
      </w:r>
      <w:r>
        <w:rPr/>
        <w:pict>
          <v:line style="position:absolute;mso-position-horizontal-relative:page;mso-position-vertical-relative:paragraph;z-index:-20634624" from="210pt,6.975469pt" to="205pt,6.975469pt" stroked="true" strokeweight=".5pt" strokecolor="#000000">
            <v:stroke dashstyle="solid"/>
            <w10:wrap type="none"/>
          </v:line>
        </w:pict>
      </w:r>
      <w:r>
        <w:rPr>
          <w:sz w:val="12"/>
        </w:rPr>
        <w:t>accounts</w:t>
        <w:tab/>
      </w:r>
      <w:r>
        <w:rPr>
          <w:position w:val="-6"/>
          <w:sz w:val="12"/>
        </w:rPr>
        <w:t>8</w:t>
      </w:r>
    </w:p>
    <w:p>
      <w:pPr>
        <w:pStyle w:val="BodyText"/>
        <w:spacing w:before="7"/>
        <w:rPr>
          <w:sz w:val="20"/>
        </w:rPr>
      </w:pPr>
    </w:p>
    <w:p>
      <w:pPr>
        <w:spacing w:before="0"/>
        <w:ind w:left="3680" w:right="0" w:firstLine="0"/>
        <w:jc w:val="left"/>
        <w:rPr>
          <w:sz w:val="12"/>
        </w:rPr>
      </w:pPr>
      <w:r>
        <w:rPr/>
        <w:pict>
          <v:line style="position:absolute;mso-position-horizontal-relative:page;mso-position-vertical-relative:paragraph;z-index:15871488" from="48pt,3.601563pt" to="43pt,3.601563pt" stroked="true" strokeweight=".5pt" strokecolor="#000000">
            <v:stroke dashstyle="solid"/>
            <w10:wrap type="none"/>
          </v:line>
        </w:pict>
      </w:r>
      <w:r>
        <w:rPr/>
        <w:pict>
          <v:line style="position:absolute;mso-position-horizontal-relative:page;mso-position-vertical-relative:paragraph;z-index:15876096" from="210pt,3.601563pt" to="205pt,3.601563pt" stroked="true" strokeweight=".5pt" strokecolor="#000000">
            <v:stroke dashstyle="solid"/>
            <w10:wrap type="none"/>
          </v:line>
        </w:pict>
      </w:r>
      <w:r>
        <w:rPr>
          <w:sz w:val="12"/>
        </w:rPr>
        <w:t>6</w:t>
      </w:r>
    </w:p>
    <w:p>
      <w:pPr>
        <w:pStyle w:val="BodyText"/>
        <w:rPr>
          <w:sz w:val="12"/>
        </w:rPr>
      </w:pPr>
    </w:p>
    <w:p>
      <w:pPr>
        <w:spacing w:before="104"/>
        <w:ind w:left="3680" w:right="0" w:firstLine="0"/>
        <w:jc w:val="left"/>
        <w:rPr>
          <w:sz w:val="12"/>
        </w:rPr>
      </w:pPr>
      <w:r>
        <w:rPr/>
        <w:pict>
          <v:line style="position:absolute;mso-position-horizontal-relative:page;mso-position-vertical-relative:paragraph;z-index:15870976" from="48pt,7.801562pt" to="43pt,7.801562pt" stroked="true" strokeweight=".5pt" strokecolor="#000000">
            <v:stroke dashstyle="solid"/>
            <w10:wrap type="none"/>
          </v:line>
        </w:pict>
      </w:r>
      <w:r>
        <w:rPr/>
        <w:pict>
          <v:line style="position:absolute;mso-position-horizontal-relative:page;mso-position-vertical-relative:paragraph;z-index:15875584" from="210pt,7.801562pt" to="205pt,7.801562pt" stroked="true" strokeweight=".5pt" strokecolor="#000000">
            <v:stroke dashstyle="solid"/>
            <w10:wrap type="none"/>
          </v:line>
        </w:pict>
      </w:r>
      <w:r>
        <w:rPr>
          <w:sz w:val="12"/>
        </w:rPr>
        <w:t>4</w:t>
      </w:r>
    </w:p>
    <w:p>
      <w:pPr>
        <w:pStyle w:val="BodyText"/>
        <w:rPr>
          <w:sz w:val="12"/>
        </w:rPr>
      </w:pPr>
    </w:p>
    <w:p>
      <w:pPr>
        <w:spacing w:before="104"/>
        <w:ind w:left="3680" w:right="0" w:firstLine="0"/>
        <w:jc w:val="left"/>
        <w:rPr>
          <w:sz w:val="12"/>
        </w:rPr>
      </w:pPr>
      <w:r>
        <w:rPr/>
        <w:pict>
          <v:line style="position:absolute;mso-position-horizontal-relative:page;mso-position-vertical-relative:paragraph;z-index:15870464" from="48pt,7.801562pt" to="43pt,7.801562pt" stroked="true" strokeweight=".5pt" strokecolor="#000000">
            <v:stroke dashstyle="solid"/>
            <w10:wrap type="none"/>
          </v:line>
        </w:pict>
      </w:r>
      <w:r>
        <w:rPr/>
        <w:pict>
          <v:line style="position:absolute;mso-position-horizontal-relative:page;mso-position-vertical-relative:paragraph;z-index:15875072" from="210pt,7.801562pt" to="205pt,7.801562pt" stroked="true" strokeweight=".5pt" strokecolor="#000000">
            <v:stroke dashstyle="solid"/>
            <w10:wrap type="none"/>
          </v:line>
        </w:pict>
      </w:r>
      <w:r>
        <w:rPr>
          <w:sz w:val="12"/>
        </w:rPr>
        <w:t>2</w:t>
      </w:r>
    </w:p>
    <w:p>
      <w:pPr>
        <w:pStyle w:val="BodyText"/>
        <w:rPr>
          <w:sz w:val="12"/>
        </w:rPr>
      </w:pPr>
    </w:p>
    <w:p>
      <w:pPr>
        <w:spacing w:line="85" w:lineRule="exact" w:before="104"/>
        <w:ind w:left="3680" w:right="0" w:firstLine="0"/>
        <w:jc w:val="left"/>
        <w:rPr>
          <w:sz w:val="12"/>
        </w:rPr>
      </w:pPr>
      <w:r>
        <w:rPr/>
        <w:pict>
          <v:line style="position:absolute;mso-position-horizontal-relative:page;mso-position-vertical-relative:paragraph;z-index:15869952" from="48pt,7.801562pt" to="43pt,7.801562pt" stroked="true" strokeweight=".5pt" strokecolor="#000000">
            <v:stroke dashstyle="solid"/>
            <w10:wrap type="none"/>
          </v:line>
        </w:pict>
      </w:r>
      <w:r>
        <w:rPr/>
        <w:pict>
          <v:shape style="position:absolute;margin-left:52pt;margin-top:2.801563pt;width:158pt;height:5pt;mso-position-horizontal-relative:page;mso-position-vertical-relative:paragraph;z-index:15874560" coordorigin="1040,56" coordsize="3160,100" path="m1040,156l4060,156m1040,156l1040,116m1140,156l1140,116m1240,156l1240,116m1320,156l1320,116m1420,156l1420,116m1520,156l1520,116m1620,156l1620,116m1700,156l1700,116m1800,156l1800,116m1900,156l1900,116m1980,156l1980,116m2080,156l2080,116m2180,156l2180,116m2260,156l2260,116m2360,156l2360,116m2460,156l2460,116m2560,156l2560,116m2640,156l2640,116m2740,156l2740,116m2840,156l2840,116m2920,156l2920,116m3020,156l3020,116m3120,156l3120,116m3200,156l3200,116m3300,156l3300,116m3400,156l3400,116m3480,156l3480,116m3580,156l3580,116m3680,156l3680,116m3780,156l3780,116m3860,156l3860,116m3960,156l3960,116m4060,156l4060,116m1040,156l1040,56m1520,156l1520,56m1980,156l1980,56m2460,156l2460,56m2920,156l2920,56m3400,156l3400,56m3860,156l3860,56m4200,156l4100,156e" filled="false" stroked="true" strokeweight=".5pt" strokecolor="#000000">
            <v:path arrowok="t"/>
            <v:stroke dashstyle="solid"/>
            <w10:wrap type="none"/>
          </v:shape>
        </w:pict>
      </w:r>
      <w:r>
        <w:rPr>
          <w:sz w:val="12"/>
        </w:rPr>
        <w:t>0</w:t>
      </w:r>
    </w:p>
    <w:p>
      <w:pPr>
        <w:pStyle w:val="BodyText"/>
        <w:spacing w:line="242" w:lineRule="auto" w:before="207"/>
        <w:ind w:left="213" w:right="135"/>
      </w:pPr>
      <w:r>
        <w:rPr/>
        <w:br w:type="column"/>
      </w:r>
      <w:r>
        <w:rPr>
          <w:color w:val="231F20"/>
        </w:rPr>
        <w:t>low, given the favourable investment conditions facing the business sector (as discussed below). But the latest national accounts show the share of business fixed investment in GDP as 13% in 1996 Q4 and 13</w:t>
      </w:r>
      <w:r>
        <w:rPr>
          <w:color w:val="231F20"/>
          <w:position w:val="8"/>
          <w:sz w:val="12"/>
        </w:rPr>
        <w:t>3</w:t>
      </w:r>
      <w:r>
        <w:rPr>
          <w:color w:val="231F20"/>
        </w:rPr>
        <w:t>/</w:t>
      </w:r>
      <w:r>
        <w:rPr>
          <w:color w:val="231F20"/>
          <w:sz w:val="12"/>
        </w:rPr>
        <w:t>4</w:t>
      </w:r>
      <w:r>
        <w:rPr>
          <w:color w:val="231F20"/>
        </w:rPr>
        <w:t>% in 1997 Q1, above its long-run average (see Chart 3.7).</w:t>
      </w:r>
    </w:p>
    <w:p>
      <w:pPr>
        <w:pStyle w:val="BodyText"/>
        <w:spacing w:line="242" w:lineRule="auto" w:before="7"/>
        <w:ind w:left="213" w:right="135"/>
      </w:pPr>
      <w:r>
        <w:rPr>
          <w:color w:val="231F20"/>
        </w:rPr>
        <w:t>This has increased measured growth since 1994 and raised the estimated level of business fixed investment in 1996 Q4 by 8</w:t>
      </w:r>
      <w:r>
        <w:rPr>
          <w:color w:val="231F20"/>
          <w:position w:val="8"/>
          <w:sz w:val="12"/>
        </w:rPr>
        <w:t>1</w:t>
      </w:r>
      <w:r>
        <w:rPr>
          <w:color w:val="231F20"/>
        </w:rPr>
        <w:t>/</w:t>
      </w:r>
      <w:r>
        <w:rPr>
          <w:color w:val="231F20"/>
          <w:sz w:val="12"/>
        </w:rPr>
        <w:t>4</w:t>
      </w:r>
      <w:r>
        <w:rPr>
          <w:color w:val="231F20"/>
        </w:rPr>
        <w:t>%.</w:t>
      </w:r>
    </w:p>
    <w:p>
      <w:pPr>
        <w:pStyle w:val="BodyText"/>
        <w:spacing w:before="1"/>
        <w:rPr>
          <w:sz w:val="28"/>
        </w:rPr>
      </w:pPr>
    </w:p>
    <w:p>
      <w:pPr>
        <w:pStyle w:val="BodyText"/>
        <w:spacing w:line="242" w:lineRule="auto"/>
        <w:ind w:left="212" w:right="135"/>
      </w:pPr>
      <w:r>
        <w:rPr>
          <w:color w:val="231F20"/>
        </w:rPr>
        <w:t>The stronger profile for business investment is consistent with survey data from the British Chambers of Commerce (BCC) and the CBI, which have shown investment intentions strengthening since the beginning of the recovery. This largely reflects four key factors</w:t>
      </w:r>
    </w:p>
    <w:p>
      <w:pPr>
        <w:spacing w:after="0" w:line="242" w:lineRule="auto"/>
        <w:sectPr>
          <w:type w:val="continuous"/>
          <w:pgSz w:w="11900" w:h="16840"/>
          <w:pgMar w:top="1040" w:bottom="280" w:left="620" w:right="640"/>
          <w:cols w:num="2" w:equalWidth="0">
            <w:col w:w="4158" w:space="629"/>
            <w:col w:w="5853"/>
          </w:cols>
        </w:sectPr>
      </w:pPr>
    </w:p>
    <w:p>
      <w:pPr>
        <w:spacing w:line="94" w:lineRule="exact" w:before="0"/>
        <w:ind w:left="359" w:right="0" w:firstLine="0"/>
        <w:jc w:val="left"/>
        <w:rPr>
          <w:sz w:val="12"/>
        </w:rPr>
      </w:pPr>
      <w:r>
        <w:rPr>
          <w:sz w:val="12"/>
        </w:rPr>
        <w:t>1965</w:t>
      </w:r>
    </w:p>
    <w:p>
      <w:pPr>
        <w:tabs>
          <w:tab w:pos="719" w:val="left" w:leader="none"/>
          <w:tab w:pos="1199" w:val="left" w:leader="none"/>
          <w:tab w:pos="1659" w:val="left" w:leader="none"/>
          <w:tab w:pos="2139" w:val="left" w:leader="none"/>
          <w:tab w:pos="2599" w:val="left" w:leader="none"/>
        </w:tabs>
        <w:spacing w:line="94" w:lineRule="exact" w:before="0"/>
        <w:ind w:left="260" w:right="0" w:firstLine="0"/>
        <w:jc w:val="left"/>
        <w:rPr>
          <w:sz w:val="12"/>
        </w:rPr>
      </w:pPr>
      <w:r>
        <w:rPr/>
        <w:br w:type="column"/>
      </w:r>
      <w:r>
        <w:rPr>
          <w:sz w:val="12"/>
        </w:rPr>
        <w:t>70</w:t>
        <w:tab/>
        <w:t>75</w:t>
        <w:tab/>
        <w:t>80</w:t>
        <w:tab/>
        <w:t>85</w:t>
        <w:tab/>
        <w:t>90</w:t>
        <w:tab/>
        <w:t>95</w:t>
      </w:r>
    </w:p>
    <w:p>
      <w:pPr>
        <w:pStyle w:val="BodyText"/>
        <w:spacing w:line="268" w:lineRule="exact" w:before="7"/>
        <w:ind w:left="359"/>
      </w:pPr>
      <w:r>
        <w:rPr/>
        <w:br w:type="column"/>
      </w:r>
      <w:r>
        <w:rPr>
          <w:color w:val="231F20"/>
        </w:rPr>
        <w:t>influencing expenditure decisions by the corporate</w:t>
      </w:r>
    </w:p>
    <w:p>
      <w:pPr>
        <w:spacing w:after="0" w:line="268" w:lineRule="exact"/>
        <w:sectPr>
          <w:type w:val="continuous"/>
          <w:pgSz w:w="11900" w:h="16840"/>
          <w:pgMar w:top="1040" w:bottom="280" w:left="620" w:right="640"/>
          <w:cols w:num="3" w:equalWidth="0">
            <w:col w:w="600" w:space="40"/>
            <w:col w:w="2760" w:space="1239"/>
            <w:col w:w="6001"/>
          </w:cols>
        </w:sectPr>
      </w:pPr>
    </w:p>
    <w:p>
      <w:pPr>
        <w:pStyle w:val="ListParagraph"/>
        <w:numPr>
          <w:ilvl w:val="0"/>
          <w:numId w:val="14"/>
        </w:numPr>
        <w:tabs>
          <w:tab w:pos="438" w:val="left" w:leader="none"/>
        </w:tabs>
        <w:spacing w:line="133" w:lineRule="exact" w:before="0" w:after="0"/>
        <w:ind w:left="437" w:right="0" w:hanging="241"/>
        <w:jc w:val="left"/>
        <w:rPr>
          <w:color w:val="231F20"/>
          <w:sz w:val="12"/>
        </w:rPr>
      </w:pPr>
      <w:r>
        <w:rPr>
          <w:color w:val="231F20"/>
          <w:sz w:val="12"/>
        </w:rPr>
        <w:t>At constant 1990 prices.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2"/>
        <w:ind w:left="215" w:right="0" w:firstLine="0"/>
        <w:jc w:val="left"/>
        <w:rPr>
          <w:b/>
          <w:sz w:val="20"/>
        </w:rPr>
      </w:pPr>
      <w:r>
        <w:rPr>
          <w:b/>
          <w:color w:val="0093C1"/>
          <w:sz w:val="20"/>
        </w:rPr>
        <w:t>Chart 3.8</w:t>
      </w:r>
    </w:p>
    <w:p>
      <w:pPr>
        <w:spacing w:before="10"/>
        <w:ind w:left="215" w:right="0" w:firstLine="0"/>
        <w:jc w:val="left"/>
        <w:rPr>
          <w:b/>
          <w:sz w:val="20"/>
        </w:rPr>
      </w:pPr>
      <w:r>
        <w:rPr>
          <w:b/>
          <w:color w:val="0093C1"/>
          <w:sz w:val="20"/>
        </w:rPr>
        <w:t>Determinants of business fixed investment</w:t>
      </w:r>
    </w:p>
    <w:p>
      <w:pPr>
        <w:pStyle w:val="BodyText"/>
        <w:spacing w:line="242" w:lineRule="auto" w:before="12"/>
        <w:ind w:left="197" w:right="160"/>
      </w:pPr>
      <w:r>
        <w:rPr/>
        <w:br w:type="column"/>
      </w:r>
      <w:r>
        <w:rPr>
          <w:color w:val="231F20"/>
        </w:rPr>
        <w:t>sector. First, firms </w:t>
      </w:r>
      <w:r>
        <w:rPr>
          <w:color w:val="231F20"/>
          <w:spacing w:val="-3"/>
        </w:rPr>
        <w:t>have </w:t>
      </w:r>
      <w:r>
        <w:rPr>
          <w:color w:val="231F20"/>
        </w:rPr>
        <w:t>been encountering increasing capacity constraints, with capacity utilisation in the manufacturing and service sectors at levels comparable to 1989 (see Chart 3.8). Second, the price of investment goods has fallen relative to the general price </w:t>
      </w:r>
      <w:r>
        <w:rPr>
          <w:color w:val="231F20"/>
          <w:spacing w:val="-3"/>
        </w:rPr>
        <w:t>level </w:t>
      </w:r>
      <w:r>
        <w:rPr>
          <w:color w:val="231F20"/>
        </w:rPr>
        <w:t>since 1990, increasing the incentive to invest. Third, the burden of taxation on the corporate sector is lower now than in the 1980s:  taxes paid on income by industrial and commercial companies (ICCs) fell to 18</w:t>
      </w:r>
      <w:r>
        <w:rPr>
          <w:color w:val="231F20"/>
          <w:position w:val="8"/>
          <w:sz w:val="12"/>
        </w:rPr>
        <w:t>3</w:t>
      </w:r>
      <w:r>
        <w:rPr>
          <w:color w:val="231F20"/>
        </w:rPr>
        <w:t>/</w:t>
      </w:r>
      <w:r>
        <w:rPr>
          <w:color w:val="231F20"/>
          <w:sz w:val="12"/>
        </w:rPr>
        <w:t>4</w:t>
      </w:r>
      <w:r>
        <w:rPr>
          <w:color w:val="231F20"/>
        </w:rPr>
        <w:t>% of </w:t>
      </w:r>
      <w:r>
        <w:rPr>
          <w:color w:val="231F20"/>
          <w:spacing w:val="-4"/>
        </w:rPr>
        <w:t>gross </w:t>
      </w:r>
      <w:r>
        <w:rPr>
          <w:color w:val="231F20"/>
        </w:rPr>
        <w:t>trading profits in 1997 Q1, from an average of 22% during the 1980s. </w:t>
      </w:r>
      <w:r>
        <w:rPr>
          <w:color w:val="231F20"/>
          <w:spacing w:val="-3"/>
        </w:rPr>
        <w:t>Finally, </w:t>
      </w:r>
      <w:r>
        <w:rPr>
          <w:color w:val="231F20"/>
        </w:rPr>
        <w:t>firms are better able to</w:t>
      </w:r>
      <w:r>
        <w:rPr>
          <w:color w:val="231F20"/>
          <w:spacing w:val="2"/>
        </w:rPr>
        <w:t> </w:t>
      </w:r>
      <w:r>
        <w:rPr>
          <w:color w:val="231F20"/>
        </w:rPr>
        <w:t>obtain</w:t>
      </w:r>
    </w:p>
    <w:p>
      <w:pPr>
        <w:spacing w:after="0" w:line="242" w:lineRule="auto"/>
        <w:sectPr>
          <w:type w:val="continuous"/>
          <w:pgSz w:w="11900" w:h="16840"/>
          <w:pgMar w:top="1040" w:bottom="280" w:left="620" w:right="640"/>
          <w:cols w:num="2" w:equalWidth="0">
            <w:col w:w="3856" w:space="945"/>
            <w:col w:w="5839"/>
          </w:cols>
        </w:sectPr>
      </w:pPr>
    </w:p>
    <w:p>
      <w:pPr>
        <w:spacing w:before="54"/>
        <w:ind w:left="250" w:right="0" w:firstLine="0"/>
        <w:jc w:val="left"/>
        <w:rPr>
          <w:b/>
          <w:sz w:val="16"/>
        </w:rPr>
      </w:pPr>
      <w:r>
        <w:rPr/>
        <w:pict>
          <v:group style="position:absolute;margin-left:43.779999pt;margin-top:12.751758pt;width:165.75pt;height:82.7pt;mso-position-horizontal-relative:page;mso-position-vertical-relative:paragraph;z-index:-20644352" coordorigin="876,255" coordsize="3315,1654">
            <v:shape style="position:absolute;left:875;top:500;width:100;height:1260" coordorigin="876,500" coordsize="100,1260" path="m976,1760l876,1760m976,1500l876,1500m976,1260l876,1260m976,1000l876,1000m976,760l876,760m976,500l876,500e" filled="false" stroked="true" strokeweight=".5pt" strokecolor="#000000">
              <v:path arrowok="t"/>
              <v:stroke dashstyle="solid"/>
            </v:shape>
            <v:shape style="position:absolute;left:1015;top:280;width:2980;height:1360" coordorigin="1016,280" coordsize="2980,1360" path="m1016,1340l1056,1200,1076,1100,1116,1000,1136,840,1176,700,1196,500,1236,640,1256,1340,1296,780,1316,900,1356,980,1376,1060,1416,1300,1436,1440,1476,1380,1496,1500,1536,1440,1556,1340,1596,1240m1596,1240l1616,1160,1656,1180,1676,1200,1716,1260,1736,1180,1776,1180,1836,1060,1856,1060,1896,900,1936,780,1956,1060,1996,1100,2016,1260,2056,1400,2076,1640,2136,1580,2156,1460m2156,1460l2256,1460,2276,1380,2316,1440,2356,1440,2376,1340,2416,1200,2436,1180,2476,1160,2496,1040,2536,860,2556,880,2596,880,2616,900,2656,700,2676,760,2716,860,2736,940m2736,940l2776,760,2796,760,2836,780,2896,660,2956,420,2976,360,3016,300,3036,280,3076,300,3096,460,3136,500,3156,660,3196,660,3216,760,3256,880,3276,900,3316,1040m3316,1040l3336,1260,3376,1340,3396,1280,3436,1340,3456,1340,3496,1260,3516,1260,3556,1380,3576,1140,3616,1140,3636,1040,3676,980,3696,1000,3736,900,3756,840,3796,780,3816,580,3856,720,3876,700m3876,700l3916,800,3936,900,3976,900,3996,840e" filled="false" stroked="true" strokeweight="1pt" strokecolor="#008256">
              <v:path arrowok="t"/>
              <v:stroke dashstyle="solid"/>
            </v:shape>
            <v:shape style="position:absolute;left:3075;top:960;width:960;height:620" coordorigin="3076,960" coordsize="960,620" path="m3076,1060l3096,1060,3136,1160,3156,1140,3196,1240,3216,1200,3256,1340,3276,1300,3316,1480,3336,1500,3376,1380,3396,1360,3436,1540,3456,1500,3496,1580,3516,1500,3556,1500,3576,1460,3616,1440,3636,1380m3636,1380l3676,1380,3736,1080,3756,1060,3796,1100,3816,1020,3856,1060,3876,1000,3916,1180,3936,1180,3976,960,3996,1140,4036,1180e" filled="false" stroked="true" strokeweight="1pt" strokecolor="#0066a5">
              <v:path arrowok="t"/>
              <v:stroke dashstyle="solid"/>
            </v:shape>
            <v:shape style="position:absolute;left:3075;top:840;width:960;height:840" coordorigin="3076,840" coordsize="960,840" path="m3076,1040l3096,1200,3156,1200,3196,1280,3216,1380,3256,1440,3276,1460,3336,1580,3376,1680,3396,1580,3436,1600,3456,1580,3496,1560,3516,1540,3556,1560,3576,1480,3616,1480,3636,1540m3636,1540l3676,1500,3696,1460,3736,1280,3756,1240,3796,1280,3816,1140,3856,1100,3876,1060,3916,1060,3936,960,3976,860,3996,840,4036,980e" filled="false" stroked="true" strokeweight="1pt" strokecolor="#faab54">
              <v:path arrowok="t"/>
              <v:stroke dashstyle="solid"/>
            </v:shape>
            <v:shape style="position:absolute;left:4055;top:260;width:100;height:1640" coordorigin="4056,260" coordsize="100,1640" path="m4156,1760l4076,1760m4156,1500l4076,1500m4156,1260l4076,1260m4156,1000l4076,1000m4156,760l4076,760m4156,500l4076,500m4156,260l4076,260m4156,1900l4056,1900e" filled="false" stroked="true" strokeweight=".5pt" strokecolor="#000000">
              <v:path arrowok="t"/>
              <v:stroke dashstyle="solid"/>
            </v:shape>
            <v:shape style="position:absolute;left:4144;top:1757;width:40;height:147" coordorigin="4145,1757" coordsize="40,147" path="m4165,1757l4165,1793,4145,1809,4185,1823,4145,1843,4185,1859,4162,1869,4161,1904e" filled="false" stroked="true" strokeweight=".5pt" strokecolor="#000000">
              <v:path arrowok="t"/>
              <v:stroke dashstyle="solid"/>
            </v:shape>
            <v:line style="position:absolute" from="976,1900" to="876,1900" stroked="true" strokeweight=".5pt" strokecolor="#000000">
              <v:stroke dashstyle="solid"/>
            </v:line>
            <v:shape style="position:absolute;left:963;top:1757;width:40;height:146" coordorigin="964,1757" coordsize="40,146" path="m984,1757l984,1794,964,1810,1004,1824,964,1844,1004,1860,980,1870,980,1903e" filled="false" stroked="true" strokeweight=".5pt" strokecolor="#000000">
              <v:path arrowok="t"/>
              <v:stroke dashstyle="solid"/>
            </v:shape>
            <v:shape style="position:absolute;left:3552;top:590;width:2;height:774" coordorigin="3552,590" coordsize="0,774" path="m3552,590l3552,1363e" filled="true" fillcolor="#000000" stroked="false">
              <v:path arrowok="t"/>
              <v:fill type="solid"/>
            </v:shape>
            <v:line style="position:absolute" from="3552,590" to="3552,1363" stroked="true" strokeweight=".5pt" strokecolor="#000000">
              <v:stroke dashstyle="solid"/>
            </v:line>
            <v:shape style="position:absolute;left:3526;top:1346;width:51;height:85" coordorigin="3527,1346" coordsize="51,85" path="m3577,1346l3527,1346,3533,1362,3538,1374,3552,1431,3554,1422,3556,1412,3559,1400,3563,1387,3566,1376,3577,1346xe" filled="true" fillcolor="#000000" stroked="false">
              <v:path arrowok="t"/>
              <v:fill type="solid"/>
            </v:shape>
            <v:shape style="position:absolute;left:1225;top:363;width:1643;height:133" type="#_x0000_t202" filled="false" stroked="false">
              <v:textbox inset="0,0,0,0">
                <w:txbxContent>
                  <w:p>
                    <w:pPr>
                      <w:spacing w:line="133" w:lineRule="exact" w:before="0"/>
                      <w:ind w:left="0" w:right="0" w:firstLine="0"/>
                      <w:jc w:val="left"/>
                      <w:rPr>
                        <w:sz w:val="12"/>
                      </w:rPr>
                    </w:pPr>
                    <w:r>
                      <w:rPr>
                        <w:sz w:val="12"/>
                      </w:rPr>
                      <w:t>Manufacturing sector capacity (a)</w:t>
                    </w:r>
                  </w:p>
                </w:txbxContent>
              </v:textbox>
              <w10:wrap type="none"/>
            </v:shape>
            <v:shape style="position:absolute;left:3158;top:316;width:853;height:340" type="#_x0000_t202" filled="false" stroked="false">
              <v:textbox inset="0,0,0,0">
                <w:txbxContent>
                  <w:p>
                    <w:pPr>
                      <w:spacing w:line="180" w:lineRule="auto" w:before="23"/>
                      <w:ind w:left="116" w:right="0" w:hanging="117"/>
                      <w:jc w:val="left"/>
                      <w:rPr>
                        <w:sz w:val="12"/>
                      </w:rPr>
                    </w:pPr>
                    <w:r>
                      <w:rPr>
                        <w:sz w:val="12"/>
                      </w:rPr>
                      <w:t>Manufacturing sector capacity (b)</w:t>
                    </w:r>
                  </w:p>
                </w:txbxContent>
              </v:textbox>
              <w10:wrap type="none"/>
            </v:shape>
            <v:shape style="position:absolute;left:2492;top:1223;width:697;height:233" type="#_x0000_t202" filled="false" stroked="false">
              <v:textbox inset="0,0,0,0">
                <w:txbxContent>
                  <w:p>
                    <w:pPr>
                      <w:spacing w:line="172" w:lineRule="auto" w:before="26"/>
                      <w:ind w:left="73" w:right="1" w:hanging="74"/>
                      <w:jc w:val="left"/>
                      <w:rPr>
                        <w:sz w:val="12"/>
                      </w:rPr>
                    </w:pPr>
                    <w:r>
                      <w:rPr>
                        <w:sz w:val="12"/>
                      </w:rPr>
                      <w:t>Service sector capacity (b)</w:t>
                    </w:r>
                  </w:p>
                </w:txbxContent>
              </v:textbox>
              <w10:wrap type="none"/>
            </v:shape>
            <w10:wrap type="none"/>
          </v:group>
        </w:pict>
      </w:r>
      <w:r>
        <w:rPr>
          <w:b/>
          <w:sz w:val="16"/>
          <w:u w:val="single"/>
        </w:rPr>
        <w:t>C</w:t>
      </w:r>
      <w:r>
        <w:rPr>
          <w:b/>
          <w:sz w:val="16"/>
        </w:rPr>
        <w:t>apacity utilisation</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spacing w:line="208" w:lineRule="auto" w:before="139"/>
        <w:ind w:left="257" w:right="20" w:firstLine="0"/>
        <w:jc w:val="left"/>
        <w:rPr>
          <w:b/>
          <w:sz w:val="16"/>
        </w:rPr>
      </w:pPr>
      <w:r>
        <w:rPr>
          <w:b/>
          <w:sz w:val="16"/>
        </w:rPr>
        <w:t>ICCs’ post-tax gross trading profits as a share of GDP</w:t>
      </w:r>
    </w:p>
    <w:p>
      <w:pPr>
        <w:pStyle w:val="BodyText"/>
        <w:spacing w:before="4"/>
        <w:rPr>
          <w:b/>
          <w:sz w:val="5"/>
        </w:rPr>
      </w:pPr>
    </w:p>
    <w:p>
      <w:pPr>
        <w:pStyle w:val="BodyText"/>
        <w:spacing w:line="20" w:lineRule="exact"/>
        <w:ind w:left="25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spacing w:line="242" w:lineRule="auto" w:before="3"/>
        <w:ind w:left="955" w:right="448" w:hanging="40"/>
        <w:jc w:val="left"/>
        <w:rPr>
          <w:sz w:val="12"/>
        </w:rPr>
      </w:pPr>
      <w:r>
        <w:rPr/>
        <w:pict>
          <v:line style="position:absolute;mso-position-horizontal-relative:page;mso-position-vertical-relative:paragraph;z-index:15868416" from="48.779999pt,9.252569pt" to="43.779999pt,9.252569pt" stroked="true" strokeweight=".5pt" strokecolor="#000000">
            <v:stroke dashstyle="solid"/>
            <w10:wrap type="none"/>
          </v:line>
        </w:pict>
      </w:r>
      <w:r>
        <w:rPr>
          <w:sz w:val="12"/>
        </w:rPr>
        <w:t>Long-run average (1960–97)</w:t>
      </w:r>
    </w:p>
    <w:p>
      <w:pPr>
        <w:pStyle w:val="BodyText"/>
        <w:rPr>
          <w:sz w:val="20"/>
        </w:rPr>
      </w:pPr>
    </w:p>
    <w:p>
      <w:pPr>
        <w:pStyle w:val="BodyText"/>
        <w:rPr>
          <w:sz w:val="20"/>
        </w:rPr>
      </w:pPr>
    </w:p>
    <w:p>
      <w:pPr>
        <w:pStyle w:val="BodyText"/>
        <w:rPr>
          <w:sz w:val="20"/>
        </w:rPr>
      </w:pPr>
    </w:p>
    <w:p>
      <w:pPr>
        <w:pStyle w:val="BodyText"/>
        <w:spacing w:before="2"/>
        <w:rPr>
          <w:sz w:val="25"/>
        </w:rPr>
      </w:pPr>
      <w:r>
        <w:rPr/>
        <w:pict>
          <v:shape style="position:absolute;margin-left:43.779999pt;margin-top:16.704338pt;width:5pt;height:.1pt;mso-position-horizontal-relative:page;mso-position-vertical-relative:paragraph;z-index:-15592448;mso-wrap-distance-left:0;mso-wrap-distance-right:0" coordorigin="876,334" coordsize="100,0" path="m976,334l876,334e" filled="false" stroked="true" strokeweight=".5pt" strokecolor="#000000">
            <v:path arrowok="t"/>
            <v:stroke dashstyle="solid"/>
            <w10:wrap type="topAndBottom"/>
          </v:shape>
        </w:pict>
      </w:r>
    </w:p>
    <w:p>
      <w:pPr>
        <w:spacing w:before="98"/>
        <w:ind w:left="250" w:right="0" w:firstLine="0"/>
        <w:jc w:val="left"/>
        <w:rPr>
          <w:sz w:val="12"/>
        </w:rPr>
      </w:pPr>
      <w:r>
        <w:rPr/>
        <w:br w:type="column"/>
      </w:r>
      <w:r>
        <w:rPr>
          <w:sz w:val="12"/>
        </w:rPr>
        <w:t>Balance </w:t>
      </w:r>
      <w:r>
        <w:rPr>
          <w:spacing w:val="20"/>
          <w:sz w:val="12"/>
        </w:rPr>
        <w:t> </w:t>
      </w:r>
      <w:r>
        <w:rPr>
          <w:position w:val="-8"/>
          <w:sz w:val="12"/>
        </w:rPr>
        <w:t>70</w:t>
      </w:r>
    </w:p>
    <w:p>
      <w:pPr>
        <w:spacing w:before="119"/>
        <w:ind w:left="0" w:right="58" w:firstLine="0"/>
        <w:jc w:val="right"/>
        <w:rPr>
          <w:sz w:val="12"/>
        </w:rPr>
      </w:pPr>
      <w:r>
        <w:rPr>
          <w:sz w:val="12"/>
        </w:rPr>
        <w:t>60</w:t>
      </w:r>
    </w:p>
    <w:p>
      <w:pPr>
        <w:spacing w:before="102"/>
        <w:ind w:left="0" w:right="58" w:firstLine="0"/>
        <w:jc w:val="right"/>
        <w:rPr>
          <w:sz w:val="12"/>
        </w:rPr>
      </w:pPr>
      <w:r>
        <w:rPr>
          <w:sz w:val="12"/>
        </w:rPr>
        <w:t>50</w:t>
      </w:r>
    </w:p>
    <w:p>
      <w:pPr>
        <w:pStyle w:val="BodyText"/>
        <w:spacing w:before="6"/>
        <w:rPr>
          <w:sz w:val="10"/>
        </w:rPr>
      </w:pPr>
    </w:p>
    <w:p>
      <w:pPr>
        <w:spacing w:before="1"/>
        <w:ind w:left="0" w:right="58" w:firstLine="0"/>
        <w:jc w:val="right"/>
        <w:rPr>
          <w:sz w:val="12"/>
        </w:rPr>
      </w:pPr>
      <w:r>
        <w:rPr>
          <w:sz w:val="12"/>
        </w:rPr>
        <w:t>40</w:t>
      </w:r>
    </w:p>
    <w:p>
      <w:pPr>
        <w:spacing w:before="102"/>
        <w:ind w:left="0" w:right="58" w:firstLine="0"/>
        <w:jc w:val="right"/>
        <w:rPr>
          <w:sz w:val="12"/>
        </w:rPr>
      </w:pPr>
      <w:r>
        <w:rPr>
          <w:sz w:val="12"/>
        </w:rPr>
        <w:t>30</w:t>
      </w:r>
    </w:p>
    <w:p>
      <w:pPr>
        <w:pStyle w:val="BodyText"/>
        <w:spacing w:before="6"/>
        <w:rPr>
          <w:sz w:val="10"/>
        </w:rPr>
      </w:pPr>
    </w:p>
    <w:p>
      <w:pPr>
        <w:spacing w:before="1"/>
        <w:ind w:left="0" w:right="58" w:firstLine="0"/>
        <w:jc w:val="right"/>
        <w:rPr>
          <w:sz w:val="12"/>
        </w:rPr>
      </w:pPr>
      <w:r>
        <w:rPr>
          <w:sz w:val="12"/>
        </w:rPr>
        <w:t>20</w:t>
      </w:r>
    </w:p>
    <w:p>
      <w:pPr>
        <w:spacing w:line="129" w:lineRule="exact" w:before="102"/>
        <w:ind w:left="717" w:right="0" w:firstLine="0"/>
        <w:jc w:val="left"/>
        <w:rPr>
          <w:sz w:val="12"/>
        </w:rPr>
      </w:pPr>
      <w:r>
        <w:rPr>
          <w:sz w:val="12"/>
        </w:rPr>
        <w:t>10</w:t>
      </w:r>
    </w:p>
    <w:p>
      <w:pPr>
        <w:spacing w:line="129" w:lineRule="exact" w:before="0"/>
        <w:ind w:left="777" w:right="0" w:firstLine="0"/>
        <w:jc w:val="left"/>
        <w:rPr>
          <w:sz w:val="12"/>
        </w:rPr>
      </w:pPr>
      <w:r>
        <w:rPr>
          <w:sz w:val="12"/>
        </w:rPr>
        <w:t>0</w:t>
      </w:r>
    </w:p>
    <w:p>
      <w:pPr>
        <w:pStyle w:val="BodyText"/>
        <w:rPr>
          <w:sz w:val="12"/>
        </w:rPr>
      </w:pPr>
    </w:p>
    <w:p>
      <w:pPr>
        <w:pStyle w:val="BodyText"/>
        <w:spacing w:before="6"/>
        <w:rPr>
          <w:sz w:val="14"/>
        </w:rPr>
      </w:pPr>
    </w:p>
    <w:p>
      <w:pPr>
        <w:spacing w:line="127" w:lineRule="exact" w:before="0"/>
        <w:ind w:left="302" w:right="0" w:firstLine="0"/>
        <w:jc w:val="left"/>
        <w:rPr>
          <w:sz w:val="12"/>
        </w:rPr>
      </w:pPr>
      <w:r>
        <w:rPr>
          <w:sz w:val="12"/>
        </w:rPr>
        <w:t>Per cent</w:t>
      </w:r>
    </w:p>
    <w:p>
      <w:pPr>
        <w:spacing w:line="127" w:lineRule="exact" w:before="0"/>
        <w:ind w:left="0" w:right="38" w:firstLine="0"/>
        <w:jc w:val="right"/>
        <w:rPr>
          <w:sz w:val="12"/>
        </w:rPr>
      </w:pPr>
      <w:r>
        <w:rPr/>
        <w:pict>
          <v:line style="position:absolute;mso-position-horizontal-relative:page;mso-position-vertical-relative:paragraph;z-index:15869440" from="210.779999pt,2.236359pt" to="205.779999pt,2.236359pt" stroked="true" strokeweight=".5pt" strokecolor="#000000">
            <v:stroke dashstyle="solid"/>
            <w10:wrap type="none"/>
          </v:line>
        </w:pict>
      </w:r>
      <w:r>
        <w:rPr>
          <w:sz w:val="12"/>
        </w:rPr>
        <w:t>16</w:t>
      </w:r>
    </w:p>
    <w:p>
      <w:pPr>
        <w:spacing w:before="42"/>
        <w:ind w:left="0" w:right="38" w:firstLine="0"/>
        <w:jc w:val="right"/>
        <w:rPr>
          <w:sz w:val="12"/>
        </w:rPr>
      </w:pPr>
      <w:r>
        <w:rPr/>
        <w:pict>
          <v:line style="position:absolute;mso-position-horizontal-relative:page;mso-position-vertical-relative:paragraph;z-index:15868928" from="210.779999pt,5.868555pt" to="205.779999pt,5.868555pt" stroked="true" strokeweight=".5pt" strokecolor="#000000">
            <v:stroke dashstyle="solid"/>
            <w10:wrap type="none"/>
          </v:line>
        </w:pict>
      </w:r>
      <w:r>
        <w:rPr>
          <w:sz w:val="12"/>
        </w:rPr>
        <w:t>15</w:t>
      </w:r>
    </w:p>
    <w:p>
      <w:pPr>
        <w:spacing w:before="62"/>
        <w:ind w:left="0" w:right="38" w:firstLine="0"/>
        <w:jc w:val="right"/>
        <w:rPr>
          <w:sz w:val="12"/>
        </w:rPr>
      </w:pPr>
      <w:r>
        <w:rPr/>
        <w:pict>
          <v:group style="position:absolute;margin-left:43.779999pt;margin-top:2.368555pt;width:167pt;height:51pt;mso-position-horizontal-relative:page;mso-position-vertical-relative:paragraph;z-index:15867392" coordorigin="876,47" coordsize="3340,1020">
            <v:line style="position:absolute" from="1056,777" to="4056,777" stroked="true" strokeweight=".5pt" strokecolor="#000000">
              <v:stroke dashstyle="shortdash"/>
            </v:line>
            <v:shape style="position:absolute;left:875;top:117;width:100;height:760" coordorigin="876,117" coordsize="100,760" path="m976,877l876,877m976,677l876,677m976,497l876,497m976,317l876,317m976,117l876,117e" filled="false" stroked="true" strokeweight=".5pt" strokecolor="#000000">
              <v:path arrowok="t"/>
              <v:stroke dashstyle="solid"/>
            </v:shape>
            <v:shape style="position:absolute;left:1055;top:57;width:2960;height:1000" coordorigin="1056,57" coordsize="2960,1000" path="m1056,777l1076,637,1096,437,1136,337,1156,317,1196,397,1216,397,1256,297,1296,97,1316,317,1356,617,1376,557,1416,597,1436,857,1476,877,1496,697,1536,637,1556,637,1596,557,1616,277m1616,277l1656,117,1676,397,1716,337,1736,357,1776,297,1796,357,1836,277,1856,377,1896,297,1916,77,1956,57,1976,57,2016,117,2036,397,2076,857,2096,937,2136,1057,2156,617,2196,777m2196,777l2216,757,2256,1037,2276,737,2316,737,2336,577,2376,637,2396,757,2436,297,2456,817,2496,437,2516,357,2556,617,2576,377,2616,297,2636,297,2676,597,2696,417,2736,777,2756,997m2756,997l2796,377,2816,477,2856,377,2876,337,2916,377,2936,477,2976,417,2996,497,3056,257,3096,457,3116,337,3156,517,3176,577,3216,637,3236,637,3276,537,3296,697,3336,717m3336,717l3356,737,3396,797,3416,797,3456,817,3476,657,3516,697,3536,697,3576,617,3596,597,3636,477,3676,437,3696,437,3756,257,3796,237,3856,357,3876,357,3896,437m3896,437l3936,317,3956,197,3996,297,4016,297e" filled="false" stroked="true" strokeweight="1pt" strokecolor="#ed1b2d">
              <v:path arrowok="t"/>
              <v:stroke dashstyle="solid"/>
            </v:shape>
            <v:line style="position:absolute" from="4021,297" to="4056,297" stroked="true" strokeweight="1pt" strokecolor="#ed1b2d">
              <v:stroke dashstyle="solid"/>
            </v:line>
            <v:shape style="position:absolute;left:4115;top:117;width:100;height:940" coordorigin="4116,117" coordsize="100,940" path="m4216,1057l4116,1057m4216,877l4116,877m4216,677l4116,677m4216,497l4116,497m4216,317l4116,317m4216,117l4116,117e" filled="false" stroked="true" strokeweight=".5pt" strokecolor="#000000">
              <v:path arrowok="t"/>
              <v:stroke dashstyle="solid"/>
            </v:shape>
            <v:shape style="position:absolute;left:1785;top:54;width:2;height:634" coordorigin="1786,54" coordsize="0,634" path="m1786,54l1786,687e" filled="true" fillcolor="#000000" stroked="false">
              <v:path arrowok="t"/>
              <v:fill type="solid"/>
            </v:shape>
            <v:line style="position:absolute" from="1786,54" to="1786,687" stroked="true" strokeweight=".5pt" strokecolor="#000000">
              <v:stroke dashstyle="solid"/>
            </v:line>
            <v:shape style="position:absolute;left:1760;top:670;width:51;height:85" coordorigin="1760,670" coordsize="51,85" path="m1811,670l1760,670,1767,686,1771,698,1786,755,1787,746,1789,736,1792,724,1796,711,1800,700,1811,670xe" filled="true" fillcolor="#000000" stroked="false">
              <v:path arrowok="t"/>
              <v:fill type="solid"/>
            </v:shape>
            <w10:wrap type="none"/>
          </v:group>
        </w:pict>
      </w:r>
      <w:r>
        <w:rPr>
          <w:sz w:val="12"/>
        </w:rPr>
        <w:t>14</w:t>
      </w:r>
    </w:p>
    <w:p>
      <w:pPr>
        <w:spacing w:before="42"/>
        <w:ind w:left="0" w:right="38" w:firstLine="0"/>
        <w:jc w:val="right"/>
        <w:rPr>
          <w:sz w:val="12"/>
        </w:rPr>
      </w:pPr>
      <w:r>
        <w:rPr>
          <w:sz w:val="12"/>
        </w:rPr>
        <w:t>13</w:t>
      </w:r>
    </w:p>
    <w:p>
      <w:pPr>
        <w:spacing w:before="42"/>
        <w:ind w:left="0" w:right="38" w:firstLine="0"/>
        <w:jc w:val="right"/>
        <w:rPr>
          <w:sz w:val="12"/>
        </w:rPr>
      </w:pPr>
      <w:r>
        <w:rPr>
          <w:sz w:val="12"/>
        </w:rPr>
        <w:t>12</w:t>
      </w:r>
    </w:p>
    <w:p>
      <w:pPr>
        <w:spacing w:before="62"/>
        <w:ind w:left="0" w:right="38" w:firstLine="0"/>
        <w:jc w:val="right"/>
        <w:rPr>
          <w:sz w:val="12"/>
        </w:rPr>
      </w:pPr>
      <w:r>
        <w:rPr>
          <w:sz w:val="12"/>
        </w:rPr>
        <w:t>11</w:t>
      </w:r>
    </w:p>
    <w:p>
      <w:pPr>
        <w:spacing w:before="42"/>
        <w:ind w:left="0" w:right="38" w:firstLine="0"/>
        <w:jc w:val="right"/>
        <w:rPr>
          <w:sz w:val="12"/>
        </w:rPr>
      </w:pPr>
      <w:r>
        <w:rPr>
          <w:sz w:val="12"/>
        </w:rPr>
        <w:t>10</w:t>
      </w:r>
    </w:p>
    <w:p>
      <w:pPr>
        <w:spacing w:before="62"/>
        <w:ind w:left="0" w:right="38" w:firstLine="0"/>
        <w:jc w:val="right"/>
        <w:rPr>
          <w:sz w:val="12"/>
        </w:rPr>
      </w:pPr>
      <w:r>
        <w:rPr>
          <w:sz w:val="12"/>
        </w:rPr>
        <w:t>9</w:t>
      </w:r>
    </w:p>
    <w:p>
      <w:pPr>
        <w:spacing w:line="129" w:lineRule="exact" w:before="42"/>
        <w:ind w:left="0" w:right="38" w:firstLine="0"/>
        <w:jc w:val="right"/>
        <w:rPr>
          <w:sz w:val="12"/>
        </w:rPr>
      </w:pPr>
      <w:r>
        <w:rPr/>
        <w:pict>
          <v:group style="position:absolute;margin-left:43.779999pt;margin-top:5.40957pt;width:168.7pt;height:7.85pt;mso-position-horizontal-relative:page;mso-position-vertical-relative:paragraph;z-index:15867904" coordorigin="876,108" coordsize="3374,157">
            <v:shape style="position:absolute;left:875;top:117;width:3345;height:140" coordorigin="876,117" coordsize="3345,140" path="m976,117l876,117m4216,117l4116,117m886,257l4056,257m1057,257l1057,204m1176,257l1176,204m1296,257l1296,204m1536,257l1536,204m1656,257l1656,204m1776,257l1776,204m1896,257l1896,204m2136,257l2136,204m2256,257l2256,204m2376,257l2376,204m2496,257l2496,204m2736,257l2736,204m2856,257l2856,204m2976,257l2976,204m3096,257l3096,204m3336,257l3336,204m3456,257l3456,204m3576,257l3576,204m3696,257l3696,204m3936,257l3936,204m4056,257l4056,204m1416,171l1416,257m2016,171l2016,257m2616,171l2616,257m3216,171l3216,257m3816,171l3816,257m976,257l876,257m4221,257l4044,257e" filled="false" stroked="true" strokeweight=".5pt" strokecolor="#000000">
              <v:path arrowok="t"/>
              <v:stroke dashstyle="solid"/>
            </v:shape>
            <v:shape style="position:absolute;left:962;top:113;width:3282;height:147" coordorigin="963,113" coordsize="3282,147" path="m4224,113l4224,151,4204,167,4244,181,4204,201,4244,218,4221,228,4220,260m983,113l983,151,963,167,1003,181,963,201,1003,218,980,228,979,260e" filled="false" stroked="true" strokeweight=".5pt" strokecolor="#000000">
              <v:path arrowok="t"/>
              <v:stroke dashstyle="solid"/>
            </v:shape>
            <w10:wrap type="none"/>
          </v:group>
        </w:pict>
      </w:r>
      <w:r>
        <w:rPr>
          <w:sz w:val="12"/>
        </w:rPr>
        <w:t>8</w:t>
      </w:r>
    </w:p>
    <w:p>
      <w:pPr>
        <w:spacing w:line="109" w:lineRule="exact" w:before="0"/>
        <w:ind w:left="0" w:right="38" w:firstLine="0"/>
        <w:jc w:val="right"/>
        <w:rPr>
          <w:sz w:val="12"/>
        </w:rPr>
      </w:pPr>
      <w:r>
        <w:rPr>
          <w:sz w:val="12"/>
        </w:rPr>
        <w:t>0</w:t>
      </w:r>
    </w:p>
    <w:p>
      <w:pPr>
        <w:pStyle w:val="BodyText"/>
        <w:spacing w:line="242" w:lineRule="auto" w:before="14"/>
        <w:ind w:left="250" w:right="169"/>
      </w:pPr>
      <w:r>
        <w:rPr/>
        <w:br w:type="column"/>
      </w:r>
      <w:r>
        <w:rPr>
          <w:color w:val="231F20"/>
        </w:rPr>
        <w:t>financing for investment projects. Internal funds available for investment have been boosted by strong profits and an easing of debt-servicing burdens (see Chart 3.8). External finance may be easier to obtain: credit availability has improved during the past year (see Section 2) and rising share prices should make issuing equity more attractive.</w:t>
      </w:r>
    </w:p>
    <w:p>
      <w:pPr>
        <w:pStyle w:val="BodyText"/>
        <w:spacing w:before="7"/>
        <w:rPr>
          <w:sz w:val="28"/>
        </w:rPr>
      </w:pPr>
    </w:p>
    <w:p>
      <w:pPr>
        <w:pStyle w:val="ListParagraph"/>
        <w:numPr>
          <w:ilvl w:val="0"/>
          <w:numId w:val="14"/>
        </w:numPr>
        <w:tabs>
          <w:tab w:pos="730" w:val="left" w:leader="none"/>
          <w:tab w:pos="731" w:val="left" w:leader="none"/>
        </w:tabs>
        <w:spacing w:line="240" w:lineRule="auto" w:before="0" w:after="0"/>
        <w:ind w:left="730" w:right="0" w:hanging="481"/>
        <w:jc w:val="left"/>
        <w:rPr>
          <w:i/>
          <w:color w:val="231F20"/>
          <w:sz w:val="24"/>
        </w:rPr>
      </w:pPr>
      <w:r>
        <w:rPr>
          <w:i/>
          <w:color w:val="231F20"/>
          <w:sz w:val="24"/>
        </w:rPr>
        <w:t>Private residential</w:t>
      </w:r>
      <w:r>
        <w:rPr>
          <w:i/>
          <w:color w:val="231F20"/>
          <w:spacing w:val="-2"/>
          <w:sz w:val="24"/>
        </w:rPr>
        <w:t> </w:t>
      </w:r>
      <w:r>
        <w:rPr>
          <w:i/>
          <w:color w:val="231F20"/>
          <w:sz w:val="24"/>
        </w:rPr>
        <w:t>investment</w:t>
      </w:r>
    </w:p>
    <w:p>
      <w:pPr>
        <w:pStyle w:val="BodyText"/>
        <w:spacing w:line="280" w:lineRule="atLeast" w:before="220"/>
        <w:ind w:left="250" w:right="190" w:hanging="1"/>
      </w:pPr>
      <w:r>
        <w:rPr>
          <w:color w:val="231F20"/>
        </w:rPr>
        <w:t>Private dwelling investment, which accounted for 17% of fixed investment expenditure in 1996, fell by 2.9% in 1997 Q1. It remained 9.3% higher than a year earlier. Housing affordability remains high relative to the 1980s and net lending secured on dwellings has picked up</w:t>
      </w:r>
    </w:p>
    <w:p>
      <w:pPr>
        <w:spacing w:after="0" w:line="280" w:lineRule="atLeast"/>
        <w:sectPr>
          <w:type w:val="continuous"/>
          <w:pgSz w:w="11900" w:h="16840"/>
          <w:pgMar w:top="1040" w:bottom="280" w:left="620" w:right="640"/>
          <w:cols w:num="3" w:equalWidth="0">
            <w:col w:w="2240" w:space="668"/>
            <w:col w:w="898" w:space="943"/>
            <w:col w:w="5891"/>
          </w:cols>
        </w:sectPr>
      </w:pPr>
    </w:p>
    <w:p>
      <w:pPr>
        <w:tabs>
          <w:tab w:pos="1385" w:val="left" w:leader="none"/>
          <w:tab w:pos="1985" w:val="left" w:leader="none"/>
          <w:tab w:pos="2605" w:val="left" w:leader="none"/>
          <w:tab w:pos="3205" w:val="left" w:leader="none"/>
        </w:tabs>
        <w:spacing w:line="46" w:lineRule="exact" w:before="0"/>
        <w:ind w:left="365" w:right="0" w:firstLine="0"/>
        <w:jc w:val="left"/>
        <w:rPr>
          <w:sz w:val="12"/>
        </w:rPr>
      </w:pPr>
      <w:r>
        <w:rPr>
          <w:sz w:val="12"/>
        </w:rPr>
        <w:t>1972      75</w:t>
        <w:tab/>
        <w:t>80</w:t>
        <w:tab/>
        <w:t>85</w:t>
        <w:tab/>
        <w:t>90</w:t>
        <w:tab/>
        <w:t>95</w:t>
      </w:r>
    </w:p>
    <w:p>
      <w:pPr>
        <w:pStyle w:val="BodyText"/>
        <w:spacing w:before="3"/>
        <w:rPr>
          <w:sz w:val="15"/>
        </w:rPr>
      </w:pPr>
    </w:p>
    <w:p>
      <w:pPr>
        <w:spacing w:before="0"/>
        <w:ind w:left="190" w:right="0" w:firstLine="0"/>
        <w:jc w:val="left"/>
        <w:rPr>
          <w:sz w:val="12"/>
        </w:rPr>
      </w:pPr>
      <w:r>
        <w:rPr>
          <w:color w:val="231F20"/>
          <w:sz w:val="12"/>
        </w:rPr>
        <w:t>Sources: ONS, CBI and BCC.</w:t>
      </w:r>
    </w:p>
    <w:p>
      <w:pPr>
        <w:pStyle w:val="ListParagraph"/>
        <w:numPr>
          <w:ilvl w:val="0"/>
          <w:numId w:val="15"/>
        </w:numPr>
        <w:tabs>
          <w:tab w:pos="430" w:val="left" w:leader="none"/>
        </w:tabs>
        <w:spacing w:line="129" w:lineRule="exact" w:before="102" w:after="0"/>
        <w:ind w:left="430" w:right="0" w:hanging="240"/>
        <w:jc w:val="left"/>
        <w:rPr>
          <w:color w:val="231F20"/>
          <w:sz w:val="12"/>
        </w:rPr>
      </w:pPr>
      <w:r>
        <w:rPr>
          <w:color w:val="231F20"/>
          <w:sz w:val="12"/>
        </w:rPr>
        <w:t>CBI Survey:</w:t>
      </w:r>
    </w:p>
    <w:p>
      <w:pPr>
        <w:spacing w:line="208" w:lineRule="auto" w:before="6"/>
        <w:ind w:left="430" w:right="0" w:firstLine="0"/>
        <w:jc w:val="left"/>
        <w:rPr>
          <w:sz w:val="12"/>
        </w:rPr>
      </w:pPr>
      <w:r>
        <w:rPr>
          <w:color w:val="231F20"/>
          <w:sz w:val="12"/>
        </w:rPr>
        <w:t>Question: Is your present level of output below capacity? Answer: No.</w:t>
      </w:r>
    </w:p>
    <w:p>
      <w:pPr>
        <w:pStyle w:val="ListParagraph"/>
        <w:numPr>
          <w:ilvl w:val="0"/>
          <w:numId w:val="15"/>
        </w:numPr>
        <w:tabs>
          <w:tab w:pos="430" w:val="left" w:leader="none"/>
        </w:tabs>
        <w:spacing w:line="114" w:lineRule="exact" w:before="0" w:after="0"/>
        <w:ind w:left="430" w:right="0" w:hanging="240"/>
        <w:jc w:val="left"/>
        <w:rPr>
          <w:color w:val="231F20"/>
          <w:sz w:val="12"/>
        </w:rPr>
      </w:pPr>
      <w:r>
        <w:rPr>
          <w:color w:val="231F20"/>
          <w:sz w:val="12"/>
        </w:rPr>
        <w:t>BCC Survey:</w:t>
      </w:r>
    </w:p>
    <w:p>
      <w:pPr>
        <w:spacing w:line="208" w:lineRule="auto" w:before="5"/>
        <w:ind w:left="430" w:right="0" w:firstLine="0"/>
        <w:jc w:val="left"/>
        <w:rPr>
          <w:sz w:val="12"/>
        </w:rPr>
      </w:pPr>
      <w:r>
        <w:rPr>
          <w:color w:val="231F20"/>
          <w:sz w:val="12"/>
        </w:rPr>
        <w:t>Question: Are you currently operating at full capacity? Answer: Yes.</w:t>
      </w:r>
    </w:p>
    <w:p>
      <w:pPr>
        <w:pStyle w:val="BodyText"/>
        <w:spacing w:line="242" w:lineRule="auto" w:before="5"/>
        <w:ind w:left="190" w:right="111"/>
      </w:pPr>
      <w:r>
        <w:rPr/>
        <w:br w:type="column"/>
      </w:r>
      <w:r>
        <w:rPr>
          <w:color w:val="231F20"/>
        </w:rPr>
        <w:t>recently (see Section 2). But measures announced in the 1997 Budget, namely lower interest relief on mortgages and higher stamp duty, will increase the cost of</w:t>
      </w:r>
    </w:p>
    <w:p>
      <w:pPr>
        <w:pStyle w:val="BodyText"/>
        <w:spacing w:line="242" w:lineRule="auto" w:before="4"/>
        <w:ind w:left="190" w:right="111"/>
      </w:pPr>
      <w:r>
        <w:rPr>
          <w:color w:val="231F20"/>
        </w:rPr>
        <w:t>owner-occupied housing. This may reduce the incentive to invest at the margin.</w:t>
      </w:r>
    </w:p>
    <w:p>
      <w:pPr>
        <w:pStyle w:val="BodyText"/>
        <w:spacing w:before="6"/>
      </w:pPr>
    </w:p>
    <w:p>
      <w:pPr>
        <w:pStyle w:val="ListParagraph"/>
        <w:numPr>
          <w:ilvl w:val="0"/>
          <w:numId w:val="15"/>
        </w:numPr>
        <w:tabs>
          <w:tab w:pos="670" w:val="left" w:leader="none"/>
        </w:tabs>
        <w:spacing w:line="240" w:lineRule="auto" w:before="0" w:after="0"/>
        <w:ind w:left="670" w:right="0" w:hanging="480"/>
        <w:jc w:val="both"/>
        <w:rPr>
          <w:i/>
          <w:color w:val="231F20"/>
          <w:sz w:val="24"/>
        </w:rPr>
      </w:pPr>
      <w:r>
        <w:rPr>
          <w:i/>
          <w:color w:val="231F20"/>
          <w:sz w:val="24"/>
        </w:rPr>
        <w:t>General government</w:t>
      </w:r>
      <w:r>
        <w:rPr>
          <w:i/>
          <w:color w:val="231F20"/>
          <w:spacing w:val="-1"/>
          <w:sz w:val="24"/>
        </w:rPr>
        <w:t> </w:t>
      </w:r>
      <w:r>
        <w:rPr>
          <w:i/>
          <w:color w:val="231F20"/>
          <w:sz w:val="24"/>
        </w:rPr>
        <w:t>investment</w:t>
      </w:r>
    </w:p>
    <w:p>
      <w:pPr>
        <w:pStyle w:val="BodyText"/>
        <w:spacing w:line="242" w:lineRule="auto" w:before="124"/>
        <w:ind w:left="190" w:right="498" w:hanging="1"/>
        <w:jc w:val="both"/>
      </w:pPr>
      <w:r>
        <w:rPr>
          <w:color w:val="231F20"/>
        </w:rPr>
        <w:t>General government investment, which accounted</w:t>
      </w:r>
      <w:r>
        <w:rPr>
          <w:color w:val="231F20"/>
          <w:spacing w:val="-26"/>
        </w:rPr>
        <w:t> </w:t>
      </w:r>
      <w:r>
        <w:rPr>
          <w:color w:val="231F20"/>
        </w:rPr>
        <w:t>for 10% of </w:t>
      </w:r>
      <w:r>
        <w:rPr>
          <w:color w:val="231F20"/>
          <w:spacing w:val="-3"/>
        </w:rPr>
        <w:t>fixed </w:t>
      </w:r>
      <w:r>
        <w:rPr>
          <w:color w:val="231F20"/>
        </w:rPr>
        <w:t>investment expenditure in 1996, rose </w:t>
      </w:r>
      <w:r>
        <w:rPr>
          <w:color w:val="231F20"/>
          <w:spacing w:val="-7"/>
        </w:rPr>
        <w:t>by </w:t>
      </w:r>
      <w:r>
        <w:rPr>
          <w:color w:val="231F20"/>
        </w:rPr>
        <w:t>14.4% in the first quarter of 1997. But</w:t>
      </w:r>
      <w:r>
        <w:rPr>
          <w:color w:val="231F20"/>
          <w:spacing w:val="-11"/>
        </w:rPr>
        <w:t> </w:t>
      </w:r>
      <w:r>
        <w:rPr>
          <w:color w:val="231F20"/>
        </w:rPr>
        <w:t>government</w:t>
      </w:r>
    </w:p>
    <w:p>
      <w:pPr>
        <w:spacing w:after="0" w:line="242" w:lineRule="auto"/>
        <w:jc w:val="both"/>
        <w:sectPr>
          <w:type w:val="continuous"/>
          <w:pgSz w:w="11900" w:h="16840"/>
          <w:pgMar w:top="1040" w:bottom="280" w:left="620" w:right="640"/>
          <w:cols w:num="2" w:equalWidth="0">
            <w:col w:w="3366" w:space="1443"/>
            <w:col w:w="5831"/>
          </w:cols>
        </w:sectPr>
      </w:pPr>
    </w:p>
    <w:p>
      <w:pPr>
        <w:pStyle w:val="BodyText"/>
        <w:rPr>
          <w:sz w:val="20"/>
        </w:rPr>
      </w:pPr>
    </w:p>
    <w:p>
      <w:pPr>
        <w:spacing w:after="0"/>
        <w:rPr>
          <w:sz w:val="20"/>
        </w:rPr>
        <w:sectPr>
          <w:pgSz w:w="11900" w:h="16840"/>
          <w:pgMar w:header="586" w:footer="0" w:top="780" w:bottom="280" w:left="620" w:right="640"/>
        </w:sectPr>
      </w:pPr>
    </w:p>
    <w:p>
      <w:pPr>
        <w:pStyle w:val="BodyText"/>
        <w:spacing w:before="6"/>
        <w:rPr>
          <w:sz w:val="20"/>
        </w:rPr>
      </w:pPr>
    </w:p>
    <w:p>
      <w:pPr>
        <w:spacing w:before="0"/>
        <w:ind w:left="185" w:right="0" w:firstLine="0"/>
        <w:jc w:val="left"/>
        <w:rPr>
          <w:b/>
          <w:sz w:val="20"/>
        </w:rPr>
      </w:pPr>
      <w:bookmarkStart w:name="Stockbuilding" w:id="37"/>
      <w:bookmarkEnd w:id="37"/>
      <w:r>
        <w:rPr/>
      </w:r>
      <w:bookmarkStart w:name="Public sector demand" w:id="38"/>
      <w:bookmarkEnd w:id="38"/>
      <w:r>
        <w:rPr/>
      </w:r>
      <w:bookmarkStart w:name="_bookmark13" w:id="39"/>
      <w:bookmarkEnd w:id="39"/>
      <w:r>
        <w:rPr/>
      </w:r>
      <w:r>
        <w:rPr>
          <w:b/>
          <w:color w:val="0093C1"/>
          <w:sz w:val="20"/>
        </w:rPr>
        <w:t>Table 3.D</w:t>
      </w:r>
    </w:p>
    <w:p>
      <w:pPr>
        <w:spacing w:before="10"/>
        <w:ind w:left="185" w:right="0" w:firstLine="0"/>
        <w:jc w:val="left"/>
        <w:rPr>
          <w:sz w:val="12"/>
        </w:rPr>
      </w:pPr>
      <w:r>
        <w:rPr>
          <w:b/>
          <w:color w:val="0093C1"/>
          <w:sz w:val="20"/>
        </w:rPr>
        <w:t>Stockbuilding by industry</w:t>
      </w:r>
      <w:r>
        <w:rPr>
          <w:color w:val="231F20"/>
          <w:position w:val="4"/>
          <w:sz w:val="12"/>
        </w:rPr>
        <w:t>(a)</w:t>
      </w:r>
    </w:p>
    <w:p>
      <w:pPr>
        <w:spacing w:before="86"/>
        <w:ind w:left="185" w:right="0" w:firstLine="0"/>
        <w:jc w:val="left"/>
        <w:rPr>
          <w:sz w:val="14"/>
        </w:rPr>
      </w:pPr>
      <w:r>
        <w:rPr>
          <w:color w:val="231F20"/>
          <w:sz w:val="14"/>
        </w:rPr>
        <w:t>Percentage point contributions to GDP from previous quarter</w:t>
      </w:r>
    </w:p>
    <w:p>
      <w:pPr>
        <w:tabs>
          <w:tab w:pos="3794" w:val="left" w:leader="none"/>
          <w:tab w:pos="4065" w:val="left" w:leader="none"/>
        </w:tabs>
        <w:spacing w:line="161" w:lineRule="exact" w:before="79"/>
        <w:ind w:left="1835" w:right="0" w:firstLine="0"/>
        <w:jc w:val="left"/>
        <w:rPr>
          <w:sz w:val="14"/>
        </w:rPr>
      </w:pPr>
      <w:r>
        <w:rPr>
          <w:color w:val="231F20"/>
          <w:sz w:val="14"/>
          <w:u w:val="single" w:color="231F20"/>
        </w:rPr>
        <w:t>1996</w:t>
        <w:tab/>
      </w:r>
      <w:r>
        <w:rPr>
          <w:color w:val="231F20"/>
          <w:sz w:val="14"/>
        </w:rPr>
        <w:tab/>
      </w:r>
      <w:r>
        <w:rPr>
          <w:color w:val="231F20"/>
          <w:sz w:val="14"/>
          <w:u w:val="single" w:color="231F20"/>
        </w:rPr>
        <w:t>1997</w:t>
      </w:r>
    </w:p>
    <w:p>
      <w:pPr>
        <w:tabs>
          <w:tab w:pos="2324" w:val="left" w:leader="none"/>
          <w:tab w:pos="2945" w:val="left" w:leader="none"/>
          <w:tab w:pos="3534" w:val="left" w:leader="none"/>
          <w:tab w:pos="4065" w:val="left" w:leader="none"/>
        </w:tabs>
        <w:spacing w:line="161" w:lineRule="exact" w:before="0"/>
        <w:ind w:left="1835" w:right="0" w:firstLine="0"/>
        <w:jc w:val="left"/>
        <w:rPr>
          <w:sz w:val="14"/>
        </w:rPr>
      </w:pPr>
      <w:r>
        <w:rPr>
          <w:color w:val="231F20"/>
          <w:sz w:val="14"/>
          <w:u w:val="single" w:color="231F20"/>
        </w:rPr>
        <w:t>Q1</w:t>
      </w:r>
      <w:r>
        <w:rPr>
          <w:color w:val="231F20"/>
          <w:sz w:val="14"/>
        </w:rPr>
        <w:tab/>
      </w:r>
      <w:r>
        <w:rPr>
          <w:color w:val="231F20"/>
          <w:sz w:val="14"/>
          <w:u w:val="single" w:color="231F20"/>
        </w:rPr>
        <w:t>Q2</w:t>
      </w:r>
      <w:r>
        <w:rPr>
          <w:color w:val="231F20"/>
          <w:sz w:val="14"/>
        </w:rPr>
        <w:tab/>
      </w:r>
      <w:r>
        <w:rPr>
          <w:color w:val="231F20"/>
          <w:sz w:val="14"/>
          <w:u w:val="single" w:color="231F20"/>
        </w:rPr>
        <w:t>Q3</w:t>
      </w:r>
      <w:r>
        <w:rPr>
          <w:color w:val="231F20"/>
          <w:sz w:val="14"/>
        </w:rPr>
        <w:tab/>
      </w:r>
      <w:r>
        <w:rPr>
          <w:color w:val="231F20"/>
          <w:sz w:val="14"/>
          <w:u w:val="single" w:color="231F20"/>
        </w:rPr>
        <w:t>Q4</w:t>
      </w:r>
      <w:r>
        <w:rPr>
          <w:color w:val="231F20"/>
          <w:sz w:val="14"/>
        </w:rPr>
        <w:tab/>
      </w:r>
      <w:r>
        <w:rPr>
          <w:color w:val="231F20"/>
          <w:sz w:val="14"/>
          <w:u w:val="single" w:color="231F20"/>
        </w:rPr>
        <w:t>Q1</w:t>
      </w:r>
      <w:r>
        <w:rPr>
          <w:color w:val="231F20"/>
          <w:spacing w:val="3"/>
          <w:sz w:val="14"/>
          <w:u w:val="single" w:color="231F20"/>
        </w:rPr>
        <w:t> </w:t>
      </w:r>
    </w:p>
    <w:p>
      <w:pPr>
        <w:pStyle w:val="BodyText"/>
        <w:spacing w:before="2"/>
        <w:rPr>
          <w:sz w:val="9"/>
        </w:rPr>
      </w:pPr>
    </w:p>
    <w:tbl>
      <w:tblPr>
        <w:tblW w:w="0" w:type="auto"/>
        <w:jc w:val="lef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7"/>
        <w:gridCol w:w="436"/>
        <w:gridCol w:w="530"/>
        <w:gridCol w:w="545"/>
        <w:gridCol w:w="585"/>
        <w:gridCol w:w="478"/>
      </w:tblGrid>
      <w:tr>
        <w:trPr>
          <w:trHeight w:val="147" w:hRule="atLeast"/>
        </w:trPr>
        <w:tc>
          <w:tcPr>
            <w:tcW w:w="1647" w:type="dxa"/>
          </w:tcPr>
          <w:p>
            <w:pPr>
              <w:pStyle w:val="TableParagraph"/>
              <w:spacing w:line="128" w:lineRule="exact"/>
              <w:ind w:left="50"/>
              <w:rPr>
                <w:sz w:val="14"/>
              </w:rPr>
            </w:pPr>
            <w:r>
              <w:rPr>
                <w:color w:val="231F20"/>
                <w:sz w:val="14"/>
              </w:rPr>
              <w:t>Manufacturing</w:t>
            </w:r>
          </w:p>
        </w:tc>
        <w:tc>
          <w:tcPr>
            <w:tcW w:w="436" w:type="dxa"/>
          </w:tcPr>
          <w:p>
            <w:pPr>
              <w:pStyle w:val="TableParagraph"/>
              <w:spacing w:line="128" w:lineRule="exact"/>
              <w:ind w:left="29" w:right="98"/>
              <w:jc w:val="center"/>
              <w:rPr>
                <w:sz w:val="14"/>
              </w:rPr>
            </w:pPr>
            <w:r>
              <w:rPr>
                <w:color w:val="231F20"/>
                <w:sz w:val="14"/>
              </w:rPr>
              <w:t>-0.1</w:t>
            </w:r>
          </w:p>
        </w:tc>
        <w:tc>
          <w:tcPr>
            <w:tcW w:w="530" w:type="dxa"/>
          </w:tcPr>
          <w:p>
            <w:pPr>
              <w:pStyle w:val="TableParagraph"/>
              <w:spacing w:line="128" w:lineRule="exact"/>
              <w:ind w:left="122" w:right="100"/>
              <w:jc w:val="center"/>
              <w:rPr>
                <w:sz w:val="14"/>
              </w:rPr>
            </w:pPr>
            <w:r>
              <w:rPr>
                <w:color w:val="231F20"/>
                <w:sz w:val="14"/>
              </w:rPr>
              <w:t>-0.2</w:t>
            </w:r>
          </w:p>
        </w:tc>
        <w:tc>
          <w:tcPr>
            <w:tcW w:w="545" w:type="dxa"/>
          </w:tcPr>
          <w:p>
            <w:pPr>
              <w:pStyle w:val="TableParagraph"/>
              <w:spacing w:line="128" w:lineRule="exact"/>
              <w:ind w:left="123" w:right="116"/>
              <w:jc w:val="center"/>
              <w:rPr>
                <w:sz w:val="14"/>
              </w:rPr>
            </w:pPr>
            <w:r>
              <w:rPr>
                <w:color w:val="231F20"/>
                <w:sz w:val="14"/>
              </w:rPr>
              <w:t>-0.1</w:t>
            </w:r>
          </w:p>
        </w:tc>
        <w:tc>
          <w:tcPr>
            <w:tcW w:w="585" w:type="dxa"/>
          </w:tcPr>
          <w:p>
            <w:pPr>
              <w:pStyle w:val="TableParagraph"/>
              <w:spacing w:line="128" w:lineRule="exact"/>
              <w:ind w:left="138" w:right="94"/>
              <w:jc w:val="center"/>
              <w:rPr>
                <w:sz w:val="14"/>
              </w:rPr>
            </w:pPr>
            <w:r>
              <w:rPr>
                <w:color w:val="231F20"/>
                <w:sz w:val="14"/>
              </w:rPr>
              <w:t>0.2</w:t>
            </w:r>
          </w:p>
        </w:tc>
        <w:tc>
          <w:tcPr>
            <w:tcW w:w="478" w:type="dxa"/>
          </w:tcPr>
          <w:p>
            <w:pPr>
              <w:pStyle w:val="TableParagraph"/>
              <w:spacing w:line="128" w:lineRule="exact"/>
              <w:ind w:right="48"/>
              <w:jc w:val="right"/>
              <w:rPr>
                <w:sz w:val="14"/>
              </w:rPr>
            </w:pPr>
            <w:r>
              <w:rPr>
                <w:color w:val="231F20"/>
                <w:sz w:val="14"/>
              </w:rPr>
              <w:t>0.0</w:t>
            </w:r>
          </w:p>
        </w:tc>
      </w:tr>
      <w:tr>
        <w:trPr>
          <w:trHeight w:val="140" w:hRule="atLeast"/>
        </w:trPr>
        <w:tc>
          <w:tcPr>
            <w:tcW w:w="1647" w:type="dxa"/>
          </w:tcPr>
          <w:p>
            <w:pPr>
              <w:pStyle w:val="TableParagraph"/>
              <w:ind w:left="50"/>
              <w:rPr>
                <w:sz w:val="14"/>
              </w:rPr>
            </w:pPr>
            <w:r>
              <w:rPr>
                <w:color w:val="231F20"/>
                <w:sz w:val="14"/>
              </w:rPr>
              <w:t>Distribution</w:t>
            </w:r>
          </w:p>
        </w:tc>
        <w:tc>
          <w:tcPr>
            <w:tcW w:w="436" w:type="dxa"/>
          </w:tcPr>
          <w:p>
            <w:pPr>
              <w:pStyle w:val="TableParagraph"/>
              <w:ind w:left="29" w:right="51"/>
              <w:jc w:val="center"/>
              <w:rPr>
                <w:sz w:val="14"/>
              </w:rPr>
            </w:pPr>
            <w:r>
              <w:rPr>
                <w:color w:val="231F20"/>
                <w:sz w:val="14"/>
              </w:rPr>
              <w:t>0.0</w:t>
            </w:r>
          </w:p>
        </w:tc>
        <w:tc>
          <w:tcPr>
            <w:tcW w:w="530" w:type="dxa"/>
          </w:tcPr>
          <w:p>
            <w:pPr>
              <w:pStyle w:val="TableParagraph"/>
              <w:ind w:left="122" w:right="100"/>
              <w:jc w:val="center"/>
              <w:rPr>
                <w:sz w:val="14"/>
              </w:rPr>
            </w:pPr>
            <w:r>
              <w:rPr>
                <w:color w:val="231F20"/>
                <w:sz w:val="14"/>
              </w:rPr>
              <w:t>-0.4</w:t>
            </w:r>
          </w:p>
        </w:tc>
        <w:tc>
          <w:tcPr>
            <w:tcW w:w="545" w:type="dxa"/>
          </w:tcPr>
          <w:p>
            <w:pPr>
              <w:pStyle w:val="TableParagraph"/>
              <w:ind w:left="123" w:right="116"/>
              <w:jc w:val="center"/>
              <w:rPr>
                <w:sz w:val="14"/>
              </w:rPr>
            </w:pPr>
            <w:r>
              <w:rPr>
                <w:color w:val="231F20"/>
                <w:sz w:val="14"/>
              </w:rPr>
              <w:t>-0.2</w:t>
            </w:r>
          </w:p>
        </w:tc>
        <w:tc>
          <w:tcPr>
            <w:tcW w:w="585" w:type="dxa"/>
          </w:tcPr>
          <w:p>
            <w:pPr>
              <w:pStyle w:val="TableParagraph"/>
              <w:ind w:left="138" w:right="94"/>
              <w:jc w:val="center"/>
              <w:rPr>
                <w:sz w:val="14"/>
              </w:rPr>
            </w:pPr>
            <w:r>
              <w:rPr>
                <w:color w:val="231F20"/>
                <w:sz w:val="14"/>
              </w:rPr>
              <w:t>0.2</w:t>
            </w:r>
          </w:p>
        </w:tc>
        <w:tc>
          <w:tcPr>
            <w:tcW w:w="478" w:type="dxa"/>
          </w:tcPr>
          <w:p>
            <w:pPr>
              <w:pStyle w:val="TableParagraph"/>
              <w:ind w:right="48"/>
              <w:jc w:val="right"/>
              <w:rPr>
                <w:sz w:val="14"/>
              </w:rPr>
            </w:pPr>
            <w:r>
              <w:rPr>
                <w:color w:val="231F20"/>
                <w:sz w:val="14"/>
              </w:rPr>
              <w:t>0.3</w:t>
            </w:r>
          </w:p>
        </w:tc>
      </w:tr>
      <w:tr>
        <w:trPr>
          <w:trHeight w:val="280" w:hRule="atLeast"/>
        </w:trPr>
        <w:tc>
          <w:tcPr>
            <w:tcW w:w="1647" w:type="dxa"/>
          </w:tcPr>
          <w:p>
            <w:pPr>
              <w:pStyle w:val="TableParagraph"/>
              <w:spacing w:line="140" w:lineRule="exact" w:before="5"/>
              <w:ind w:left="120" w:right="923" w:hanging="70"/>
              <w:rPr>
                <w:i/>
                <w:sz w:val="14"/>
              </w:rPr>
            </w:pPr>
            <w:r>
              <w:rPr>
                <w:i/>
                <w:color w:val="231F20"/>
                <w:sz w:val="14"/>
              </w:rPr>
              <w:t>of which: </w:t>
            </w:r>
            <w:r>
              <w:rPr>
                <w:i/>
                <w:color w:val="231F20"/>
                <w:sz w:val="14"/>
              </w:rPr>
              <w:t>Wholesale</w:t>
            </w:r>
          </w:p>
        </w:tc>
        <w:tc>
          <w:tcPr>
            <w:tcW w:w="436" w:type="dxa"/>
          </w:tcPr>
          <w:p>
            <w:pPr>
              <w:pStyle w:val="TableParagraph"/>
              <w:spacing w:line="133" w:lineRule="exact" w:before="126"/>
              <w:ind w:left="29" w:right="51"/>
              <w:jc w:val="center"/>
              <w:rPr>
                <w:i/>
                <w:sz w:val="14"/>
              </w:rPr>
            </w:pPr>
            <w:r>
              <w:rPr>
                <w:i/>
                <w:color w:val="231F20"/>
                <w:sz w:val="14"/>
              </w:rPr>
              <w:t>0.1</w:t>
            </w:r>
          </w:p>
        </w:tc>
        <w:tc>
          <w:tcPr>
            <w:tcW w:w="530" w:type="dxa"/>
          </w:tcPr>
          <w:p>
            <w:pPr>
              <w:pStyle w:val="TableParagraph"/>
              <w:spacing w:line="133" w:lineRule="exact" w:before="126"/>
              <w:ind w:left="122" w:right="100"/>
              <w:jc w:val="center"/>
              <w:rPr>
                <w:i/>
                <w:sz w:val="14"/>
              </w:rPr>
            </w:pPr>
            <w:r>
              <w:rPr>
                <w:i/>
                <w:color w:val="231F20"/>
                <w:sz w:val="14"/>
              </w:rPr>
              <w:t>-0.1</w:t>
            </w:r>
          </w:p>
        </w:tc>
        <w:tc>
          <w:tcPr>
            <w:tcW w:w="545" w:type="dxa"/>
          </w:tcPr>
          <w:p>
            <w:pPr>
              <w:pStyle w:val="TableParagraph"/>
              <w:spacing w:line="133" w:lineRule="exact" w:before="126"/>
              <w:ind w:left="123" w:right="116"/>
              <w:jc w:val="center"/>
              <w:rPr>
                <w:i/>
                <w:sz w:val="14"/>
              </w:rPr>
            </w:pPr>
            <w:r>
              <w:rPr>
                <w:i/>
                <w:color w:val="231F20"/>
                <w:sz w:val="14"/>
              </w:rPr>
              <w:t>-0.2</w:t>
            </w:r>
          </w:p>
        </w:tc>
        <w:tc>
          <w:tcPr>
            <w:tcW w:w="585" w:type="dxa"/>
          </w:tcPr>
          <w:p>
            <w:pPr>
              <w:pStyle w:val="TableParagraph"/>
              <w:spacing w:line="133" w:lineRule="exact" w:before="126"/>
              <w:ind w:left="138" w:right="94"/>
              <w:jc w:val="center"/>
              <w:rPr>
                <w:i/>
                <w:sz w:val="14"/>
              </w:rPr>
            </w:pPr>
            <w:r>
              <w:rPr>
                <w:i/>
                <w:color w:val="231F20"/>
                <w:sz w:val="14"/>
              </w:rPr>
              <w:t>0.2</w:t>
            </w:r>
          </w:p>
        </w:tc>
        <w:tc>
          <w:tcPr>
            <w:tcW w:w="478" w:type="dxa"/>
          </w:tcPr>
          <w:p>
            <w:pPr>
              <w:pStyle w:val="TableParagraph"/>
              <w:spacing w:line="133" w:lineRule="exact" w:before="126"/>
              <w:ind w:right="48"/>
              <w:jc w:val="right"/>
              <w:rPr>
                <w:i/>
                <w:sz w:val="14"/>
              </w:rPr>
            </w:pPr>
            <w:r>
              <w:rPr>
                <w:i/>
                <w:color w:val="231F20"/>
                <w:sz w:val="14"/>
              </w:rPr>
              <w:t>0.0</w:t>
            </w:r>
          </w:p>
        </w:tc>
      </w:tr>
      <w:tr>
        <w:trPr>
          <w:trHeight w:val="135" w:hRule="atLeast"/>
        </w:trPr>
        <w:tc>
          <w:tcPr>
            <w:tcW w:w="1647" w:type="dxa"/>
          </w:tcPr>
          <w:p>
            <w:pPr>
              <w:pStyle w:val="TableParagraph"/>
              <w:spacing w:line="115" w:lineRule="exact"/>
              <w:ind w:left="120"/>
              <w:rPr>
                <w:i/>
                <w:sz w:val="14"/>
              </w:rPr>
            </w:pPr>
            <w:r>
              <w:rPr>
                <w:i/>
                <w:color w:val="231F20"/>
                <w:sz w:val="14"/>
              </w:rPr>
              <w:t>Retail</w:t>
            </w:r>
          </w:p>
        </w:tc>
        <w:tc>
          <w:tcPr>
            <w:tcW w:w="436" w:type="dxa"/>
          </w:tcPr>
          <w:p>
            <w:pPr>
              <w:pStyle w:val="TableParagraph"/>
              <w:spacing w:line="115" w:lineRule="exact"/>
              <w:ind w:left="29" w:right="51"/>
              <w:jc w:val="center"/>
              <w:rPr>
                <w:i/>
                <w:sz w:val="14"/>
              </w:rPr>
            </w:pPr>
            <w:r>
              <w:rPr>
                <w:i/>
                <w:color w:val="231F20"/>
                <w:sz w:val="14"/>
              </w:rPr>
              <w:t>0.0</w:t>
            </w:r>
          </w:p>
        </w:tc>
        <w:tc>
          <w:tcPr>
            <w:tcW w:w="530" w:type="dxa"/>
          </w:tcPr>
          <w:p>
            <w:pPr>
              <w:pStyle w:val="TableParagraph"/>
              <w:spacing w:line="115" w:lineRule="exact"/>
              <w:ind w:left="122" w:right="100"/>
              <w:jc w:val="center"/>
              <w:rPr>
                <w:i/>
                <w:sz w:val="14"/>
              </w:rPr>
            </w:pPr>
            <w:r>
              <w:rPr>
                <w:i/>
                <w:color w:val="231F20"/>
                <w:sz w:val="14"/>
              </w:rPr>
              <w:t>-0.2</w:t>
            </w:r>
          </w:p>
        </w:tc>
        <w:tc>
          <w:tcPr>
            <w:tcW w:w="545" w:type="dxa"/>
          </w:tcPr>
          <w:p>
            <w:pPr>
              <w:pStyle w:val="TableParagraph"/>
              <w:spacing w:line="115" w:lineRule="exact"/>
              <w:ind w:left="123" w:right="116"/>
              <w:jc w:val="center"/>
              <w:rPr>
                <w:i/>
                <w:sz w:val="14"/>
              </w:rPr>
            </w:pPr>
            <w:r>
              <w:rPr>
                <w:i/>
                <w:color w:val="231F20"/>
                <w:sz w:val="14"/>
              </w:rPr>
              <w:t>-0.1</w:t>
            </w:r>
          </w:p>
        </w:tc>
        <w:tc>
          <w:tcPr>
            <w:tcW w:w="585" w:type="dxa"/>
          </w:tcPr>
          <w:p>
            <w:pPr>
              <w:pStyle w:val="TableParagraph"/>
              <w:spacing w:line="115" w:lineRule="exact"/>
              <w:ind w:left="138" w:right="94"/>
              <w:jc w:val="center"/>
              <w:rPr>
                <w:i/>
                <w:sz w:val="14"/>
              </w:rPr>
            </w:pPr>
            <w:r>
              <w:rPr>
                <w:i/>
                <w:color w:val="231F20"/>
                <w:sz w:val="14"/>
              </w:rPr>
              <w:t>0.0</w:t>
            </w:r>
          </w:p>
        </w:tc>
        <w:tc>
          <w:tcPr>
            <w:tcW w:w="478" w:type="dxa"/>
          </w:tcPr>
          <w:p>
            <w:pPr>
              <w:pStyle w:val="TableParagraph"/>
              <w:spacing w:line="115" w:lineRule="exact"/>
              <w:ind w:right="48"/>
              <w:jc w:val="right"/>
              <w:rPr>
                <w:i/>
                <w:sz w:val="14"/>
              </w:rPr>
            </w:pPr>
            <w:r>
              <w:rPr>
                <w:i/>
                <w:color w:val="231F20"/>
                <w:sz w:val="14"/>
              </w:rPr>
              <w:t>0.3</w:t>
            </w:r>
          </w:p>
        </w:tc>
      </w:tr>
      <w:tr>
        <w:trPr>
          <w:trHeight w:val="140" w:hRule="atLeast"/>
        </w:trPr>
        <w:tc>
          <w:tcPr>
            <w:tcW w:w="1647" w:type="dxa"/>
          </w:tcPr>
          <w:p>
            <w:pPr>
              <w:pStyle w:val="TableParagraph"/>
              <w:ind w:left="120"/>
              <w:rPr>
                <w:i/>
                <w:sz w:val="14"/>
              </w:rPr>
            </w:pPr>
            <w:r>
              <w:rPr>
                <w:i/>
                <w:color w:val="231F20"/>
                <w:sz w:val="14"/>
              </w:rPr>
              <w:t>Motor trades</w:t>
            </w:r>
          </w:p>
        </w:tc>
        <w:tc>
          <w:tcPr>
            <w:tcW w:w="436" w:type="dxa"/>
          </w:tcPr>
          <w:p>
            <w:pPr>
              <w:pStyle w:val="TableParagraph"/>
              <w:ind w:left="29" w:right="98"/>
              <w:jc w:val="center"/>
              <w:rPr>
                <w:i/>
                <w:sz w:val="14"/>
              </w:rPr>
            </w:pPr>
            <w:r>
              <w:rPr>
                <w:i/>
                <w:color w:val="231F20"/>
                <w:sz w:val="14"/>
              </w:rPr>
              <w:t>-0.1</w:t>
            </w:r>
          </w:p>
        </w:tc>
        <w:tc>
          <w:tcPr>
            <w:tcW w:w="530" w:type="dxa"/>
          </w:tcPr>
          <w:p>
            <w:pPr>
              <w:pStyle w:val="TableParagraph"/>
              <w:ind w:left="122" w:right="100"/>
              <w:jc w:val="center"/>
              <w:rPr>
                <w:i/>
                <w:sz w:val="14"/>
              </w:rPr>
            </w:pPr>
            <w:r>
              <w:rPr>
                <w:i/>
                <w:color w:val="231F20"/>
                <w:sz w:val="14"/>
              </w:rPr>
              <w:t>-0.1</w:t>
            </w:r>
          </w:p>
        </w:tc>
        <w:tc>
          <w:tcPr>
            <w:tcW w:w="545" w:type="dxa"/>
          </w:tcPr>
          <w:p>
            <w:pPr>
              <w:pStyle w:val="TableParagraph"/>
              <w:ind w:left="123" w:right="69"/>
              <w:jc w:val="center"/>
              <w:rPr>
                <w:i/>
                <w:sz w:val="14"/>
              </w:rPr>
            </w:pPr>
            <w:r>
              <w:rPr>
                <w:i/>
                <w:color w:val="231F20"/>
                <w:sz w:val="14"/>
              </w:rPr>
              <w:t>0.1</w:t>
            </w:r>
          </w:p>
        </w:tc>
        <w:tc>
          <w:tcPr>
            <w:tcW w:w="585" w:type="dxa"/>
          </w:tcPr>
          <w:p>
            <w:pPr>
              <w:pStyle w:val="TableParagraph"/>
              <w:ind w:left="138" w:right="94"/>
              <w:jc w:val="center"/>
              <w:rPr>
                <w:i/>
                <w:sz w:val="14"/>
              </w:rPr>
            </w:pPr>
            <w:r>
              <w:rPr>
                <w:i/>
                <w:color w:val="231F20"/>
                <w:sz w:val="14"/>
              </w:rPr>
              <w:t>0.0</w:t>
            </w:r>
          </w:p>
        </w:tc>
        <w:tc>
          <w:tcPr>
            <w:tcW w:w="478" w:type="dxa"/>
          </w:tcPr>
          <w:p>
            <w:pPr>
              <w:pStyle w:val="TableParagraph"/>
              <w:ind w:right="48"/>
              <w:jc w:val="right"/>
              <w:rPr>
                <w:i/>
                <w:sz w:val="14"/>
              </w:rPr>
            </w:pPr>
            <w:r>
              <w:rPr>
                <w:i/>
                <w:color w:val="231F20"/>
                <w:sz w:val="14"/>
              </w:rPr>
              <w:t>-0.1</w:t>
            </w:r>
          </w:p>
        </w:tc>
      </w:tr>
      <w:tr>
        <w:trPr>
          <w:trHeight w:val="140" w:hRule="atLeast"/>
        </w:trPr>
        <w:tc>
          <w:tcPr>
            <w:tcW w:w="1647" w:type="dxa"/>
          </w:tcPr>
          <w:p>
            <w:pPr>
              <w:pStyle w:val="TableParagraph"/>
              <w:ind w:left="50"/>
              <w:rPr>
                <w:sz w:val="12"/>
              </w:rPr>
            </w:pPr>
            <w:r>
              <w:rPr>
                <w:color w:val="231F20"/>
                <w:sz w:val="14"/>
              </w:rPr>
              <w:t>Other </w:t>
            </w:r>
            <w:r>
              <w:rPr>
                <w:color w:val="231F20"/>
                <w:sz w:val="12"/>
              </w:rPr>
              <w:t>(b)</w:t>
            </w:r>
          </w:p>
        </w:tc>
        <w:tc>
          <w:tcPr>
            <w:tcW w:w="436" w:type="dxa"/>
          </w:tcPr>
          <w:p>
            <w:pPr>
              <w:pStyle w:val="TableParagraph"/>
              <w:ind w:left="29" w:right="98"/>
              <w:jc w:val="center"/>
              <w:rPr>
                <w:sz w:val="14"/>
              </w:rPr>
            </w:pPr>
            <w:r>
              <w:rPr>
                <w:color w:val="231F20"/>
                <w:sz w:val="14"/>
              </w:rPr>
              <w:t>-0.1</w:t>
            </w:r>
          </w:p>
        </w:tc>
        <w:tc>
          <w:tcPr>
            <w:tcW w:w="530" w:type="dxa"/>
          </w:tcPr>
          <w:p>
            <w:pPr>
              <w:pStyle w:val="TableParagraph"/>
              <w:ind w:left="122" w:right="53"/>
              <w:jc w:val="center"/>
              <w:rPr>
                <w:sz w:val="14"/>
              </w:rPr>
            </w:pPr>
            <w:r>
              <w:rPr>
                <w:color w:val="231F20"/>
                <w:sz w:val="14"/>
              </w:rPr>
              <w:t>0.2</w:t>
            </w:r>
          </w:p>
        </w:tc>
        <w:tc>
          <w:tcPr>
            <w:tcW w:w="545" w:type="dxa"/>
          </w:tcPr>
          <w:p>
            <w:pPr>
              <w:pStyle w:val="TableParagraph"/>
              <w:ind w:left="123" w:right="69"/>
              <w:jc w:val="center"/>
              <w:rPr>
                <w:sz w:val="14"/>
              </w:rPr>
            </w:pPr>
            <w:r>
              <w:rPr>
                <w:color w:val="231F20"/>
                <w:sz w:val="14"/>
              </w:rPr>
              <w:t>0.3</w:t>
            </w:r>
          </w:p>
        </w:tc>
        <w:tc>
          <w:tcPr>
            <w:tcW w:w="585" w:type="dxa"/>
          </w:tcPr>
          <w:p>
            <w:pPr>
              <w:pStyle w:val="TableParagraph"/>
              <w:ind w:left="138" w:right="138"/>
              <w:jc w:val="center"/>
              <w:rPr>
                <w:sz w:val="14"/>
              </w:rPr>
            </w:pPr>
            <w:r>
              <w:rPr>
                <w:color w:val="231F20"/>
                <w:sz w:val="14"/>
              </w:rPr>
              <w:t>-0.2</w:t>
            </w:r>
          </w:p>
        </w:tc>
        <w:tc>
          <w:tcPr>
            <w:tcW w:w="478" w:type="dxa"/>
          </w:tcPr>
          <w:p>
            <w:pPr>
              <w:pStyle w:val="TableParagraph"/>
              <w:ind w:right="48"/>
              <w:jc w:val="right"/>
              <w:rPr>
                <w:sz w:val="14"/>
              </w:rPr>
            </w:pPr>
            <w:r>
              <w:rPr>
                <w:color w:val="231F20"/>
                <w:sz w:val="14"/>
              </w:rPr>
              <w:t>-0.1</w:t>
            </w:r>
          </w:p>
        </w:tc>
      </w:tr>
      <w:tr>
        <w:trPr>
          <w:trHeight w:val="210" w:hRule="atLeast"/>
        </w:trPr>
        <w:tc>
          <w:tcPr>
            <w:tcW w:w="1647" w:type="dxa"/>
          </w:tcPr>
          <w:p>
            <w:pPr>
              <w:pStyle w:val="TableParagraph"/>
              <w:spacing w:line="148" w:lineRule="exact"/>
              <w:ind w:left="50"/>
              <w:rPr>
                <w:sz w:val="12"/>
              </w:rPr>
            </w:pPr>
            <w:r>
              <w:rPr>
                <w:color w:val="231F20"/>
                <w:sz w:val="14"/>
              </w:rPr>
              <w:t>Total </w:t>
            </w:r>
            <w:r>
              <w:rPr>
                <w:color w:val="231F20"/>
                <w:sz w:val="12"/>
              </w:rPr>
              <w:t>(b)</w:t>
            </w:r>
          </w:p>
        </w:tc>
        <w:tc>
          <w:tcPr>
            <w:tcW w:w="436" w:type="dxa"/>
          </w:tcPr>
          <w:p>
            <w:pPr>
              <w:pStyle w:val="TableParagraph"/>
              <w:spacing w:line="148" w:lineRule="exact"/>
              <w:ind w:left="29" w:right="98"/>
              <w:jc w:val="center"/>
              <w:rPr>
                <w:sz w:val="14"/>
              </w:rPr>
            </w:pPr>
            <w:r>
              <w:rPr>
                <w:color w:val="231F20"/>
                <w:sz w:val="14"/>
              </w:rPr>
              <w:t>-0.1</w:t>
            </w:r>
          </w:p>
        </w:tc>
        <w:tc>
          <w:tcPr>
            <w:tcW w:w="530" w:type="dxa"/>
          </w:tcPr>
          <w:p>
            <w:pPr>
              <w:pStyle w:val="TableParagraph"/>
              <w:spacing w:line="148" w:lineRule="exact"/>
              <w:ind w:left="122" w:right="100"/>
              <w:jc w:val="center"/>
              <w:rPr>
                <w:sz w:val="14"/>
              </w:rPr>
            </w:pPr>
            <w:r>
              <w:rPr>
                <w:color w:val="231F20"/>
                <w:sz w:val="14"/>
              </w:rPr>
              <w:t>-0.3</w:t>
            </w:r>
          </w:p>
        </w:tc>
        <w:tc>
          <w:tcPr>
            <w:tcW w:w="545" w:type="dxa"/>
          </w:tcPr>
          <w:p>
            <w:pPr>
              <w:pStyle w:val="TableParagraph"/>
              <w:spacing w:line="148" w:lineRule="exact"/>
              <w:ind w:left="123" w:right="69"/>
              <w:jc w:val="center"/>
              <w:rPr>
                <w:sz w:val="14"/>
              </w:rPr>
            </w:pPr>
            <w:r>
              <w:rPr>
                <w:color w:val="231F20"/>
                <w:sz w:val="14"/>
              </w:rPr>
              <w:t>0.1</w:t>
            </w:r>
          </w:p>
        </w:tc>
        <w:tc>
          <w:tcPr>
            <w:tcW w:w="585" w:type="dxa"/>
          </w:tcPr>
          <w:p>
            <w:pPr>
              <w:pStyle w:val="TableParagraph"/>
              <w:spacing w:line="148" w:lineRule="exact"/>
              <w:ind w:left="138" w:right="94"/>
              <w:jc w:val="center"/>
              <w:rPr>
                <w:sz w:val="14"/>
              </w:rPr>
            </w:pPr>
            <w:r>
              <w:rPr>
                <w:color w:val="231F20"/>
                <w:sz w:val="14"/>
              </w:rPr>
              <w:t>0.2</w:t>
            </w:r>
          </w:p>
        </w:tc>
        <w:tc>
          <w:tcPr>
            <w:tcW w:w="478" w:type="dxa"/>
          </w:tcPr>
          <w:p>
            <w:pPr>
              <w:pStyle w:val="TableParagraph"/>
              <w:spacing w:line="148" w:lineRule="exact"/>
              <w:ind w:right="48"/>
              <w:jc w:val="right"/>
              <w:rPr>
                <w:sz w:val="14"/>
              </w:rPr>
            </w:pPr>
            <w:r>
              <w:rPr>
                <w:color w:val="231F20"/>
                <w:sz w:val="14"/>
              </w:rPr>
              <w:t>0.3</w:t>
            </w:r>
          </w:p>
        </w:tc>
      </w:tr>
      <w:tr>
        <w:trPr>
          <w:trHeight w:val="357" w:hRule="atLeast"/>
        </w:trPr>
        <w:tc>
          <w:tcPr>
            <w:tcW w:w="1647" w:type="dxa"/>
          </w:tcPr>
          <w:p>
            <w:pPr>
              <w:pStyle w:val="TableParagraph"/>
              <w:spacing w:line="150" w:lineRule="exact" w:before="56"/>
              <w:ind w:left="50"/>
              <w:rPr>
                <w:i/>
                <w:sz w:val="14"/>
              </w:rPr>
            </w:pPr>
            <w:r>
              <w:rPr>
                <w:i/>
                <w:color w:val="231F20"/>
                <w:sz w:val="14"/>
              </w:rPr>
              <w:t>Memo item:</w:t>
            </w:r>
          </w:p>
          <w:p>
            <w:pPr>
              <w:pStyle w:val="TableParagraph"/>
              <w:spacing w:line="130" w:lineRule="exact"/>
              <w:ind w:left="120"/>
              <w:rPr>
                <w:sz w:val="12"/>
              </w:rPr>
            </w:pPr>
            <w:r>
              <w:rPr>
                <w:color w:val="231F20"/>
                <w:sz w:val="14"/>
              </w:rPr>
              <w:t>Stock-to-output ratio </w:t>
            </w:r>
            <w:r>
              <w:rPr>
                <w:color w:val="231F20"/>
                <w:sz w:val="12"/>
              </w:rPr>
              <w:t>(b)(c)</w:t>
            </w:r>
          </w:p>
        </w:tc>
        <w:tc>
          <w:tcPr>
            <w:tcW w:w="436" w:type="dxa"/>
          </w:tcPr>
          <w:p>
            <w:pPr>
              <w:pStyle w:val="TableParagraph"/>
              <w:spacing w:line="240" w:lineRule="auto" w:before="1"/>
              <w:rPr>
                <w:sz w:val="17"/>
              </w:rPr>
            </w:pPr>
          </w:p>
          <w:p>
            <w:pPr>
              <w:pStyle w:val="TableParagraph"/>
              <w:spacing w:line="141" w:lineRule="exact"/>
              <w:ind w:left="28" w:right="121"/>
              <w:jc w:val="center"/>
              <w:rPr>
                <w:sz w:val="14"/>
              </w:rPr>
            </w:pPr>
            <w:r>
              <w:rPr>
                <w:color w:val="231F20"/>
                <w:sz w:val="14"/>
              </w:rPr>
              <w:t>92.5</w:t>
            </w:r>
          </w:p>
        </w:tc>
        <w:tc>
          <w:tcPr>
            <w:tcW w:w="530" w:type="dxa"/>
          </w:tcPr>
          <w:p>
            <w:pPr>
              <w:pStyle w:val="TableParagraph"/>
              <w:spacing w:line="240" w:lineRule="auto" w:before="1"/>
              <w:rPr>
                <w:sz w:val="17"/>
              </w:rPr>
            </w:pPr>
          </w:p>
          <w:p>
            <w:pPr>
              <w:pStyle w:val="TableParagraph"/>
              <w:spacing w:line="141" w:lineRule="exact"/>
              <w:ind w:left="122" w:right="122"/>
              <w:jc w:val="center"/>
              <w:rPr>
                <w:sz w:val="14"/>
              </w:rPr>
            </w:pPr>
            <w:r>
              <w:rPr>
                <w:color w:val="231F20"/>
                <w:sz w:val="14"/>
              </w:rPr>
              <w:t>92.3</w:t>
            </w:r>
          </w:p>
        </w:tc>
        <w:tc>
          <w:tcPr>
            <w:tcW w:w="545" w:type="dxa"/>
          </w:tcPr>
          <w:p>
            <w:pPr>
              <w:pStyle w:val="TableParagraph"/>
              <w:spacing w:line="240" w:lineRule="auto" w:before="1"/>
              <w:rPr>
                <w:sz w:val="17"/>
              </w:rPr>
            </w:pPr>
          </w:p>
          <w:p>
            <w:pPr>
              <w:pStyle w:val="TableParagraph"/>
              <w:spacing w:line="141" w:lineRule="exact"/>
              <w:ind w:left="123" w:right="136"/>
              <w:jc w:val="center"/>
              <w:rPr>
                <w:sz w:val="14"/>
              </w:rPr>
            </w:pPr>
            <w:r>
              <w:rPr>
                <w:color w:val="231F20"/>
                <w:sz w:val="14"/>
              </w:rPr>
              <w:t>92.2</w:t>
            </w:r>
          </w:p>
        </w:tc>
        <w:tc>
          <w:tcPr>
            <w:tcW w:w="585" w:type="dxa"/>
          </w:tcPr>
          <w:p>
            <w:pPr>
              <w:pStyle w:val="TableParagraph"/>
              <w:spacing w:line="240" w:lineRule="auto" w:before="1"/>
              <w:rPr>
                <w:sz w:val="17"/>
              </w:rPr>
            </w:pPr>
          </w:p>
          <w:p>
            <w:pPr>
              <w:pStyle w:val="TableParagraph"/>
              <w:spacing w:line="141" w:lineRule="exact"/>
              <w:ind w:left="138" w:right="161"/>
              <w:jc w:val="center"/>
              <w:rPr>
                <w:sz w:val="14"/>
              </w:rPr>
            </w:pPr>
            <w:r>
              <w:rPr>
                <w:color w:val="231F20"/>
                <w:sz w:val="14"/>
              </w:rPr>
              <w:t>91.9</w:t>
            </w:r>
          </w:p>
        </w:tc>
        <w:tc>
          <w:tcPr>
            <w:tcW w:w="478" w:type="dxa"/>
          </w:tcPr>
          <w:p>
            <w:pPr>
              <w:pStyle w:val="TableParagraph"/>
              <w:spacing w:line="240" w:lineRule="auto" w:before="1"/>
              <w:rPr>
                <w:sz w:val="17"/>
              </w:rPr>
            </w:pPr>
          </w:p>
          <w:p>
            <w:pPr>
              <w:pStyle w:val="TableParagraph"/>
              <w:spacing w:line="141" w:lineRule="exact"/>
              <w:ind w:right="48"/>
              <w:jc w:val="right"/>
              <w:rPr>
                <w:sz w:val="14"/>
              </w:rPr>
            </w:pPr>
            <w:r>
              <w:rPr>
                <w:color w:val="231F20"/>
                <w:sz w:val="14"/>
              </w:rPr>
              <w:t>92.0</w:t>
            </w:r>
          </w:p>
        </w:tc>
      </w:tr>
    </w:tbl>
    <w:p>
      <w:pPr>
        <w:pStyle w:val="ListParagraph"/>
        <w:numPr>
          <w:ilvl w:val="0"/>
          <w:numId w:val="16"/>
        </w:numPr>
        <w:tabs>
          <w:tab w:pos="425" w:val="left" w:leader="none"/>
        </w:tabs>
        <w:spacing w:line="129" w:lineRule="exact" w:before="97" w:after="0"/>
        <w:ind w:left="425" w:right="0" w:hanging="240"/>
        <w:jc w:val="left"/>
        <w:rPr>
          <w:sz w:val="12"/>
        </w:rPr>
      </w:pPr>
      <w:r>
        <w:rPr>
          <w:color w:val="231F20"/>
          <w:sz w:val="12"/>
        </w:rPr>
        <w:t>1990 market prices.</w:t>
      </w:r>
    </w:p>
    <w:p>
      <w:pPr>
        <w:pStyle w:val="ListParagraph"/>
        <w:numPr>
          <w:ilvl w:val="0"/>
          <w:numId w:val="16"/>
        </w:numPr>
        <w:tabs>
          <w:tab w:pos="425" w:val="left" w:leader="none"/>
        </w:tabs>
        <w:spacing w:line="208" w:lineRule="auto" w:before="6" w:after="0"/>
        <w:ind w:left="185" w:right="2191" w:firstLine="0"/>
        <w:jc w:val="left"/>
        <w:rPr>
          <w:sz w:val="12"/>
        </w:rPr>
      </w:pPr>
      <w:r>
        <w:rPr>
          <w:color w:val="231F20"/>
          <w:sz w:val="12"/>
        </w:rPr>
        <w:t>Excluding the alignment adjustment. (c) 1990 =</w:t>
      </w:r>
      <w:r>
        <w:rPr>
          <w:color w:val="231F20"/>
          <w:spacing w:val="-14"/>
          <w:sz w:val="12"/>
        </w:rPr>
        <w:t> </w:t>
      </w:r>
      <w:r>
        <w:rPr>
          <w:color w:val="231F20"/>
          <w:sz w:val="12"/>
        </w:rPr>
        <w:t>100.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5"/>
        </w:rPr>
      </w:pPr>
    </w:p>
    <w:p>
      <w:pPr>
        <w:spacing w:before="0"/>
        <w:ind w:left="183" w:right="0" w:firstLine="0"/>
        <w:jc w:val="left"/>
        <w:rPr>
          <w:b/>
          <w:sz w:val="20"/>
        </w:rPr>
      </w:pPr>
      <w:r>
        <w:rPr>
          <w:b/>
          <w:color w:val="0093C1"/>
          <w:sz w:val="20"/>
        </w:rPr>
        <w:t>Chart 3.9</w:t>
      </w:r>
    </w:p>
    <w:p>
      <w:pPr>
        <w:spacing w:line="249" w:lineRule="auto" w:before="10"/>
        <w:ind w:left="183" w:right="19" w:firstLine="0"/>
        <w:jc w:val="left"/>
        <w:rPr>
          <w:b/>
          <w:sz w:val="20"/>
        </w:rPr>
      </w:pPr>
      <w:r>
        <w:rPr>
          <w:b/>
          <w:color w:val="0093C1"/>
          <w:sz w:val="20"/>
        </w:rPr>
        <w:t>Retailers’ desired stock positions: </w:t>
      </w:r>
      <w:r>
        <w:rPr>
          <w:b/>
          <w:color w:val="0093C1"/>
          <w:spacing w:val="-3"/>
          <w:sz w:val="20"/>
        </w:rPr>
        <w:t>survey </w:t>
      </w:r>
      <w:r>
        <w:rPr>
          <w:b/>
          <w:color w:val="0093C1"/>
          <w:sz w:val="20"/>
        </w:rPr>
        <w:t>evidence</w:t>
      </w:r>
    </w:p>
    <w:p>
      <w:pPr>
        <w:spacing w:line="126" w:lineRule="exact" w:before="133"/>
        <w:ind w:left="2275" w:right="0" w:firstLine="0"/>
        <w:jc w:val="left"/>
        <w:rPr>
          <w:sz w:val="12"/>
        </w:rPr>
      </w:pPr>
      <w:r>
        <w:rPr>
          <w:sz w:val="12"/>
        </w:rPr>
        <w:t>Normalised net balance (a)</w:t>
      </w:r>
    </w:p>
    <w:p>
      <w:pPr>
        <w:spacing w:line="126" w:lineRule="exact" w:before="0"/>
        <w:ind w:left="3622" w:right="0" w:firstLine="0"/>
        <w:jc w:val="left"/>
        <w:rPr>
          <w:sz w:val="12"/>
        </w:rPr>
      </w:pPr>
      <w:r>
        <w:rPr/>
        <w:pict>
          <v:line style="position:absolute;mso-position-horizontal-relative:page;mso-position-vertical-relative:paragraph;z-index:15884800" from="47.610001pt,3.485352pt" to="42.610001pt,3.485352pt" stroked="true" strokeweight=".5pt" strokecolor="#000000">
            <v:stroke dashstyle="solid"/>
            <w10:wrap type="none"/>
          </v:line>
        </w:pict>
      </w:r>
      <w:r>
        <w:rPr/>
        <w:pict>
          <v:line style="position:absolute;mso-position-horizontal-relative:page;mso-position-vertical-relative:paragraph;z-index:15885824" from="208.610001pt,3.485352pt" to="203.610001pt,3.485352pt" stroked="true" strokeweight=".5pt" strokecolor="#000000">
            <v:stroke dashstyle="solid"/>
            <w10:wrap type="none"/>
          </v:line>
        </w:pict>
      </w:r>
      <w:r>
        <w:rPr>
          <w:sz w:val="12"/>
        </w:rPr>
        <w:t>8</w:t>
      </w:r>
    </w:p>
    <w:p>
      <w:pPr>
        <w:pStyle w:val="BodyText"/>
        <w:spacing w:before="10"/>
        <w:rPr>
          <w:sz w:val="15"/>
        </w:rPr>
      </w:pPr>
    </w:p>
    <w:p>
      <w:pPr>
        <w:spacing w:before="0"/>
        <w:ind w:left="0" w:right="700" w:firstLine="0"/>
        <w:jc w:val="right"/>
        <w:rPr>
          <w:sz w:val="12"/>
        </w:rPr>
      </w:pPr>
      <w:r>
        <w:rPr/>
        <w:pict>
          <v:group style="position:absolute;margin-left:51.360001pt;margin-top:-1.148438pt;width:159.3pt;height:140.5pt;mso-position-horizontal-relative:page;mso-position-vertical-relative:paragraph;z-index:15880192" coordorigin="1027,-23" coordsize="3186,2810">
            <v:rect style="position:absolute;left:1032;top:982;width:40;height:120" filled="true" fillcolor="#b5e1e1" stroked="false">
              <v:fill type="solid"/>
            </v:rect>
            <v:rect style="position:absolute;left:1032;top:982;width:40;height:120" filled="false" stroked="true" strokeweight=".5pt" strokecolor="#000000">
              <v:stroke dashstyle="solid"/>
            </v:rect>
            <v:rect style="position:absolute;left:1092;top:1102;width:40;height:380" filled="true" fillcolor="#b5e1e1" stroked="false">
              <v:fill type="solid"/>
            </v:rect>
            <v:rect style="position:absolute;left:1092;top:1102;width:40;height:380" filled="false" stroked="true" strokeweight=".5pt" strokecolor="#000000">
              <v:stroke dashstyle="solid"/>
            </v:rect>
            <v:rect style="position:absolute;left:1150;top:1102;width:35;height:440" filled="true" fillcolor="#b5e1e1" stroked="false">
              <v:fill type="solid"/>
            </v:rect>
            <v:rect style="position:absolute;left:1150;top:1102;width:35;height:440" filled="false" stroked="true" strokeweight=".5pt" strokecolor="#000000">
              <v:stroke dashstyle="solid"/>
            </v:rect>
            <v:rect style="position:absolute;left:3442;top:1102;width:42;height:1440" filled="true" fillcolor="#b5e1e1" stroked="false">
              <v:fill type="solid"/>
            </v:rect>
            <v:shape style="position:absolute;left:3442;top:1102;width:42;height:1440" coordorigin="3442,1102" coordsize="42,1440" path="m3452,2542l3483,2542,3483,1102,3442,1102,3442,2542e" filled="false" stroked="true" strokeweight=".5pt" strokecolor="#000000">
              <v:path arrowok="t"/>
              <v:stroke dashstyle="solid"/>
            </v:shape>
            <v:line style="position:absolute" from="1032,1102" to="4032,1102" stroked="true" strokeweight=".5pt" strokecolor="#000000">
              <v:stroke dashstyle="solid"/>
            </v:line>
            <v:rect style="position:absolute;left:1202;top:1102;width:38;height:880" filled="true" fillcolor="#b5e1e1" stroked="false">
              <v:fill type="solid"/>
            </v:rect>
            <v:rect style="position:absolute;left:1202;top:1102;width:38;height:880" filled="false" stroked="true" strokeweight=".5pt" strokecolor="#000000">
              <v:stroke dashstyle="solid"/>
            </v:rect>
            <v:rect style="position:absolute;left:1252;top:1102;width:40;height:840" filled="true" fillcolor="#b5e1e1" stroked="false">
              <v:fill type="solid"/>
            </v:rect>
            <v:rect style="position:absolute;left:1252;top:1102;width:40;height:840" filled="false" stroked="true" strokeweight=".5pt" strokecolor="#000000">
              <v:stroke dashstyle="solid"/>
            </v:rect>
            <v:rect style="position:absolute;left:1312;top:1102;width:40;height:280" filled="true" fillcolor="#b5e1e1" stroked="false">
              <v:fill type="solid"/>
            </v:rect>
            <v:rect style="position:absolute;left:1312;top:1102;width:40;height:280" filled="false" stroked="true" strokeweight=".5pt" strokecolor="#000000">
              <v:stroke dashstyle="solid"/>
            </v:rect>
            <v:rect style="position:absolute;left:1364;top:922;width:42;height:180" filled="true" fillcolor="#b5e1e1" stroked="false">
              <v:fill type="solid"/>
            </v:rect>
            <v:rect style="position:absolute;left:1364;top:922;width:42;height:180" filled="false" stroked="true" strokeweight=".5pt" strokecolor="#000000">
              <v:stroke dashstyle="solid"/>
            </v:rect>
            <v:rect style="position:absolute;left:1423;top:1103;width:39;height:60" filled="true" fillcolor="#b5e1e1" stroked="false">
              <v:fill type="solid"/>
            </v:rect>
            <v:rect style="position:absolute;left:1423;top:1103;width:39;height:61" filled="false" stroked="true" strokeweight=".5pt" strokecolor="#000000">
              <v:stroke dashstyle="solid"/>
            </v:rect>
            <v:rect style="position:absolute;left:1477;top:1102;width:40;height:720" filled="true" fillcolor="#b5e1e1" stroked="false">
              <v:fill type="solid"/>
            </v:rect>
            <v:rect style="position:absolute;left:1477;top:1102;width:40;height:720" filled="false" stroked="true" strokeweight=".5pt" strokecolor="#000000">
              <v:stroke dashstyle="solid"/>
            </v:rect>
            <v:rect style="position:absolute;left:1528;top:1102;width:38;height:1160" filled="true" fillcolor="#b5e1e1" stroked="false">
              <v:fill type="solid"/>
            </v:rect>
            <v:rect style="position:absolute;left:1528;top:1102;width:38;height:1160" filled="false" stroked="true" strokeweight=".5pt" strokecolor="#000000">
              <v:stroke dashstyle="solid"/>
            </v:rect>
            <v:rect style="position:absolute;left:1577;top:1102;width:39;height:840" filled="true" fillcolor="#b5e1e1" stroked="false">
              <v:fill type="solid"/>
            </v:rect>
            <v:shape style="position:absolute;left:1577;top:1102;width:39;height:840" coordorigin="1577,1102" coordsize="39,840" path="m1587,1942l1616,1942,1616,1102,1577,1102,1577,1942e" filled="false" stroked="true" strokeweight=".5pt" strokecolor="#000000">
              <v:path arrowok="t"/>
              <v:stroke dashstyle="solid"/>
            </v:shape>
            <v:rect style="position:absolute;left:1632;top:1102;width:40;height:720" filled="true" fillcolor="#b5e1e1" stroked="false">
              <v:fill type="solid"/>
            </v:rect>
            <v:rect style="position:absolute;left:1632;top:1102;width:40;height:720" filled="false" stroked="true" strokeweight=".5pt" strokecolor="#000000">
              <v:stroke dashstyle="solid"/>
            </v:rect>
            <v:rect style="position:absolute;left:1685;top:1102;width:40;height:440" filled="true" fillcolor="#b5e1e1" stroked="false">
              <v:fill type="solid"/>
            </v:rect>
            <v:rect style="position:absolute;left:1685;top:1102;width:40;height:440" filled="false" stroked="true" strokeweight=".5pt" strokecolor="#000000">
              <v:stroke dashstyle="solid"/>
            </v:rect>
            <v:rect style="position:absolute;left:1744;top:1102;width:39;height:380" filled="true" fillcolor="#b5e1e1" stroked="false">
              <v:fill type="solid"/>
            </v:rect>
            <v:rect style="position:absolute;left:1744;top:1102;width:39;height:380" filled="false" stroked="true" strokeweight=".5pt" strokecolor="#000000">
              <v:stroke dashstyle="solid"/>
            </v:rect>
            <v:rect style="position:absolute;left:1803;top:1102;width:29;height:160" filled="true" fillcolor="#b5e1e1" stroked="false">
              <v:fill type="solid"/>
            </v:rect>
            <v:shape style="position:absolute;left:1803;top:1102;width:29;height:160" coordorigin="1803,1102" coordsize="29,160" path="m1805,1262l1832,1262,1832,1102,1803,1102,1803,1262e" filled="false" stroked="true" strokeweight=".5pt" strokecolor="#000000">
              <v:path arrowok="t"/>
              <v:stroke dashstyle="solid"/>
            </v:shape>
            <v:rect style="position:absolute;left:1862;top:1102;width:38;height:160" filled="true" fillcolor="#b5e1e1" stroked="false">
              <v:fill type="solid"/>
            </v:rect>
            <v:rect style="position:absolute;left:1862;top:1102;width:38;height:160" filled="false" stroked="true" strokeweight=".5pt" strokecolor="#000000">
              <v:stroke dashstyle="solid"/>
            </v:rect>
            <v:rect style="position:absolute;left:1912;top:1102;width:40;height:220" filled="true" fillcolor="#b5e1e1" stroked="false">
              <v:fill type="solid"/>
            </v:rect>
            <v:rect style="position:absolute;left:1912;top:1102;width:40;height:220" filled="false" stroked="true" strokeweight=".5pt" strokecolor="#000000">
              <v:stroke dashstyle="solid"/>
            </v:rect>
            <v:rect style="position:absolute;left:1969;top:1102;width:32;height:280" filled="true" fillcolor="#b5e1e1" stroked="false">
              <v:fill type="solid"/>
            </v:rect>
            <v:shape style="position:absolute;left:1969;top:1102;width:32;height:280" coordorigin="1970,1102" coordsize="32,280" path="m1971,1382l2001,1382,2001,1102,1970,1102,1970,1382e" filled="false" stroked="true" strokeweight=".5pt" strokecolor="#000000">
              <v:path arrowok="t"/>
              <v:stroke dashstyle="solid"/>
            </v:shape>
            <v:rect style="position:absolute;left:2022;top:1102;width:37;height:320" filled="true" fillcolor="#b5e1e1" stroked="false">
              <v:fill type="solid"/>
            </v:rect>
            <v:shape style="position:absolute;left:2022;top:1102;width:37;height:320" coordorigin="2022,1102" coordsize="37,320" path="m2023,1422l2058,1422,2058,1102,2022,1102,2022,1422e" filled="false" stroked="true" strokeweight=".5pt" strokecolor="#000000">
              <v:path arrowok="t"/>
              <v:stroke dashstyle="solid"/>
            </v:shape>
            <v:rect style="position:absolute;left:2072;top:1102;width:40;height:440" filled="true" fillcolor="#b5e1e1" stroked="false">
              <v:fill type="solid"/>
            </v:rect>
            <v:rect style="position:absolute;left:2072;top:1102;width:40;height:440" filled="false" stroked="true" strokeweight=".5pt" strokecolor="#000000">
              <v:stroke dashstyle="solid"/>
            </v:rect>
            <v:rect style="position:absolute;left:2132;top:1102;width:40;height:720" filled="true" fillcolor="#b5e1e1" stroked="false">
              <v:fill type="solid"/>
            </v:rect>
            <v:rect style="position:absolute;left:2132;top:1102;width:40;height:720" filled="false" stroked="true" strokeweight=".5pt" strokecolor="#000000">
              <v:stroke dashstyle="solid"/>
            </v:rect>
            <v:rect style="position:absolute;left:2184;top:1102;width:42;height:940" filled="true" fillcolor="#b5e1e1" stroked="false">
              <v:fill type="solid"/>
            </v:rect>
            <v:rect style="position:absolute;left:2184;top:1102;width:42;height:940" filled="false" stroked="true" strokeweight=".5pt" strokecolor="#000000">
              <v:stroke dashstyle="solid"/>
            </v:rect>
            <v:rect style="position:absolute;left:2240;top:1102;width:42;height:500" filled="true" fillcolor="#b5e1e1" stroked="false">
              <v:fill type="solid"/>
            </v:rect>
            <v:rect style="position:absolute;left:2240;top:1102;width:42;height:500" filled="false" stroked="true" strokeweight=".5pt" strokecolor="#000000">
              <v:stroke dashstyle="solid"/>
            </v:rect>
            <v:rect style="position:absolute;left:2297;top:1103;width:40;height:280" filled="true" fillcolor="#b5e1e1" stroked="false">
              <v:fill type="solid"/>
            </v:rect>
            <v:rect style="position:absolute;left:2297;top:1103;width:40;height:280" filled="false" stroked="true" strokeweight=".5pt" strokecolor="#000000">
              <v:stroke dashstyle="solid"/>
            </v:rect>
            <v:rect style="position:absolute;left:2352;top:702;width:40;height:400" filled="true" fillcolor="#b5e1e1" stroked="false">
              <v:fill type="solid"/>
            </v:rect>
            <v:rect style="position:absolute;left:2352;top:702;width:40;height:400" filled="false" stroked="true" strokeweight=".5pt" strokecolor="#000000">
              <v:stroke dashstyle="solid"/>
            </v:rect>
            <v:rect style="position:absolute;left:2412;top:762;width:35;height:340" filled="true" fillcolor="#b5e1e1" stroked="false">
              <v:fill type="solid"/>
            </v:rect>
            <v:rect style="position:absolute;left:2412;top:762;width:35;height:340" filled="false" stroked="true" strokeweight=".5pt" strokecolor="#000000">
              <v:stroke dashstyle="solid"/>
            </v:rect>
            <v:rect style="position:absolute;left:2460;top:542;width:40;height:560" filled="true" fillcolor="#b5e1e1" stroked="false">
              <v:fill type="solid"/>
            </v:rect>
            <v:shape style="position:absolute;left:2460;top:542;width:40;height:560" coordorigin="2461,542" coordsize="40,560" path="m2462,1102l2501,1102,2501,542,2461,542,2461,1102e" filled="false" stroked="true" strokeweight=".5pt" strokecolor="#000000">
              <v:path arrowok="t"/>
              <v:stroke dashstyle="solid"/>
            </v:shape>
            <v:rect style="position:absolute;left:2512;top:642;width:40;height:460" filled="true" fillcolor="#b5e1e1" stroked="false">
              <v:fill type="solid"/>
            </v:rect>
            <v:rect style="position:absolute;left:2512;top:642;width:40;height:460" filled="false" stroked="true" strokeweight=".5pt" strokecolor="#000000">
              <v:stroke dashstyle="solid"/>
            </v:rect>
            <v:rect style="position:absolute;left:2565;top:762;width:38;height:340" filled="true" fillcolor="#b5e1e1" stroked="false">
              <v:fill type="solid"/>
            </v:rect>
            <v:rect style="position:absolute;left:2565;top:762;width:38;height:340" filled="false" stroked="true" strokeweight=".5pt" strokecolor="#000000">
              <v:stroke dashstyle="solid"/>
            </v:rect>
            <v:rect style="position:absolute;left:2619;top:642;width:39;height:460" filled="true" fillcolor="#b5e1e1" stroked="false">
              <v:fill type="solid"/>
            </v:rect>
            <v:shape style="position:absolute;left:2619;top:642;width:39;height:460" coordorigin="2620,642" coordsize="39,460" path="m2623,1102l2658,1102,2658,642,2620,642,2620,1102e" filled="false" stroked="true" strokeweight=".5pt" strokecolor="#000000">
              <v:path arrowok="t"/>
              <v:stroke dashstyle="solid"/>
            </v:shape>
            <v:rect style="position:absolute;left:2672;top:922;width:40;height:180" filled="true" fillcolor="#b5e1e1" stroked="false">
              <v:fill type="solid"/>
            </v:rect>
            <v:rect style="position:absolute;left:2672;top:922;width:40;height:180" filled="false" stroked="true" strokeweight=".5pt" strokecolor="#000000">
              <v:stroke dashstyle="solid"/>
            </v:rect>
            <v:rect style="position:absolute;left:2732;top:822;width:40;height:280" filled="true" fillcolor="#b5e1e1" stroked="false">
              <v:fill type="solid"/>
            </v:rect>
            <v:rect style="position:absolute;left:2732;top:822;width:40;height:280" filled="false" stroked="true" strokeweight=".5pt" strokecolor="#000000">
              <v:stroke dashstyle="solid"/>
            </v:rect>
            <v:rect style="position:absolute;left:2783;top:1102;width:42;height:220" filled="true" fillcolor="#b5e1e1" stroked="false">
              <v:fill type="solid"/>
            </v:rect>
            <v:shape style="position:absolute;left:2783;top:1102;width:42;height:220" coordorigin="2783,1102" coordsize="42,220" path="m2785,1322l2825,1322,2825,1102,2783,1102,2783,1322e" filled="false" stroked="true" strokeweight=".5pt" strokecolor="#000000">
              <v:path arrowok="t"/>
              <v:stroke dashstyle="solid"/>
            </v:shape>
            <v:rect style="position:absolute;left:2845;top:982;width:40;height:120" filled="true" fillcolor="#b5e1e1" stroked="false">
              <v:fill type="solid"/>
            </v:rect>
            <v:shape style="position:absolute;left:2844;top:982;width:42;height:120" coordorigin="2845,982" coordsize="42,120" path="m2845,1102l2886,1102,2886,982,2846,982,2846,1102e" filled="false" stroked="true" strokeweight=".5pt" strokecolor="#000000">
              <v:path arrowok="t"/>
              <v:stroke dashstyle="solid"/>
            </v:shape>
            <v:rect style="position:absolute;left:2899;top:1102;width:33;height:220" filled="true" fillcolor="#b5e1e1" stroked="false">
              <v:fill type="solid"/>
            </v:rect>
            <v:rect style="position:absolute;left:2899;top:1102;width:33;height:220" filled="false" stroked="true" strokeweight=".5pt" strokecolor="#000000">
              <v:stroke dashstyle="solid"/>
            </v:rect>
            <v:rect style="position:absolute;left:3012;top:1102;width:30;height:280" filled="true" fillcolor="#b5e1e1" stroked="false">
              <v:fill type="solid"/>
            </v:rect>
            <v:rect style="position:absolute;left:3012;top:1102;width:30;height:280" filled="false" stroked="true" strokeweight=".5pt" strokecolor="#000000">
              <v:stroke dashstyle="solid"/>
            </v:rect>
            <v:rect style="position:absolute;left:3059;top:982;width:33;height:120" filled="true" fillcolor="#b5e1e1" stroked="false">
              <v:fill type="solid"/>
            </v:rect>
            <v:shape style="position:absolute;left:3059;top:982;width:33;height:120" coordorigin="3060,982" coordsize="33,120" path="m3061,1102l3092,1102,3092,982,3060,982,3060,1102e" filled="false" stroked="true" strokeweight=".5pt" strokecolor="#000000">
              <v:path arrowok="t"/>
              <v:stroke dashstyle="solid"/>
            </v:shape>
            <v:rect style="position:absolute;left:3168;top:1040;width:29;height:60" filled="true" fillcolor="#b5e1e1" stroked="false">
              <v:fill type="solid"/>
            </v:rect>
            <v:rect style="position:absolute;left:3168;top:1040;width:29;height:60" filled="false" stroked="true" strokeweight=".5pt" strokecolor="#000000">
              <v:stroke dashstyle="solid"/>
            </v:rect>
            <v:rect style="position:absolute;left:3282;top:1102;width:38;height:220" filled="true" fillcolor="#b5e1e1" stroked="false">
              <v:fill type="solid"/>
            </v:rect>
            <v:rect style="position:absolute;left:3282;top:1102;width:38;height:220" filled="false" stroked="true" strokeweight=".5pt" strokecolor="#000000">
              <v:stroke dashstyle="solid"/>
            </v:rect>
            <v:rect style="position:absolute;left:3332;top:1102;width:40;height:500" filled="true" fillcolor="#b5e1e1" stroked="false">
              <v:fill type="solid"/>
            </v:rect>
            <v:rect style="position:absolute;left:3332;top:1102;width:40;height:500" filled="false" stroked="true" strokeweight=".5pt" strokecolor="#000000">
              <v:stroke dashstyle="solid"/>
            </v:rect>
            <v:rect style="position:absolute;left:3385;top:1103;width:40;height:1160" filled="true" fillcolor="#b5e1e1" stroked="false">
              <v:fill type="solid"/>
            </v:rect>
            <v:rect style="position:absolute;left:3385;top:1103;width:40;height:1160" filled="false" stroked="true" strokeweight=".5pt" strokecolor="#000000">
              <v:stroke dashstyle="solid"/>
            </v:rect>
            <v:rect style="position:absolute;left:3495;top:1102;width:40;height:940" filled="true" fillcolor="#b5e1e1" stroked="false">
              <v:fill type="solid"/>
            </v:rect>
            <v:shape style="position:absolute;left:3495;top:1102;width:40;height:940" coordorigin="3496,1102" coordsize="40,940" path="m3497,2042l3536,2042,3536,1102,3496,1102,3496,2042e" filled="false" stroked="true" strokeweight=".5pt" strokecolor="#000000">
              <v:path arrowok="t"/>
              <v:stroke dashstyle="solid"/>
            </v:shape>
            <v:rect style="position:absolute;left:3552;top:1102;width:40;height:660" filled="true" fillcolor="#b5e1e1" stroked="false">
              <v:fill type="solid"/>
            </v:rect>
            <v:rect style="position:absolute;left:3552;top:1102;width:40;height:660" filled="false" stroked="true" strokeweight=".5pt" strokecolor="#000000">
              <v:stroke dashstyle="solid"/>
            </v:rect>
            <v:rect style="position:absolute;left:3612;top:922;width:35;height:180" filled="true" fillcolor="#b5e1e1" stroked="false">
              <v:fill type="solid"/>
            </v:rect>
            <v:rect style="position:absolute;left:3612;top:922;width:35;height:180" filled="false" stroked="true" strokeweight=".5pt" strokecolor="#000000">
              <v:stroke dashstyle="solid"/>
            </v:rect>
            <v:rect style="position:absolute;left:3665;top:1042;width:34;height:60" filled="true" fillcolor="#b5e1e1" stroked="false">
              <v:fill type="solid"/>
            </v:rect>
            <v:shape style="position:absolute;left:3665;top:1042;width:34;height:60" coordorigin="3666,1042" coordsize="34,60" path="m3667,1102l3700,1102,3700,1042,3666,1042,3666,1102e" filled="false" stroked="true" strokeweight=".5pt" strokecolor="#000000">
              <v:path arrowok="t"/>
              <v:stroke dashstyle="solid"/>
            </v:shape>
            <v:rect style="position:absolute;left:3712;top:702;width:40;height:400" filled="true" fillcolor="#b5e1e1" stroked="false">
              <v:fill type="solid"/>
            </v:rect>
            <v:rect style="position:absolute;left:3712;top:702;width:40;height:400" filled="false" stroked="true" strokeweight=".5pt" strokecolor="#000000">
              <v:stroke dashstyle="solid"/>
            </v:rect>
            <v:rect style="position:absolute;left:3772;top:882;width:40;height:220" filled="true" fillcolor="#b5e1e1" stroked="false">
              <v:fill type="solid"/>
            </v:rect>
            <v:rect style="position:absolute;left:3772;top:882;width:40;height:220" filled="false" stroked="true" strokeweight=".5pt" strokecolor="#000000">
              <v:stroke dashstyle="solid"/>
            </v:rect>
            <v:rect style="position:absolute;left:3832;top:762;width:37;height:340" filled="true" fillcolor="#b5e1e1" stroked="false">
              <v:fill type="solid"/>
            </v:rect>
            <v:rect style="position:absolute;left:3832;top:762;width:37;height:340" filled="false" stroked="true" strokeweight=".5pt" strokecolor="#000000">
              <v:stroke dashstyle="solid"/>
            </v:rect>
            <v:rect style="position:absolute;left:3892;top:202;width:34;height:900" filled="true" fillcolor="#b5e1e1" stroked="false">
              <v:fill type="solid"/>
            </v:rect>
            <v:rect style="position:absolute;left:3892;top:202;width:34;height:900" filled="false" stroked="true" strokeweight=".5pt" strokecolor="#000000">
              <v:stroke dashstyle="solid"/>
            </v:rect>
            <v:rect style="position:absolute;left:3939;top:-18;width:35;height:1120" filled="true" fillcolor="#b5e1e1" stroked="false">
              <v:fill type="solid"/>
            </v:rect>
            <v:shape style="position:absolute;left:3938;top:-18;width:37;height:1120" coordorigin="3938,-18" coordsize="37,1120" path="m3938,1102l3975,1102,3975,-18,3940,-18,3940,1102e" filled="false" stroked="true" strokeweight=".5pt" strokecolor="#000000">
              <v:path arrowok="t"/>
              <v:stroke dashstyle="solid"/>
            </v:shape>
            <v:rect style="position:absolute;left:3992;top:82;width:40;height:1020" filled="true" fillcolor="#b5e1e1" stroked="false">
              <v:fill type="solid"/>
            </v:rect>
            <v:rect style="position:absolute;left:3992;top:82;width:40;height:1020" filled="false" stroked="true" strokeweight=".5pt" strokecolor="#000000">
              <v:stroke dashstyle="solid"/>
            </v:rect>
            <v:shape style="position:absolute;left:1192;top:102;width:2980;height:2340" coordorigin="1192,102" coordsize="2980,2340" path="m4172,1442l4072,1442m4172,1782l4072,1782m4172,2102l4072,2102m4172,2442l4072,2442m4172,1102l4072,1102m4172,762l4072,762m4172,442l4072,442m4172,102l4072,102m1192,922l1192,362e" filled="false" stroked="true" strokeweight=".5pt" strokecolor="#000000">
              <v:path arrowok="t"/>
              <v:stroke dashstyle="solid"/>
            </v:shape>
            <v:shape style="position:absolute;left:1167;top:294;width:51;height:85" coordorigin="1167,294" coordsize="51,85" path="m1217,379l1196,314,1192,294,1191,303,1167,379,1217,379xe" filled="true" fillcolor="#000000" stroked="false">
              <v:path arrowok="t"/>
              <v:fill type="solid"/>
            </v:shape>
            <v:shape style="position:absolute;left:1032;top:2062;width:3140;height:720" coordorigin="1032,2062" coordsize="3140,720" path="m1192,2602l1192,2062m1052,2782l1052,2722m1107,2782l1107,2722m1161,2782l1161,2722m1216,2782l1216,2722m1270,2782l1270,2722m1325,2782l1325,2722m1379,2782l1379,2722m1434,2782l1434,2722m1489,2782l1489,2722m1543,2782l1543,2722m1598,2782l1598,2722m1652,2782l1652,2722m1712,2782l1712,2722m1767,2782l1767,2722m1821,2782l1821,2722m1876,2782l1876,2722m1930,2782l1930,2722m1985,2782l1985,2722m2039,2782l2039,2722m2094,2782l2094,2722m2149,2782l2149,2722m2203,2782l2203,2722m2258,2782l2258,2722m2312,2782l2312,2722m2372,2782l2372,2722m2427,2782l2427,2722m2481,2782l2481,2722m2536,2782l2536,2722m2590,2782l2590,2722m2645,2782l2645,2722m2699,2782l2699,2722m2754,2782l2754,2722m2809,2782l2809,2722m2863,2782l2863,2722m2918,2782l2918,2722m2972,2782l2972,2722m3032,2782l3032,2722m3087,2782l3087,2722m3141,2782l3141,2722m3196,2782l3196,2722m3250,2782l3250,2722m3305,2782l3305,2722m3359,2782l3359,2722m3414,2782l3414,2722m3469,2782l3469,2722m3523,2782l3523,2722m3578,2782l3578,2722m3632,2782l3632,2722m3692,2782l3692,2722m3746,2782l3746,2722m3799,2782l3799,2722m3852,2782l3852,2722m3906,2782l3906,2722m3959,2782l3959,2722m4012,2782l4012,2722m1052,2782l1052,2682m1712,2782l1712,2682m2372,2782l2372,2682m3032,2782l3032,2682m3692,2782l3692,2682m1032,2782l4032,2782m4172,2782l4072,2782e" filled="false" stroked="true" strokeweight=".5pt" strokecolor="#000000">
              <v:path arrowok="t"/>
              <v:stroke dashstyle="solid"/>
            </v:shape>
            <v:shape style="position:absolute;left:1166;top:2585;width:51;height:85" coordorigin="1167,2585" coordsize="51,85" path="m1217,2585l1167,2585,1173,2601,1178,2613,1192,2670,1194,2661,1196,2650,1199,2639,1202,2626,1206,2614,1217,2585xe" filled="true" fillcolor="#000000" stroked="false">
              <v:path arrowok="t"/>
              <v:fill type="solid"/>
            </v:shape>
            <v:rect style="position:absolute;left:2945;top:1085;width:49;height:17" filled="true" fillcolor="#b5e1e1" stroked="false">
              <v:fill type="solid"/>
            </v:rect>
            <v:rect style="position:absolute;left:2945;top:1085;width:49;height:17" filled="false" stroked="true" strokeweight=".5pt" strokecolor="#000000">
              <v:stroke dashstyle="solid"/>
            </v:rect>
            <v:rect style="position:absolute;left:3104;top:1079;width:49;height:17" filled="true" fillcolor="#b5e1e1" stroked="false">
              <v:fill type="solid"/>
            </v:rect>
            <v:rect style="position:absolute;left:3104;top:1079;width:49;height:17" filled="false" stroked="true" strokeweight=".5pt" strokecolor="#000000">
              <v:stroke dashstyle="solid"/>
            </v:rect>
            <v:rect style="position:absolute;left:3213;top:1079;width:49;height:17" filled="true" fillcolor="#b5e1e1" stroked="false">
              <v:fill type="solid"/>
            </v:rect>
            <v:rect style="position:absolute;left:3213;top:1079;width:49;height:17" filled="false" stroked="true" strokeweight=".5pt" strokecolor="#000000">
              <v:stroke dashstyle="solid"/>
            </v:rect>
            <v:shape style="position:absolute;left:1242;top:145;width:1283;height:253" type="#_x0000_t202" filled="false" stroked="false">
              <v:textbox inset="0,0,0,0">
                <w:txbxContent>
                  <w:p>
                    <w:pPr>
                      <w:spacing w:line="124" w:lineRule="exact" w:before="0"/>
                      <w:ind w:left="0" w:right="0" w:firstLine="0"/>
                      <w:jc w:val="left"/>
                      <w:rPr>
                        <w:sz w:val="12"/>
                      </w:rPr>
                    </w:pPr>
                    <w:r>
                      <w:rPr>
                        <w:sz w:val="12"/>
                      </w:rPr>
                      <w:t>Stocks excessive</w:t>
                    </w:r>
                  </w:p>
                  <w:p>
                    <w:pPr>
                      <w:spacing w:line="129" w:lineRule="exact" w:before="0"/>
                      <w:ind w:left="60" w:right="0" w:firstLine="0"/>
                      <w:jc w:val="left"/>
                      <w:rPr>
                        <w:sz w:val="12"/>
                      </w:rPr>
                    </w:pPr>
                    <w:r>
                      <w:rPr>
                        <w:sz w:val="12"/>
                      </w:rPr>
                      <w:t>relative to expected sales</w:t>
                    </w:r>
                  </w:p>
                </w:txbxContent>
              </v:textbox>
              <w10:wrap type="none"/>
            </v:shape>
            <v:shape style="position:absolute;left:4102;top:869;width:111;height:318" type="#_x0000_t202" filled="false" stroked="false">
              <v:textbox inset="0,0,0,0">
                <w:txbxContent>
                  <w:p>
                    <w:pPr>
                      <w:spacing w:line="155" w:lineRule="exact" w:before="0"/>
                      <w:ind w:left="0" w:right="0" w:firstLine="0"/>
                      <w:jc w:val="left"/>
                      <w:rPr>
                        <w:sz w:val="16"/>
                      </w:rPr>
                    </w:pPr>
                    <w:r>
                      <w:rPr>
                        <w:sz w:val="16"/>
                      </w:rPr>
                      <w:t>+</w:t>
                    </w:r>
                  </w:p>
                  <w:p>
                    <w:pPr>
                      <w:spacing w:line="162" w:lineRule="exact" w:before="0"/>
                      <w:ind w:left="0" w:right="0" w:firstLine="0"/>
                      <w:jc w:val="left"/>
                      <w:rPr>
                        <w:sz w:val="16"/>
                      </w:rPr>
                    </w:pPr>
                    <w:r>
                      <w:rPr>
                        <w:sz w:val="16"/>
                      </w:rPr>
                      <w:t>_</w:t>
                    </w:r>
                  </w:p>
                </w:txbxContent>
              </v:textbox>
              <w10:wrap type="none"/>
            </v:shape>
            <v:shape style="position:absolute;left:1262;top:2365;width:1303;height:273" type="#_x0000_t202" filled="false" stroked="false">
              <v:textbox inset="0,0,0,0">
                <w:txbxContent>
                  <w:p>
                    <w:pPr>
                      <w:spacing w:line="133" w:lineRule="exact" w:before="0"/>
                      <w:ind w:left="0" w:right="0" w:firstLine="0"/>
                      <w:jc w:val="left"/>
                      <w:rPr>
                        <w:sz w:val="12"/>
                      </w:rPr>
                    </w:pPr>
                    <w:r>
                      <w:rPr>
                        <w:sz w:val="12"/>
                      </w:rPr>
                      <w:t>Stocks inadequate</w:t>
                    </w:r>
                  </w:p>
                  <w:p>
                    <w:pPr>
                      <w:spacing w:before="2"/>
                      <w:ind w:left="80" w:right="0" w:firstLine="0"/>
                      <w:jc w:val="left"/>
                      <w:rPr>
                        <w:sz w:val="12"/>
                      </w:rPr>
                    </w:pPr>
                    <w:r>
                      <w:rPr>
                        <w:sz w:val="12"/>
                      </w:rPr>
                      <w:t>relative to expected sales</w:t>
                    </w:r>
                  </w:p>
                </w:txbxContent>
              </v:textbox>
              <w10:wrap type="none"/>
            </v:shape>
            <w10:wrap type="none"/>
          </v:group>
        </w:pict>
      </w:r>
      <w:r>
        <w:rPr/>
        <w:pict>
          <v:line style="position:absolute;mso-position-horizontal-relative:page;mso-position-vertical-relative:paragraph;z-index:15884288" from="47.610001pt,5.101563pt" to="42.610001pt,5.101563pt" stroked="true" strokeweight=".5pt" strokecolor="#000000">
            <v:stroke dashstyle="solid"/>
            <w10:wrap type="none"/>
          </v:line>
        </w:pict>
      </w:r>
      <w:r>
        <w:rPr>
          <w:sz w:val="12"/>
        </w:rPr>
        <w:t>6</w:t>
      </w:r>
    </w:p>
    <w:p>
      <w:pPr>
        <w:pStyle w:val="BodyText"/>
        <w:spacing w:before="6"/>
        <w:rPr>
          <w:sz w:val="17"/>
        </w:rPr>
      </w:pPr>
    </w:p>
    <w:p>
      <w:pPr>
        <w:spacing w:before="0"/>
        <w:ind w:left="0" w:right="700" w:firstLine="0"/>
        <w:jc w:val="right"/>
        <w:rPr>
          <w:sz w:val="12"/>
        </w:rPr>
      </w:pPr>
      <w:r>
        <w:rPr/>
        <w:pict>
          <v:line style="position:absolute;mso-position-horizontal-relative:page;mso-position-vertical-relative:paragraph;z-index:15883776" from="47.610001pt,5.101563pt" to="42.610001pt,5.101563pt" stroked="true" strokeweight=".5pt" strokecolor="#000000">
            <v:stroke dashstyle="solid"/>
            <w10:wrap type="none"/>
          </v:line>
        </w:pict>
      </w:r>
      <w:r>
        <w:rPr>
          <w:sz w:val="12"/>
        </w:rPr>
        <w:t>4</w:t>
      </w:r>
    </w:p>
    <w:p>
      <w:pPr>
        <w:pStyle w:val="BodyText"/>
        <w:spacing w:before="7"/>
        <w:rPr>
          <w:sz w:val="17"/>
        </w:rPr>
      </w:pPr>
    </w:p>
    <w:p>
      <w:pPr>
        <w:spacing w:before="0"/>
        <w:ind w:left="0" w:right="700" w:firstLine="0"/>
        <w:jc w:val="right"/>
        <w:rPr>
          <w:sz w:val="12"/>
        </w:rPr>
      </w:pPr>
      <w:r>
        <w:rPr/>
        <w:pict>
          <v:line style="position:absolute;mso-position-horizontal-relative:page;mso-position-vertical-relative:paragraph;z-index:15883264" from="47.610001pt,4.101563pt" to="42.610001pt,4.101563pt" stroked="true" strokeweight=".5pt" strokecolor="#000000">
            <v:stroke dashstyle="solid"/>
            <w10:wrap type="none"/>
          </v:line>
        </w:pict>
      </w:r>
      <w:r>
        <w:rPr>
          <w:sz w:val="12"/>
        </w:rPr>
        <w:t>2</w:t>
      </w:r>
    </w:p>
    <w:p>
      <w:pPr>
        <w:pStyle w:val="BodyText"/>
        <w:spacing w:before="9"/>
        <w:rPr>
          <w:sz w:val="15"/>
        </w:rPr>
      </w:pPr>
    </w:p>
    <w:p>
      <w:pPr>
        <w:spacing w:before="1"/>
        <w:ind w:left="0" w:right="700" w:firstLine="0"/>
        <w:jc w:val="right"/>
        <w:rPr>
          <w:sz w:val="12"/>
        </w:rPr>
      </w:pPr>
      <w:r>
        <w:rPr/>
        <w:pict>
          <v:line style="position:absolute;mso-position-horizontal-relative:page;mso-position-vertical-relative:paragraph;z-index:15882752" from="47.610001pt,5.151563pt" to="42.610001pt,5.151563pt" stroked="true" strokeweight=".5pt" strokecolor="#000000">
            <v:stroke dashstyle="solid"/>
            <w10:wrap type="none"/>
          </v:line>
        </w:pict>
      </w:r>
      <w:r>
        <w:rPr>
          <w:sz w:val="12"/>
        </w:rPr>
        <w:t>0</w:t>
      </w:r>
    </w:p>
    <w:p>
      <w:pPr>
        <w:pStyle w:val="BodyText"/>
        <w:spacing w:before="6"/>
        <w:rPr>
          <w:sz w:val="17"/>
        </w:rPr>
      </w:pPr>
    </w:p>
    <w:p>
      <w:pPr>
        <w:spacing w:before="0"/>
        <w:ind w:left="0" w:right="710" w:firstLine="0"/>
        <w:jc w:val="right"/>
        <w:rPr>
          <w:sz w:val="12"/>
        </w:rPr>
      </w:pPr>
      <w:r>
        <w:rPr/>
        <w:pict>
          <v:line style="position:absolute;mso-position-horizontal-relative:page;mso-position-vertical-relative:paragraph;z-index:15880704" from="47.610001pt,5.101563pt" to="42.610001pt,5.101563pt" stroked="true" strokeweight=".5pt" strokecolor="#000000">
            <v:stroke dashstyle="solid"/>
            <w10:wrap type="none"/>
          </v:line>
        </w:pict>
      </w:r>
      <w:r>
        <w:rPr>
          <w:sz w:val="12"/>
        </w:rPr>
        <w:t>2</w:t>
      </w:r>
    </w:p>
    <w:p>
      <w:pPr>
        <w:pStyle w:val="BodyText"/>
        <w:spacing w:before="6"/>
        <w:rPr>
          <w:sz w:val="17"/>
        </w:rPr>
      </w:pPr>
    </w:p>
    <w:p>
      <w:pPr>
        <w:spacing w:before="1"/>
        <w:ind w:left="0" w:right="710" w:firstLine="0"/>
        <w:jc w:val="right"/>
        <w:rPr>
          <w:sz w:val="12"/>
        </w:rPr>
      </w:pPr>
      <w:r>
        <w:rPr/>
        <w:pict>
          <v:line style="position:absolute;mso-position-horizontal-relative:page;mso-position-vertical-relative:paragraph;z-index:15881216" from="47.610001pt,5.151563pt" to="42.610001pt,5.151563pt" stroked="true" strokeweight=".5pt" strokecolor="#000000">
            <v:stroke dashstyle="solid"/>
            <w10:wrap type="none"/>
          </v:line>
        </w:pict>
      </w:r>
      <w:r>
        <w:rPr>
          <w:sz w:val="12"/>
        </w:rPr>
        <w:t>4</w:t>
      </w:r>
    </w:p>
    <w:p>
      <w:pPr>
        <w:pStyle w:val="BodyText"/>
        <w:spacing w:before="9"/>
        <w:rPr>
          <w:sz w:val="15"/>
        </w:rPr>
      </w:pPr>
    </w:p>
    <w:p>
      <w:pPr>
        <w:spacing w:before="0"/>
        <w:ind w:left="0" w:right="710" w:firstLine="0"/>
        <w:jc w:val="right"/>
        <w:rPr>
          <w:sz w:val="12"/>
        </w:rPr>
      </w:pPr>
      <w:r>
        <w:rPr/>
        <w:pict>
          <v:line style="position:absolute;mso-position-horizontal-relative:page;mso-position-vertical-relative:paragraph;z-index:15881728" from="47.610001pt,5.101563pt" to="42.610001pt,5.101563pt" stroked="true" strokeweight=".5pt" strokecolor="#000000">
            <v:stroke dashstyle="solid"/>
            <w10:wrap type="none"/>
          </v:line>
        </w:pict>
      </w:r>
      <w:r>
        <w:rPr>
          <w:sz w:val="12"/>
        </w:rPr>
        <w:t>6</w:t>
      </w:r>
    </w:p>
    <w:p>
      <w:pPr>
        <w:pStyle w:val="BodyText"/>
        <w:spacing w:before="6"/>
        <w:rPr>
          <w:sz w:val="17"/>
        </w:rPr>
      </w:pPr>
    </w:p>
    <w:p>
      <w:pPr>
        <w:spacing w:before="1"/>
        <w:ind w:left="0" w:right="690" w:firstLine="0"/>
        <w:jc w:val="right"/>
        <w:rPr>
          <w:sz w:val="12"/>
        </w:rPr>
      </w:pPr>
      <w:r>
        <w:rPr/>
        <w:pict>
          <v:line style="position:absolute;mso-position-horizontal-relative:page;mso-position-vertical-relative:paragraph;z-index:15882240" from="47.610001pt,5.151563pt" to="42.610001pt,5.151563pt" stroked="true" strokeweight=".5pt" strokecolor="#000000">
            <v:stroke dashstyle="solid"/>
            <w10:wrap type="none"/>
          </v:line>
        </w:pict>
      </w:r>
      <w:r>
        <w:rPr>
          <w:sz w:val="12"/>
        </w:rPr>
        <w:t>8</w:t>
      </w:r>
    </w:p>
    <w:p>
      <w:pPr>
        <w:pStyle w:val="BodyText"/>
        <w:spacing w:before="6"/>
        <w:rPr>
          <w:sz w:val="17"/>
        </w:rPr>
      </w:pPr>
    </w:p>
    <w:p>
      <w:pPr>
        <w:spacing w:line="129" w:lineRule="exact" w:before="0"/>
        <w:ind w:left="3582" w:right="0" w:firstLine="0"/>
        <w:jc w:val="left"/>
        <w:rPr>
          <w:sz w:val="12"/>
        </w:rPr>
      </w:pPr>
      <w:r>
        <w:rPr/>
        <w:pict>
          <v:line style="position:absolute;mso-position-horizontal-relative:page;mso-position-vertical-relative:paragraph;z-index:15885312" from="47.610001pt,5.103577pt" to="42.610001pt,5.103577pt" stroked="true" strokeweight=".5pt" strokecolor="#000000">
            <v:stroke dashstyle="solid"/>
            <w10:wrap type="none"/>
          </v:line>
        </w:pict>
      </w:r>
      <w:r>
        <w:rPr>
          <w:sz w:val="12"/>
        </w:rPr>
        <w:t>10</w:t>
      </w:r>
    </w:p>
    <w:p>
      <w:pPr>
        <w:tabs>
          <w:tab w:pos="1382" w:val="left" w:leader="none"/>
          <w:tab w:pos="2042" w:val="left" w:leader="none"/>
          <w:tab w:pos="2682" w:val="left" w:leader="none"/>
          <w:tab w:pos="3222" w:val="left" w:leader="none"/>
        </w:tabs>
        <w:spacing w:line="129" w:lineRule="exact" w:before="0"/>
        <w:ind w:left="622" w:right="0" w:firstLine="0"/>
        <w:jc w:val="left"/>
        <w:rPr>
          <w:sz w:val="12"/>
        </w:rPr>
      </w:pPr>
      <w:r>
        <w:rPr>
          <w:sz w:val="12"/>
        </w:rPr>
        <w:t>1993</w:t>
        <w:tab/>
        <w:t>94</w:t>
        <w:tab/>
        <w:t>95</w:t>
        <w:tab/>
        <w:t>96</w:t>
        <w:tab/>
        <w:t>97</w:t>
      </w:r>
    </w:p>
    <w:p>
      <w:pPr>
        <w:pStyle w:val="BodyText"/>
        <w:spacing w:before="3"/>
        <w:rPr>
          <w:sz w:val="15"/>
        </w:rPr>
      </w:pPr>
    </w:p>
    <w:p>
      <w:pPr>
        <w:spacing w:before="0"/>
        <w:ind w:left="187" w:right="0" w:firstLine="0"/>
        <w:jc w:val="left"/>
        <w:rPr>
          <w:sz w:val="12"/>
        </w:rPr>
      </w:pPr>
      <w:r>
        <w:rPr>
          <w:color w:val="231F20"/>
          <w:sz w:val="12"/>
        </w:rPr>
        <w:t>Source: CBI.</w:t>
      </w:r>
    </w:p>
    <w:p>
      <w:pPr>
        <w:pStyle w:val="BodyText"/>
        <w:spacing w:before="2"/>
        <w:rPr>
          <w:sz w:val="10"/>
        </w:rPr>
      </w:pPr>
    </w:p>
    <w:p>
      <w:pPr>
        <w:pStyle w:val="ListParagraph"/>
        <w:numPr>
          <w:ilvl w:val="0"/>
          <w:numId w:val="17"/>
        </w:numPr>
        <w:tabs>
          <w:tab w:pos="428" w:val="left" w:leader="none"/>
        </w:tabs>
        <w:spacing w:line="208" w:lineRule="auto" w:before="0" w:after="0"/>
        <w:ind w:left="427" w:right="740" w:hanging="240"/>
        <w:jc w:val="both"/>
        <w:rPr>
          <w:sz w:val="12"/>
        </w:rPr>
      </w:pPr>
      <w:r>
        <w:rPr>
          <w:color w:val="231F20"/>
          <w:sz w:val="12"/>
        </w:rPr>
        <w:t>Three-month moving average. A zero balance indicates that firms perceive stocks to be adequate relative to expected sales. </w:t>
      </w:r>
      <w:r>
        <w:rPr>
          <w:color w:val="231F20"/>
          <w:spacing w:val="-3"/>
          <w:sz w:val="12"/>
        </w:rPr>
        <w:t>Balances </w:t>
      </w:r>
      <w:r>
        <w:rPr>
          <w:color w:val="231F20"/>
          <w:sz w:val="12"/>
        </w:rPr>
        <w:t>are normalised on long-run averages.</w:t>
      </w:r>
    </w:p>
    <w:p>
      <w:pPr>
        <w:pStyle w:val="BodyText"/>
        <w:spacing w:before="5"/>
        <w:rPr>
          <w:sz w:val="21"/>
        </w:rPr>
      </w:pPr>
      <w:r>
        <w:rPr/>
        <w:br w:type="column"/>
      </w:r>
      <w:r>
        <w:rPr>
          <w:sz w:val="21"/>
        </w:rPr>
      </w:r>
    </w:p>
    <w:p>
      <w:pPr>
        <w:pStyle w:val="BodyText"/>
        <w:spacing w:line="242" w:lineRule="auto" w:before="1"/>
        <w:ind w:left="203" w:right="188"/>
      </w:pPr>
      <w:r>
        <w:rPr>
          <w:color w:val="231F20"/>
        </w:rPr>
        <w:t>investment is typically volatile: it fell by 40% in the preceding quarter. Overall, investment expenditure by the government has been scaled back during the course of this cycle, falling at an average annual rate of 10</w:t>
      </w:r>
      <w:r>
        <w:rPr>
          <w:color w:val="231F20"/>
          <w:position w:val="8"/>
          <w:sz w:val="12"/>
        </w:rPr>
        <w:t>1</w:t>
      </w:r>
      <w:r>
        <w:rPr>
          <w:color w:val="231F20"/>
        </w:rPr>
        <w:t>/</w:t>
      </w:r>
      <w:r>
        <w:rPr>
          <w:color w:val="231F20"/>
          <w:sz w:val="12"/>
        </w:rPr>
        <w:t>4</w:t>
      </w:r>
      <w:r>
        <w:rPr>
          <w:color w:val="231F20"/>
        </w:rPr>
        <w:t>% since 1992 Q1. This reflected phased reductions in real government spending announced in Budgets since November 1993, related to the planned transfer of investment expenditure to the private sector under the Private Finance Initiative.</w:t>
      </w:r>
    </w:p>
    <w:p>
      <w:pPr>
        <w:pStyle w:val="BodyText"/>
        <w:spacing w:before="10"/>
        <w:rPr>
          <w:sz w:val="21"/>
        </w:rPr>
      </w:pPr>
    </w:p>
    <w:p>
      <w:pPr>
        <w:spacing w:before="0"/>
        <w:ind w:left="203" w:right="0" w:firstLine="0"/>
        <w:jc w:val="left"/>
        <w:rPr>
          <w:i/>
          <w:sz w:val="24"/>
        </w:rPr>
      </w:pPr>
      <w:r>
        <w:rPr>
          <w:i/>
          <w:color w:val="009483"/>
          <w:sz w:val="24"/>
        </w:rPr>
        <w:t>Stockbuilding</w:t>
      </w:r>
    </w:p>
    <w:p>
      <w:pPr>
        <w:pStyle w:val="BodyText"/>
        <w:spacing w:line="242" w:lineRule="auto" w:before="104"/>
        <w:ind w:left="203" w:right="188"/>
      </w:pPr>
      <w:r>
        <w:rPr>
          <w:color w:val="231F20"/>
        </w:rPr>
        <w:t>The rate of stockbuilding, excluding the alignment adjustment,</w:t>
      </w:r>
      <w:r>
        <w:rPr>
          <w:color w:val="231F20"/>
          <w:position w:val="5"/>
          <w:sz w:val="16"/>
        </w:rPr>
        <w:t>(1) </w:t>
      </w:r>
      <w:r>
        <w:rPr>
          <w:color w:val="231F20"/>
        </w:rPr>
        <w:t>has increased during the past year</w:t>
      </w:r>
    </w:p>
    <w:p>
      <w:pPr>
        <w:pStyle w:val="BodyText"/>
        <w:spacing w:line="242" w:lineRule="auto" w:before="2"/>
        <w:ind w:left="203" w:right="334"/>
      </w:pPr>
      <w:r>
        <w:rPr>
          <w:color w:val="231F20"/>
        </w:rPr>
        <w:t>(see Table 3.D). Despite this, the stock-to-output ratio has fallen during this period, as output has increased faster than stocks. In 1997 Q1, much of the increase in stockbuilding came from higher retail stocks, which contributed 0.3 percentage points to GDP growth, their highest contribution in five years. Manufacturing and wholesale stocks were largely unchanged.</w:t>
      </w:r>
    </w:p>
    <w:p>
      <w:pPr>
        <w:pStyle w:val="BodyText"/>
        <w:spacing w:before="2"/>
        <w:rPr>
          <w:sz w:val="25"/>
        </w:rPr>
      </w:pPr>
    </w:p>
    <w:p>
      <w:pPr>
        <w:pStyle w:val="BodyText"/>
        <w:spacing w:line="242" w:lineRule="auto"/>
        <w:ind w:left="203" w:right="188"/>
      </w:pPr>
      <w:r>
        <w:rPr>
          <w:color w:val="231F20"/>
        </w:rPr>
        <w:t>The implications for output of higher retail stocks depend on the cause of the stock accumulation. If retailers were increasing stocks voluntarily, it would signal strengthening expectations of future demand and therefore output. But if the increase was unintended— because retailers overestimated the strength of demand</w:t>
      </w:r>
    </w:p>
    <w:p>
      <w:pPr>
        <w:pStyle w:val="BodyText"/>
        <w:spacing w:line="242" w:lineRule="auto" w:before="8"/>
        <w:ind w:left="203" w:right="187"/>
      </w:pPr>
      <w:r>
        <w:rPr>
          <w:color w:val="231F20"/>
        </w:rPr>
        <w:t>—then the production of retail goods might be curtailed in the short term (as was the case in the manufacturing sector during 1995). There is some evidence to suggest that at least part of the increase in stockbuilding was involuntary. According to the CBI Distributive Trades Survey, retail stocks have become more excessive relative to expected sales since the beginning of the year (see Chart 3.9)—they are currently at their highest level since the end of 1989. But it is important to put this into perspective. Even if stocks are above desired levels, consumer demand in coming quarters should be strong enough to unwind these positions quickly, and the initial estimates of stockbuilding are often revised.</w:t>
      </w:r>
    </w:p>
    <w:p>
      <w:pPr>
        <w:pStyle w:val="BodyText"/>
        <w:spacing w:before="4"/>
        <w:rPr>
          <w:sz w:val="22"/>
        </w:rPr>
      </w:pPr>
    </w:p>
    <w:p>
      <w:pPr>
        <w:spacing w:before="0"/>
        <w:ind w:left="204" w:right="0" w:firstLine="0"/>
        <w:jc w:val="left"/>
        <w:rPr>
          <w:i/>
          <w:sz w:val="24"/>
        </w:rPr>
      </w:pPr>
      <w:r>
        <w:rPr>
          <w:i/>
          <w:color w:val="009483"/>
          <w:sz w:val="24"/>
        </w:rPr>
        <w:t>Public sector demand</w:t>
      </w:r>
    </w:p>
    <w:p>
      <w:pPr>
        <w:pStyle w:val="BodyText"/>
        <w:spacing w:line="242" w:lineRule="auto" w:before="144"/>
        <w:ind w:left="203" w:right="108"/>
      </w:pPr>
      <w:r>
        <w:rPr>
          <w:color w:val="231F20"/>
        </w:rPr>
        <w:t>Measures announced in the Budget on 2 July provide for a tightening of fiscal policy in addition to that already announced in previous Budgets. Previous measures to restrain public spending together with over-indexation of fuel and tobacco duty and real fiscal drag meant that, in the November 1996 Budget, the general government</w:t>
      </w:r>
    </w:p>
    <w:p>
      <w:pPr>
        <w:pStyle w:val="BodyText"/>
        <w:spacing w:before="9"/>
        <w:rPr>
          <w:sz w:val="15"/>
        </w:rPr>
      </w:pPr>
      <w:r>
        <w:rPr/>
        <w:pict>
          <v:shape style="position:absolute;margin-left:280pt;margin-top:11.129092pt;width:276pt;height:.1pt;mso-position-horizontal-relative:page;mso-position-vertical-relative:paragraph;z-index:-15579136;mso-wrap-distance-left:0;mso-wrap-distance-right:0" coordorigin="5600,223" coordsize="5520,0" path="m5600,223l11120,223e" filled="false" stroked="true" strokeweight=".125pt" strokecolor="#231f20">
            <v:path arrowok="t"/>
            <v:stroke dashstyle="solid"/>
            <w10:wrap type="topAndBottom"/>
          </v:shape>
        </w:pict>
      </w:r>
    </w:p>
    <w:p>
      <w:pPr>
        <w:pStyle w:val="ListParagraph"/>
        <w:numPr>
          <w:ilvl w:val="1"/>
          <w:numId w:val="17"/>
        </w:numPr>
        <w:tabs>
          <w:tab w:pos="424" w:val="left" w:leader="none"/>
        </w:tabs>
        <w:spacing w:line="208" w:lineRule="auto" w:before="11" w:after="0"/>
        <w:ind w:left="423" w:right="952" w:hanging="240"/>
        <w:jc w:val="left"/>
        <w:rPr>
          <w:sz w:val="16"/>
        </w:rPr>
      </w:pPr>
      <w:r>
        <w:rPr>
          <w:color w:val="231F20"/>
          <w:sz w:val="16"/>
        </w:rPr>
        <w:t>Previous </w:t>
      </w:r>
      <w:r>
        <w:rPr>
          <w:i/>
          <w:color w:val="231F20"/>
          <w:sz w:val="16"/>
        </w:rPr>
        <w:t>Reports </w:t>
      </w:r>
      <w:r>
        <w:rPr>
          <w:color w:val="231F20"/>
          <w:sz w:val="16"/>
        </w:rPr>
        <w:t>have argued that it is best to analyse stocks data excluding the alignment adjustment. See the November 1996 </w:t>
      </w:r>
      <w:r>
        <w:rPr>
          <w:i/>
          <w:color w:val="231F20"/>
          <w:spacing w:val="-4"/>
          <w:sz w:val="16"/>
        </w:rPr>
        <w:t>Report</w:t>
      </w:r>
      <w:r>
        <w:rPr>
          <w:color w:val="231F20"/>
          <w:spacing w:val="-4"/>
          <w:sz w:val="16"/>
        </w:rPr>
        <w:t>, </w:t>
      </w:r>
      <w:r>
        <w:rPr>
          <w:color w:val="231F20"/>
          <w:sz w:val="16"/>
        </w:rPr>
        <w:t>page 22.</w:t>
      </w:r>
    </w:p>
    <w:p>
      <w:pPr>
        <w:spacing w:after="0" w:line="208" w:lineRule="auto"/>
        <w:jc w:val="left"/>
        <w:rPr>
          <w:sz w:val="16"/>
        </w:rPr>
        <w:sectPr>
          <w:type w:val="continuous"/>
          <w:pgSz w:w="11900" w:h="16840"/>
          <w:pgMar w:top="1040" w:bottom="280" w:left="620" w:right="640"/>
          <w:cols w:num="2" w:equalWidth="0">
            <w:col w:w="4386" w:space="411"/>
            <w:col w:w="5843"/>
          </w:cols>
        </w:sectPr>
      </w:pPr>
    </w:p>
    <w:p>
      <w:pPr>
        <w:pStyle w:val="BodyText"/>
        <w:rPr>
          <w:sz w:val="20"/>
        </w:rPr>
      </w:pPr>
    </w:p>
    <w:p>
      <w:pPr>
        <w:spacing w:after="0"/>
        <w:rPr>
          <w:sz w:val="20"/>
        </w:rPr>
        <w:sectPr>
          <w:pgSz w:w="11900" w:h="16840"/>
          <w:pgMar w:header="586" w:footer="0" w:top="780" w:bottom="280" w:left="620" w:right="640"/>
        </w:sectPr>
      </w:pPr>
    </w:p>
    <w:p>
      <w:pPr>
        <w:pStyle w:val="BodyText"/>
        <w:rPr>
          <w:sz w:val="22"/>
        </w:rPr>
      </w:pPr>
    </w:p>
    <w:p>
      <w:pPr>
        <w:pStyle w:val="BodyText"/>
        <w:rPr>
          <w:sz w:val="22"/>
        </w:rPr>
      </w:pPr>
    </w:p>
    <w:p>
      <w:pPr>
        <w:pStyle w:val="BodyText"/>
        <w:spacing w:before="4"/>
        <w:rPr>
          <w:sz w:val="31"/>
        </w:rPr>
      </w:pPr>
    </w:p>
    <w:p>
      <w:pPr>
        <w:spacing w:before="0"/>
        <w:ind w:left="205" w:right="0" w:firstLine="0"/>
        <w:jc w:val="left"/>
        <w:rPr>
          <w:b/>
          <w:sz w:val="20"/>
        </w:rPr>
      </w:pPr>
      <w:bookmarkStart w:name="External demand" w:id="40"/>
      <w:bookmarkEnd w:id="40"/>
      <w:r>
        <w:rPr/>
      </w:r>
      <w:bookmarkStart w:name="_bookmark14" w:id="41"/>
      <w:bookmarkEnd w:id="41"/>
      <w:r>
        <w:rPr/>
      </w:r>
      <w:r>
        <w:rPr>
          <w:b/>
          <w:color w:val="0093C1"/>
          <w:sz w:val="20"/>
        </w:rPr>
        <w:t>Table 3.E</w:t>
      </w:r>
    </w:p>
    <w:p>
      <w:pPr>
        <w:spacing w:before="10"/>
        <w:ind w:left="205" w:right="0" w:firstLine="0"/>
        <w:jc w:val="left"/>
        <w:rPr>
          <w:b/>
          <w:sz w:val="20"/>
        </w:rPr>
      </w:pPr>
      <w:r>
        <w:rPr>
          <w:b/>
          <w:color w:val="0093C1"/>
          <w:sz w:val="20"/>
        </w:rPr>
        <w:t>Public finances on a national accounts basis</w:t>
      </w:r>
    </w:p>
    <w:p>
      <w:pPr>
        <w:spacing w:before="106"/>
        <w:ind w:left="205" w:right="0" w:firstLine="0"/>
        <w:jc w:val="left"/>
        <w:rPr>
          <w:sz w:val="14"/>
        </w:rPr>
      </w:pPr>
      <w:r>
        <w:rPr>
          <w:color w:val="231F20"/>
          <w:sz w:val="14"/>
        </w:rPr>
        <w:t>Per cent of GDP at current prices</w:t>
      </w:r>
    </w:p>
    <w:p>
      <w:pPr>
        <w:tabs>
          <w:tab w:pos="3175" w:val="left" w:leader="none"/>
          <w:tab w:pos="4339" w:val="left" w:leader="none"/>
        </w:tabs>
        <w:spacing w:line="208" w:lineRule="auto" w:before="136"/>
        <w:ind w:left="2295" w:right="38" w:firstLine="0"/>
        <w:jc w:val="left"/>
        <w:rPr>
          <w:sz w:val="14"/>
        </w:rPr>
      </w:pPr>
      <w:r>
        <w:rPr>
          <w:color w:val="231F20"/>
          <w:sz w:val="14"/>
        </w:rPr>
        <w:t>Outturn</w:t>
        <w:tab/>
        <w:t>Treasury forecast </w:t>
      </w:r>
      <w:r>
        <w:rPr>
          <w:color w:val="231F20"/>
          <w:sz w:val="14"/>
          <w:u w:val="single" w:color="231F20"/>
        </w:rPr>
        <w:t>(estimated) </w:t>
      </w:r>
      <w:r>
        <w:rPr>
          <w:color w:val="231F20"/>
          <w:spacing w:val="-15"/>
          <w:sz w:val="14"/>
          <w:u w:val="single" w:color="231F20"/>
        </w:rPr>
        <w:t> </w:t>
      </w:r>
      <w:r>
        <w:rPr>
          <w:color w:val="231F20"/>
          <w:sz w:val="14"/>
        </w:rPr>
        <w:t>     </w:t>
      </w:r>
      <w:r>
        <w:rPr>
          <w:color w:val="231F20"/>
          <w:spacing w:val="-10"/>
          <w:sz w:val="14"/>
        </w:rPr>
        <w:t> </w:t>
      </w:r>
      <w:r>
        <w:rPr>
          <w:color w:val="231F20"/>
          <w:sz w:val="14"/>
          <w:u w:val="single" w:color="231F20"/>
        </w:rPr>
        <w:t> </w:t>
        <w:tab/>
      </w:r>
    </w:p>
    <w:p>
      <w:pPr>
        <w:pStyle w:val="BodyText"/>
        <w:rPr>
          <w:sz w:val="6"/>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827"/>
        <w:gridCol w:w="781"/>
        <w:gridCol w:w="653"/>
      </w:tblGrid>
      <w:tr>
        <w:trPr>
          <w:trHeight w:val="217" w:hRule="atLeast"/>
        </w:trPr>
        <w:tc>
          <w:tcPr>
            <w:tcW w:w="2017" w:type="dxa"/>
          </w:tcPr>
          <w:p>
            <w:pPr>
              <w:pStyle w:val="TableParagraph"/>
              <w:spacing w:line="240" w:lineRule="auto"/>
              <w:rPr>
                <w:sz w:val="14"/>
              </w:rPr>
            </w:pPr>
          </w:p>
        </w:tc>
        <w:tc>
          <w:tcPr>
            <w:tcW w:w="827" w:type="dxa"/>
          </w:tcPr>
          <w:p>
            <w:pPr>
              <w:pStyle w:val="TableParagraph"/>
              <w:spacing w:line="155" w:lineRule="exact"/>
              <w:ind w:left="123"/>
              <w:rPr>
                <w:sz w:val="14"/>
              </w:rPr>
            </w:pPr>
            <w:r>
              <w:rPr>
                <w:color w:val="231F20"/>
                <w:sz w:val="14"/>
                <w:u w:val="single" w:color="231F20"/>
              </w:rPr>
              <w:t>1996/97 </w:t>
            </w:r>
          </w:p>
        </w:tc>
        <w:tc>
          <w:tcPr>
            <w:tcW w:w="781" w:type="dxa"/>
          </w:tcPr>
          <w:p>
            <w:pPr>
              <w:pStyle w:val="TableParagraph"/>
              <w:spacing w:line="155" w:lineRule="exact"/>
              <w:ind w:right="98"/>
              <w:jc w:val="right"/>
              <w:rPr>
                <w:sz w:val="14"/>
              </w:rPr>
            </w:pPr>
            <w:r>
              <w:rPr>
                <w:color w:val="231F20"/>
                <w:sz w:val="14"/>
                <w:u w:val="single" w:color="231F20"/>
              </w:rPr>
              <w:t>1997/98 </w:t>
            </w:r>
          </w:p>
        </w:tc>
        <w:tc>
          <w:tcPr>
            <w:tcW w:w="653" w:type="dxa"/>
          </w:tcPr>
          <w:p>
            <w:pPr>
              <w:pStyle w:val="TableParagraph"/>
              <w:spacing w:line="155" w:lineRule="exact"/>
              <w:ind w:left="95"/>
              <w:rPr>
                <w:sz w:val="14"/>
              </w:rPr>
            </w:pPr>
            <w:r>
              <w:rPr>
                <w:color w:val="231F20"/>
                <w:sz w:val="14"/>
                <w:u w:val="single" w:color="231F20"/>
              </w:rPr>
              <w:t>1998/99 </w:t>
            </w:r>
          </w:p>
        </w:tc>
      </w:tr>
      <w:tr>
        <w:trPr>
          <w:trHeight w:val="210" w:hRule="atLeast"/>
        </w:trPr>
        <w:tc>
          <w:tcPr>
            <w:tcW w:w="2017" w:type="dxa"/>
          </w:tcPr>
          <w:p>
            <w:pPr>
              <w:pStyle w:val="TableParagraph"/>
              <w:spacing w:line="133" w:lineRule="exact" w:before="56"/>
              <w:ind w:left="50"/>
              <w:rPr>
                <w:sz w:val="14"/>
              </w:rPr>
            </w:pPr>
            <w:r>
              <w:rPr>
                <w:color w:val="231F20"/>
                <w:sz w:val="14"/>
              </w:rPr>
              <w:t>Total receipts</w:t>
            </w:r>
          </w:p>
        </w:tc>
        <w:tc>
          <w:tcPr>
            <w:tcW w:w="827" w:type="dxa"/>
          </w:tcPr>
          <w:p>
            <w:pPr>
              <w:pStyle w:val="TableParagraph"/>
              <w:spacing w:line="133" w:lineRule="exact" w:before="56"/>
              <w:ind w:left="259" w:right="282"/>
              <w:jc w:val="center"/>
              <w:rPr>
                <w:sz w:val="14"/>
              </w:rPr>
            </w:pPr>
            <w:r>
              <w:rPr>
                <w:color w:val="231F20"/>
                <w:sz w:val="14"/>
              </w:rPr>
              <w:t>37.9</w:t>
            </w:r>
          </w:p>
        </w:tc>
        <w:tc>
          <w:tcPr>
            <w:tcW w:w="781" w:type="dxa"/>
          </w:tcPr>
          <w:p>
            <w:pPr>
              <w:pStyle w:val="TableParagraph"/>
              <w:spacing w:line="133" w:lineRule="exact" w:before="56"/>
              <w:ind w:left="361"/>
              <w:rPr>
                <w:sz w:val="14"/>
              </w:rPr>
            </w:pPr>
            <w:r>
              <w:rPr>
                <w:color w:val="231F20"/>
                <w:sz w:val="14"/>
              </w:rPr>
              <w:t>39.0</w:t>
            </w:r>
          </w:p>
        </w:tc>
        <w:tc>
          <w:tcPr>
            <w:tcW w:w="653" w:type="dxa"/>
          </w:tcPr>
          <w:p>
            <w:pPr>
              <w:pStyle w:val="TableParagraph"/>
              <w:spacing w:line="133" w:lineRule="exact" w:before="56"/>
              <w:ind w:left="260"/>
              <w:rPr>
                <w:sz w:val="14"/>
              </w:rPr>
            </w:pPr>
            <w:r>
              <w:rPr>
                <w:color w:val="231F20"/>
                <w:sz w:val="14"/>
              </w:rPr>
              <w:t>39.3</w:t>
            </w:r>
          </w:p>
        </w:tc>
      </w:tr>
      <w:tr>
        <w:trPr>
          <w:trHeight w:val="140" w:hRule="atLeast"/>
        </w:trPr>
        <w:tc>
          <w:tcPr>
            <w:tcW w:w="2017" w:type="dxa"/>
          </w:tcPr>
          <w:p>
            <w:pPr>
              <w:pStyle w:val="TableParagraph"/>
              <w:ind w:left="50"/>
              <w:rPr>
                <w:sz w:val="14"/>
              </w:rPr>
            </w:pPr>
            <w:r>
              <w:rPr>
                <w:color w:val="231F20"/>
                <w:sz w:val="14"/>
              </w:rPr>
              <w:t>Total current expenditure</w:t>
            </w:r>
          </w:p>
        </w:tc>
        <w:tc>
          <w:tcPr>
            <w:tcW w:w="827" w:type="dxa"/>
          </w:tcPr>
          <w:p>
            <w:pPr>
              <w:pStyle w:val="TableParagraph"/>
              <w:ind w:left="259" w:right="282"/>
              <w:jc w:val="center"/>
              <w:rPr>
                <w:sz w:val="14"/>
              </w:rPr>
            </w:pPr>
            <w:r>
              <w:rPr>
                <w:color w:val="231F20"/>
                <w:sz w:val="14"/>
              </w:rPr>
              <w:t>40.8</w:t>
            </w:r>
          </w:p>
        </w:tc>
        <w:tc>
          <w:tcPr>
            <w:tcW w:w="781" w:type="dxa"/>
          </w:tcPr>
          <w:p>
            <w:pPr>
              <w:pStyle w:val="TableParagraph"/>
              <w:ind w:left="361"/>
              <w:rPr>
                <w:sz w:val="14"/>
              </w:rPr>
            </w:pPr>
            <w:r>
              <w:rPr>
                <w:color w:val="231F20"/>
                <w:sz w:val="14"/>
              </w:rPr>
              <w:t>39.7</w:t>
            </w:r>
          </w:p>
        </w:tc>
        <w:tc>
          <w:tcPr>
            <w:tcW w:w="653" w:type="dxa"/>
          </w:tcPr>
          <w:p>
            <w:pPr>
              <w:pStyle w:val="TableParagraph"/>
              <w:ind w:left="260"/>
              <w:rPr>
                <w:sz w:val="14"/>
              </w:rPr>
            </w:pPr>
            <w:r>
              <w:rPr>
                <w:color w:val="231F20"/>
                <w:sz w:val="14"/>
              </w:rPr>
              <w:t>38.8</w:t>
            </w:r>
          </w:p>
        </w:tc>
      </w:tr>
      <w:tr>
        <w:trPr>
          <w:trHeight w:val="140" w:hRule="atLeast"/>
        </w:trPr>
        <w:tc>
          <w:tcPr>
            <w:tcW w:w="2017" w:type="dxa"/>
          </w:tcPr>
          <w:p>
            <w:pPr>
              <w:pStyle w:val="TableParagraph"/>
              <w:ind w:left="50"/>
              <w:rPr>
                <w:sz w:val="14"/>
              </w:rPr>
            </w:pPr>
            <w:r>
              <w:rPr>
                <w:color w:val="231F20"/>
                <w:sz w:val="14"/>
              </w:rPr>
              <w:t>Current deficit</w:t>
            </w:r>
          </w:p>
        </w:tc>
        <w:tc>
          <w:tcPr>
            <w:tcW w:w="827" w:type="dxa"/>
          </w:tcPr>
          <w:p>
            <w:pPr>
              <w:pStyle w:val="TableParagraph"/>
              <w:ind w:left="259" w:right="215"/>
              <w:jc w:val="center"/>
              <w:rPr>
                <w:sz w:val="14"/>
              </w:rPr>
            </w:pPr>
            <w:r>
              <w:rPr>
                <w:color w:val="231F20"/>
                <w:sz w:val="14"/>
              </w:rPr>
              <w:t>2.8</w:t>
            </w:r>
          </w:p>
        </w:tc>
        <w:tc>
          <w:tcPr>
            <w:tcW w:w="781" w:type="dxa"/>
          </w:tcPr>
          <w:p>
            <w:pPr>
              <w:pStyle w:val="TableParagraph"/>
              <w:ind w:right="172"/>
              <w:jc w:val="right"/>
              <w:rPr>
                <w:sz w:val="14"/>
              </w:rPr>
            </w:pPr>
            <w:r>
              <w:rPr>
                <w:color w:val="231F20"/>
                <w:sz w:val="14"/>
              </w:rPr>
              <w:t>0.7</w:t>
            </w:r>
          </w:p>
        </w:tc>
        <w:tc>
          <w:tcPr>
            <w:tcW w:w="653" w:type="dxa"/>
          </w:tcPr>
          <w:p>
            <w:pPr>
              <w:pStyle w:val="TableParagraph"/>
              <w:ind w:left="283"/>
              <w:rPr>
                <w:sz w:val="14"/>
              </w:rPr>
            </w:pPr>
            <w:r>
              <w:rPr>
                <w:color w:val="231F20"/>
                <w:sz w:val="14"/>
              </w:rPr>
              <w:t>-0.5</w:t>
            </w:r>
          </w:p>
        </w:tc>
      </w:tr>
      <w:tr>
        <w:trPr>
          <w:trHeight w:val="280" w:hRule="atLeast"/>
        </w:trPr>
        <w:tc>
          <w:tcPr>
            <w:tcW w:w="2017" w:type="dxa"/>
          </w:tcPr>
          <w:p>
            <w:pPr>
              <w:pStyle w:val="TableParagraph"/>
              <w:spacing w:line="140" w:lineRule="exact" w:before="5"/>
              <w:ind w:left="120" w:right="800" w:hanging="70"/>
              <w:rPr>
                <w:sz w:val="12"/>
              </w:rPr>
            </w:pPr>
            <w:r>
              <w:rPr>
                <w:color w:val="231F20"/>
                <w:sz w:val="14"/>
              </w:rPr>
              <w:t>General government financial deficit </w:t>
            </w:r>
            <w:r>
              <w:rPr>
                <w:color w:val="231F20"/>
                <w:sz w:val="12"/>
              </w:rPr>
              <w:t>(a)</w:t>
            </w:r>
          </w:p>
        </w:tc>
        <w:tc>
          <w:tcPr>
            <w:tcW w:w="827" w:type="dxa"/>
          </w:tcPr>
          <w:p>
            <w:pPr>
              <w:pStyle w:val="TableParagraph"/>
              <w:spacing w:line="133" w:lineRule="exact" w:before="126"/>
              <w:ind w:left="149"/>
              <w:jc w:val="center"/>
              <w:rPr>
                <w:sz w:val="14"/>
              </w:rPr>
            </w:pPr>
            <w:r>
              <w:rPr>
                <w:color w:val="231F20"/>
                <w:sz w:val="14"/>
              </w:rPr>
              <w:t>4</w:t>
            </w:r>
          </w:p>
        </w:tc>
        <w:tc>
          <w:tcPr>
            <w:tcW w:w="781" w:type="dxa"/>
          </w:tcPr>
          <w:p>
            <w:pPr>
              <w:pStyle w:val="TableParagraph"/>
              <w:spacing w:line="133" w:lineRule="exact" w:before="126"/>
              <w:ind w:right="174"/>
              <w:jc w:val="right"/>
              <w:rPr>
                <w:sz w:val="7"/>
              </w:rPr>
            </w:pPr>
            <w:r>
              <w:rPr>
                <w:color w:val="231F20"/>
                <w:sz w:val="14"/>
              </w:rPr>
              <w:t>1</w:t>
            </w:r>
            <w:r>
              <w:rPr>
                <w:color w:val="231F20"/>
                <w:position w:val="5"/>
                <w:sz w:val="7"/>
              </w:rPr>
              <w:t>1</w:t>
            </w:r>
            <w:r>
              <w:rPr>
                <w:color w:val="231F20"/>
                <w:sz w:val="14"/>
              </w:rPr>
              <w:t>/</w:t>
            </w:r>
            <w:r>
              <w:rPr>
                <w:color w:val="231F20"/>
                <w:sz w:val="7"/>
              </w:rPr>
              <w:t>2</w:t>
            </w:r>
          </w:p>
        </w:tc>
        <w:tc>
          <w:tcPr>
            <w:tcW w:w="653" w:type="dxa"/>
          </w:tcPr>
          <w:p>
            <w:pPr>
              <w:pStyle w:val="TableParagraph"/>
              <w:spacing w:line="133" w:lineRule="exact" w:before="126"/>
              <w:ind w:left="396"/>
              <w:rPr>
                <w:sz w:val="7"/>
              </w:rPr>
            </w:pPr>
            <w:r>
              <w:rPr>
                <w:color w:val="231F20"/>
                <w:position w:val="5"/>
                <w:sz w:val="7"/>
              </w:rPr>
              <w:t>1</w:t>
            </w:r>
            <w:r>
              <w:rPr>
                <w:color w:val="231F20"/>
                <w:sz w:val="14"/>
              </w:rPr>
              <w:t>/</w:t>
            </w:r>
            <w:r>
              <w:rPr>
                <w:color w:val="231F20"/>
                <w:sz w:val="7"/>
              </w:rPr>
              <w:t>4</w:t>
            </w:r>
          </w:p>
        </w:tc>
      </w:tr>
      <w:tr>
        <w:trPr>
          <w:trHeight w:val="203" w:hRule="atLeast"/>
        </w:trPr>
        <w:tc>
          <w:tcPr>
            <w:tcW w:w="2017" w:type="dxa"/>
          </w:tcPr>
          <w:p>
            <w:pPr>
              <w:pStyle w:val="TableParagraph"/>
              <w:spacing w:line="143" w:lineRule="exact"/>
              <w:ind w:left="50"/>
              <w:rPr>
                <w:sz w:val="14"/>
              </w:rPr>
            </w:pPr>
            <w:r>
              <w:rPr>
                <w:color w:val="231F20"/>
                <w:sz w:val="14"/>
              </w:rPr>
              <w:t>PSBR excluding windfall tax</w:t>
            </w:r>
          </w:p>
        </w:tc>
        <w:tc>
          <w:tcPr>
            <w:tcW w:w="827" w:type="dxa"/>
          </w:tcPr>
          <w:p>
            <w:pPr>
              <w:pStyle w:val="TableParagraph"/>
              <w:spacing w:line="143" w:lineRule="exact"/>
              <w:ind w:left="149"/>
              <w:jc w:val="center"/>
              <w:rPr>
                <w:sz w:val="14"/>
              </w:rPr>
            </w:pPr>
            <w:r>
              <w:rPr>
                <w:color w:val="231F20"/>
                <w:sz w:val="14"/>
              </w:rPr>
              <w:t>3</w:t>
            </w:r>
          </w:p>
        </w:tc>
        <w:tc>
          <w:tcPr>
            <w:tcW w:w="781" w:type="dxa"/>
          </w:tcPr>
          <w:p>
            <w:pPr>
              <w:pStyle w:val="TableParagraph"/>
              <w:spacing w:line="143" w:lineRule="exact"/>
              <w:ind w:right="174"/>
              <w:jc w:val="right"/>
              <w:rPr>
                <w:sz w:val="7"/>
              </w:rPr>
            </w:pPr>
            <w:r>
              <w:rPr>
                <w:color w:val="231F20"/>
                <w:sz w:val="14"/>
              </w:rPr>
              <w:t>1</w:t>
            </w:r>
            <w:r>
              <w:rPr>
                <w:color w:val="231F20"/>
                <w:position w:val="5"/>
                <w:sz w:val="7"/>
              </w:rPr>
              <w:t>3</w:t>
            </w:r>
            <w:r>
              <w:rPr>
                <w:color w:val="231F20"/>
                <w:sz w:val="14"/>
              </w:rPr>
              <w:t>/</w:t>
            </w:r>
            <w:r>
              <w:rPr>
                <w:color w:val="231F20"/>
                <w:sz w:val="7"/>
              </w:rPr>
              <w:t>4</w:t>
            </w:r>
          </w:p>
        </w:tc>
        <w:tc>
          <w:tcPr>
            <w:tcW w:w="653" w:type="dxa"/>
          </w:tcPr>
          <w:p>
            <w:pPr>
              <w:pStyle w:val="TableParagraph"/>
              <w:spacing w:line="143" w:lineRule="exact"/>
              <w:ind w:left="396"/>
              <w:rPr>
                <w:sz w:val="7"/>
              </w:rPr>
            </w:pPr>
            <w:r>
              <w:rPr>
                <w:color w:val="231F20"/>
                <w:position w:val="5"/>
                <w:sz w:val="7"/>
              </w:rPr>
              <w:t>3</w:t>
            </w:r>
            <w:r>
              <w:rPr>
                <w:color w:val="231F20"/>
                <w:sz w:val="14"/>
              </w:rPr>
              <w:t>/</w:t>
            </w:r>
            <w:r>
              <w:rPr>
                <w:color w:val="231F20"/>
                <w:sz w:val="7"/>
              </w:rPr>
              <w:t>4</w:t>
            </w:r>
          </w:p>
        </w:tc>
      </w:tr>
      <w:tr>
        <w:trPr>
          <w:trHeight w:val="247" w:hRule="atLeast"/>
        </w:trPr>
        <w:tc>
          <w:tcPr>
            <w:tcW w:w="2017" w:type="dxa"/>
          </w:tcPr>
          <w:p>
            <w:pPr>
              <w:pStyle w:val="TableParagraph"/>
              <w:spacing w:line="240" w:lineRule="auto" w:before="56"/>
              <w:ind w:left="50"/>
              <w:rPr>
                <w:sz w:val="12"/>
              </w:rPr>
            </w:pPr>
            <w:r>
              <w:rPr>
                <w:color w:val="231F20"/>
                <w:sz w:val="12"/>
              </w:rPr>
              <w:t>Source: HMT.</w:t>
            </w:r>
          </w:p>
        </w:tc>
        <w:tc>
          <w:tcPr>
            <w:tcW w:w="827" w:type="dxa"/>
          </w:tcPr>
          <w:p>
            <w:pPr>
              <w:pStyle w:val="TableParagraph"/>
              <w:spacing w:line="240" w:lineRule="auto"/>
              <w:rPr>
                <w:sz w:val="18"/>
              </w:rPr>
            </w:pPr>
          </w:p>
        </w:tc>
        <w:tc>
          <w:tcPr>
            <w:tcW w:w="781" w:type="dxa"/>
          </w:tcPr>
          <w:p>
            <w:pPr>
              <w:pStyle w:val="TableParagraph"/>
              <w:spacing w:line="240" w:lineRule="auto"/>
              <w:rPr>
                <w:sz w:val="18"/>
              </w:rPr>
            </w:pPr>
          </w:p>
        </w:tc>
        <w:tc>
          <w:tcPr>
            <w:tcW w:w="653" w:type="dxa"/>
          </w:tcPr>
          <w:p>
            <w:pPr>
              <w:pStyle w:val="TableParagraph"/>
              <w:spacing w:line="240" w:lineRule="auto"/>
              <w:rPr>
                <w:sz w:val="18"/>
              </w:rPr>
            </w:pPr>
          </w:p>
        </w:tc>
      </w:tr>
      <w:tr>
        <w:trPr>
          <w:trHeight w:val="186" w:hRule="atLeast"/>
        </w:trPr>
        <w:tc>
          <w:tcPr>
            <w:tcW w:w="2017" w:type="dxa"/>
          </w:tcPr>
          <w:p>
            <w:pPr>
              <w:pStyle w:val="TableParagraph"/>
              <w:spacing w:line="118" w:lineRule="exact" w:before="48"/>
              <w:ind w:left="50"/>
              <w:rPr>
                <w:sz w:val="12"/>
              </w:rPr>
            </w:pPr>
            <w:r>
              <w:rPr>
                <w:color w:val="231F20"/>
                <w:sz w:val="12"/>
              </w:rPr>
              <w:t>(a) Defined using a Maastricht basis.</w:t>
            </w:r>
          </w:p>
        </w:tc>
        <w:tc>
          <w:tcPr>
            <w:tcW w:w="827" w:type="dxa"/>
          </w:tcPr>
          <w:p>
            <w:pPr>
              <w:pStyle w:val="TableParagraph"/>
              <w:spacing w:line="240" w:lineRule="auto"/>
              <w:rPr>
                <w:sz w:val="12"/>
              </w:rPr>
            </w:pPr>
          </w:p>
        </w:tc>
        <w:tc>
          <w:tcPr>
            <w:tcW w:w="781" w:type="dxa"/>
          </w:tcPr>
          <w:p>
            <w:pPr>
              <w:pStyle w:val="TableParagraph"/>
              <w:spacing w:line="240" w:lineRule="auto"/>
              <w:rPr>
                <w:sz w:val="12"/>
              </w:rPr>
            </w:pPr>
          </w:p>
        </w:tc>
        <w:tc>
          <w:tcPr>
            <w:tcW w:w="653" w:type="dxa"/>
          </w:tcPr>
          <w:p>
            <w:pPr>
              <w:pStyle w:val="TableParagraph"/>
              <w:spacing w:line="240" w:lineRule="auto"/>
              <w:rPr>
                <w:sz w:val="12"/>
              </w:rPr>
            </w:pPr>
          </w:p>
        </w:tc>
      </w:tr>
    </w:tbl>
    <w:p>
      <w:pPr>
        <w:pStyle w:val="BodyText"/>
        <w:spacing w:line="242" w:lineRule="auto" w:before="207"/>
        <w:ind w:left="205" w:right="188"/>
      </w:pPr>
      <w:r>
        <w:rPr/>
        <w:br w:type="column"/>
      </w:r>
      <w:r>
        <w:rPr>
          <w:color w:val="231F20"/>
        </w:rPr>
        <w:t>deficit to GDP ratio was projected to fall from 4% in 1996/97 to 2</w:t>
      </w:r>
      <w:r>
        <w:rPr>
          <w:color w:val="231F20"/>
          <w:position w:val="8"/>
          <w:sz w:val="12"/>
        </w:rPr>
        <w:t>1</w:t>
      </w:r>
      <w:r>
        <w:rPr>
          <w:color w:val="231F20"/>
        </w:rPr>
        <w:t>/</w:t>
      </w:r>
      <w:r>
        <w:rPr>
          <w:color w:val="231F20"/>
          <w:sz w:val="12"/>
        </w:rPr>
        <w:t>2</w:t>
      </w:r>
      <w:r>
        <w:rPr>
          <w:color w:val="231F20"/>
        </w:rPr>
        <w:t>% in 1997/98 and 1</w:t>
      </w:r>
      <w:r>
        <w:rPr>
          <w:color w:val="231F20"/>
          <w:position w:val="8"/>
          <w:sz w:val="12"/>
        </w:rPr>
        <w:t>1</w:t>
      </w:r>
      <w:r>
        <w:rPr>
          <w:color w:val="231F20"/>
        </w:rPr>
        <w:t>/</w:t>
      </w:r>
      <w:r>
        <w:rPr>
          <w:color w:val="231F20"/>
          <w:sz w:val="12"/>
        </w:rPr>
        <w:t>2</w:t>
      </w:r>
      <w:r>
        <w:rPr>
          <w:color w:val="231F20"/>
        </w:rPr>
        <w:t>% in 1998/99. The latest measures are expected to result in a general government deficit to GDP ratio of 1</w:t>
      </w:r>
      <w:r>
        <w:rPr>
          <w:color w:val="231F20"/>
          <w:position w:val="8"/>
          <w:sz w:val="12"/>
        </w:rPr>
        <w:t>1</w:t>
      </w:r>
      <w:r>
        <w:rPr>
          <w:color w:val="231F20"/>
        </w:rPr>
        <w:t>/</w:t>
      </w:r>
      <w:r>
        <w:rPr>
          <w:color w:val="231F20"/>
          <w:sz w:val="12"/>
        </w:rPr>
        <w:t>2</w:t>
      </w:r>
      <w:r>
        <w:rPr>
          <w:color w:val="231F20"/>
        </w:rPr>
        <w:t>% in 1997/98 and </w:t>
      </w:r>
      <w:r>
        <w:rPr>
          <w:color w:val="231F20"/>
          <w:position w:val="8"/>
          <w:sz w:val="12"/>
        </w:rPr>
        <w:t>1</w:t>
      </w:r>
      <w:r>
        <w:rPr>
          <w:color w:val="231F20"/>
        </w:rPr>
        <w:t>/</w:t>
      </w:r>
      <w:r>
        <w:rPr>
          <w:color w:val="231F20"/>
          <w:sz w:val="12"/>
        </w:rPr>
        <w:t>4</w:t>
      </w:r>
      <w:r>
        <w:rPr>
          <w:color w:val="231F20"/>
        </w:rPr>
        <w:t>% in 1998/99 (see Table 3.E). On a calendar year basis, the Treasury forecast for 1997 is 2% of GDP.</w:t>
      </w:r>
    </w:p>
    <w:p>
      <w:pPr>
        <w:pStyle w:val="BodyText"/>
        <w:rPr>
          <w:sz w:val="25"/>
        </w:rPr>
      </w:pPr>
    </w:p>
    <w:p>
      <w:pPr>
        <w:pStyle w:val="BodyText"/>
        <w:spacing w:line="242" w:lineRule="auto"/>
        <w:ind w:left="205" w:right="176" w:hanging="1"/>
      </w:pPr>
      <w:r>
        <w:rPr>
          <w:color w:val="231F20"/>
        </w:rPr>
        <w:t>Changes in the government deficit to GDP ratio comprise a cyclical and a structural component, with the latter providing a measure of the underlying discretionary fiscal stance. The Bank’s estimates based on Treasury research suggest that in the November 1996 Budget, the structural tightening embodied in the fiscal stance for 1997/98 and 1998/99 amounted to approximately 1 percentage point and </w:t>
      </w:r>
      <w:r>
        <w:rPr>
          <w:color w:val="231F20"/>
          <w:position w:val="8"/>
          <w:sz w:val="12"/>
        </w:rPr>
        <w:t>1</w:t>
      </w:r>
      <w:r>
        <w:rPr>
          <w:color w:val="231F20"/>
        </w:rPr>
        <w:t>/</w:t>
      </w:r>
      <w:r>
        <w:rPr>
          <w:color w:val="231F20"/>
          <w:sz w:val="12"/>
        </w:rPr>
        <w:t>2 </w:t>
      </w:r>
      <w:r>
        <w:rPr>
          <w:color w:val="231F20"/>
        </w:rPr>
        <w:t>of a percentage point respectively.</w:t>
      </w:r>
      <w:r>
        <w:rPr>
          <w:color w:val="231F20"/>
          <w:position w:val="5"/>
          <w:sz w:val="16"/>
        </w:rPr>
        <w:t>(1) </w:t>
      </w:r>
      <w:r>
        <w:rPr>
          <w:color w:val="231F20"/>
        </w:rPr>
        <w:t>Using the same approach, the fiscal projections outlined in the July Budget incorporate an additional tightening, for 1997/98 and 1998/99, of some </w:t>
      </w:r>
      <w:r>
        <w:rPr>
          <w:color w:val="231F20"/>
          <w:position w:val="8"/>
          <w:sz w:val="12"/>
        </w:rPr>
        <w:t>1</w:t>
      </w:r>
      <w:r>
        <w:rPr>
          <w:color w:val="231F20"/>
        </w:rPr>
        <w:t>/</w:t>
      </w:r>
      <w:r>
        <w:rPr>
          <w:color w:val="231F20"/>
          <w:sz w:val="12"/>
        </w:rPr>
        <w:t>2</w:t>
      </w:r>
      <w:r>
        <w:rPr>
          <w:color w:val="231F20"/>
        </w:rPr>
        <w:t>%–1% of GDP in total.</w:t>
      </w:r>
    </w:p>
    <w:p>
      <w:pPr>
        <w:spacing w:after="0" w:line="242" w:lineRule="auto"/>
        <w:sectPr>
          <w:type w:val="continuous"/>
          <w:pgSz w:w="11900" w:h="16840"/>
          <w:pgMar w:top="1040" w:bottom="280" w:left="620" w:right="640"/>
          <w:cols w:num="2" w:equalWidth="0">
            <w:col w:w="4380" w:space="414"/>
            <w:col w:w="5846"/>
          </w:cols>
        </w:sectPr>
      </w:pPr>
    </w:p>
    <w:p>
      <w:pPr>
        <w:pStyle w:val="BodyText"/>
        <w:spacing w:before="2"/>
        <w:rPr>
          <w:sz w:val="25"/>
        </w:rPr>
      </w:pPr>
    </w:p>
    <w:p>
      <w:pPr>
        <w:pStyle w:val="Heading3"/>
        <w:numPr>
          <w:ilvl w:val="1"/>
          <w:numId w:val="18"/>
        </w:numPr>
        <w:tabs>
          <w:tab w:pos="8207" w:val="left" w:leader="none"/>
          <w:tab w:pos="8208" w:val="left" w:leader="none"/>
        </w:tabs>
        <w:spacing w:line="240" w:lineRule="auto" w:before="88" w:after="0"/>
        <w:ind w:left="8207" w:right="0" w:hanging="3208"/>
        <w:jc w:val="left"/>
        <w:rPr>
          <w:u w:val="none"/>
        </w:rPr>
      </w:pPr>
      <w:r>
        <w:rPr>
          <w:color w:val="009483"/>
          <w:u w:val="thick" w:color="0093C1"/>
        </w:rPr>
        <w:t>External</w:t>
      </w:r>
      <w:r>
        <w:rPr>
          <w:color w:val="009483"/>
          <w:spacing w:val="-1"/>
          <w:u w:val="thick" w:color="0093C1"/>
        </w:rPr>
        <w:t> </w:t>
      </w:r>
      <w:r>
        <w:rPr>
          <w:color w:val="009483"/>
          <w:u w:val="thick" w:color="0093C1"/>
        </w:rPr>
        <w:t>demand</w:t>
      </w:r>
      <w:r>
        <w:rPr>
          <w:color w:val="009483"/>
          <w:spacing w:val="-11"/>
          <w:u w:val="thick" w:color="0093C1"/>
        </w:rPr>
        <w:t> </w:t>
      </w:r>
    </w:p>
    <w:p>
      <w:pPr>
        <w:pStyle w:val="BodyText"/>
        <w:spacing w:before="2"/>
        <w:rPr>
          <w:b/>
          <w:sz w:val="15"/>
        </w:rPr>
      </w:pPr>
    </w:p>
    <w:p>
      <w:pPr>
        <w:spacing w:after="0"/>
        <w:rPr>
          <w:sz w:val="15"/>
        </w:rPr>
        <w:sectPr>
          <w:type w:val="continuous"/>
          <w:pgSz w:w="11900" w:h="16840"/>
          <w:pgMar w:top="1040" w:bottom="280" w:left="620" w:right="64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31"/>
        </w:rPr>
      </w:pPr>
    </w:p>
    <w:p>
      <w:pPr>
        <w:spacing w:before="0"/>
        <w:ind w:left="195" w:right="0" w:firstLine="0"/>
        <w:jc w:val="left"/>
        <w:rPr>
          <w:b/>
          <w:sz w:val="20"/>
        </w:rPr>
      </w:pPr>
      <w:r>
        <w:rPr>
          <w:b/>
          <w:color w:val="0093C1"/>
          <w:sz w:val="20"/>
        </w:rPr>
        <w:t>Chart 3.10</w:t>
      </w:r>
    </w:p>
    <w:p>
      <w:pPr>
        <w:spacing w:line="249" w:lineRule="auto" w:before="10"/>
        <w:ind w:left="195" w:right="21" w:firstLine="0"/>
        <w:jc w:val="left"/>
        <w:rPr>
          <w:sz w:val="12"/>
        </w:rPr>
      </w:pPr>
      <w:r>
        <w:rPr>
          <w:b/>
          <w:color w:val="0093C1"/>
          <w:sz w:val="20"/>
        </w:rPr>
        <w:t>Growth in the volume of goods exports and imports</w:t>
      </w:r>
      <w:r>
        <w:rPr>
          <w:color w:val="231F20"/>
          <w:position w:val="4"/>
          <w:sz w:val="12"/>
        </w:rPr>
        <w:t>(a)</w:t>
      </w:r>
    </w:p>
    <w:p>
      <w:pPr>
        <w:spacing w:line="134" w:lineRule="exact" w:before="107"/>
        <w:ind w:left="3095" w:right="0" w:firstLine="0"/>
        <w:jc w:val="left"/>
        <w:rPr>
          <w:sz w:val="12"/>
        </w:rPr>
      </w:pPr>
      <w:r>
        <w:rPr>
          <w:sz w:val="12"/>
        </w:rPr>
        <w:t>Per cent</w:t>
      </w:r>
    </w:p>
    <w:p>
      <w:pPr>
        <w:spacing w:line="134" w:lineRule="exact" w:before="0"/>
        <w:ind w:left="3675" w:right="0" w:firstLine="0"/>
        <w:jc w:val="left"/>
        <w:rPr>
          <w:sz w:val="12"/>
        </w:rPr>
      </w:pPr>
      <w:r>
        <w:rPr/>
        <w:pict>
          <v:line style="position:absolute;mso-position-horizontal-relative:page;mso-position-vertical-relative:paragraph;z-index:15889920" from="47.279999pt,3.403854pt" to="42.279999pt,3.403854pt" stroked="true" strokeweight=".5pt" strokecolor="#000000">
            <v:stroke dashstyle="solid"/>
            <w10:wrap type="none"/>
          </v:line>
        </w:pict>
      </w:r>
      <w:r>
        <w:rPr/>
        <w:pict>
          <v:line style="position:absolute;mso-position-horizontal-relative:page;mso-position-vertical-relative:paragraph;z-index:15890432" from="207.279999pt,3.403854pt" to="202.279999pt,3.403854pt" stroked="true" strokeweight=".5pt" strokecolor="#000000">
            <v:stroke dashstyle="solid"/>
            <w10:wrap type="none"/>
          </v:line>
        </w:pict>
      </w:r>
      <w:r>
        <w:rPr>
          <w:sz w:val="12"/>
        </w:rPr>
        <w:t>5</w:t>
      </w:r>
    </w:p>
    <w:p>
      <w:pPr>
        <w:pStyle w:val="BodyText"/>
        <w:spacing w:before="6"/>
        <w:rPr>
          <w:sz w:val="5"/>
        </w:rPr>
      </w:pPr>
    </w:p>
    <w:p>
      <w:pPr>
        <w:pStyle w:val="BodyText"/>
        <w:ind w:left="220"/>
        <w:rPr>
          <w:sz w:val="20"/>
        </w:rPr>
      </w:pPr>
      <w:r>
        <w:rPr>
          <w:sz w:val="20"/>
        </w:rPr>
        <w:pict>
          <v:group style="width:176.5pt;height:134pt;mso-position-horizontal-relative:char;mso-position-vertical-relative:line" coordorigin="0,0" coordsize="3530,2680">
            <v:shape style="position:absolute;left:0;top:290;width:3180;height:1720" coordorigin="0,290" coordsize="3180,1720" path="m160,2010l3180,2010m100,2010l0,2010m100,1570l0,1570m100,1150l0,1150m100,730l0,730m100,290l0,290e" filled="false" stroked="true" strokeweight=".5pt" strokecolor="#000000">
              <v:path arrowok="t"/>
              <v:stroke dashstyle="solid"/>
            </v:shape>
            <v:shape style="position:absolute;left:160;top:30;width:3020;height:2140" coordorigin="160,30" coordsize="3020,2140" path="m160,930l280,1530,380,1150,480,1610,600,1490,700,1930,820,1010,920,550,1020,30,1140,1110,1240,1290,1340,2010,1460,1310,1560,1750,1680,1070,1780,1230,1880,830,2000,1110,2100,1190,2200,1230m2200,1230l2320,1290,2420,970,2540,1210,2640,1870,2740,2170,2860,1950,2960,1150,3060,950,3180,870e" filled="false" stroked="true" strokeweight="1pt" strokecolor="#95459a">
              <v:path arrowok="t"/>
              <v:stroke dashstyle="solid"/>
            </v:shape>
            <v:line style="position:absolute" from="100,2430" to="0,2430" stroked="true" strokeweight=".5pt" strokecolor="#000000">
              <v:stroke dashstyle="solid"/>
            </v:line>
            <v:shape style="position:absolute;left:160;top:10;width:3020;height:2660" coordorigin="160,10" coordsize="3020,2660" path="m160,710l280,1530,380,2670,480,2390,600,1770,700,1110,820,870,920,1010,1020,970,1140,770,1240,1130,1340,1330,1460,1730,1560,730,1680,90,1780,10,1880,1430,2000,2470,2100,2210,2200,1530m2200,1530l2320,490,2420,1250,2540,970,2640,1510,2740,950,2860,1550,2960,2230,3060,1770,3180,1750e" filled="false" stroked="true" strokeweight="1pt" strokecolor="#008256">
              <v:path arrowok="t"/>
              <v:stroke dashstyle="solid"/>
            </v:shape>
            <v:shape style="position:absolute;left:3200;top:290;width:100;height:2140" coordorigin="3200,290" coordsize="100,2140" path="m3300,2430l3200,2430m3300,2010l3200,2010m3300,1570l3200,1570m3300,1150l3200,1150m3300,730l3200,730m3300,290l3200,290e" filled="false" stroked="true" strokeweight=".5pt" strokecolor="#000000">
              <v:path arrowok="t"/>
              <v:stroke dashstyle="solid"/>
            </v:shape>
            <v:shape style="position:absolute;left:1070;top:73;width:394;height:133" type="#_x0000_t202" filled="false" stroked="false">
              <v:textbox inset="0,0,0,0">
                <w:txbxContent>
                  <w:p>
                    <w:pPr>
                      <w:spacing w:line="133" w:lineRule="exact" w:before="0"/>
                      <w:ind w:left="0" w:right="0" w:firstLine="0"/>
                      <w:jc w:val="left"/>
                      <w:rPr>
                        <w:sz w:val="12"/>
                      </w:rPr>
                    </w:pPr>
                    <w:r>
                      <w:rPr>
                        <w:sz w:val="12"/>
                      </w:rPr>
                      <w:t>Exports</w:t>
                    </w:r>
                  </w:p>
                </w:txbxContent>
              </v:textbox>
              <w10:wrap type="none"/>
            </v:shape>
            <v:shape style="position:absolute;left:3260;top:223;width:270;height:1952" type="#_x0000_t202" filled="false" stroked="false">
              <v:textbox inset="0,0,0,0">
                <w:txbxContent>
                  <w:p>
                    <w:pPr>
                      <w:spacing w:line="133" w:lineRule="exact" w:before="0"/>
                      <w:ind w:left="0" w:right="18" w:firstLine="0"/>
                      <w:jc w:val="right"/>
                      <w:rPr>
                        <w:sz w:val="12"/>
                      </w:rPr>
                    </w:pPr>
                    <w:r>
                      <w:rPr>
                        <w:sz w:val="12"/>
                      </w:rPr>
                      <w:t>4</w:t>
                    </w:r>
                  </w:p>
                  <w:p>
                    <w:pPr>
                      <w:spacing w:line="240" w:lineRule="auto" w:before="0"/>
                      <w:rPr>
                        <w:sz w:val="12"/>
                      </w:rPr>
                    </w:pPr>
                  </w:p>
                  <w:p>
                    <w:pPr>
                      <w:spacing w:line="240" w:lineRule="auto" w:before="3"/>
                      <w:rPr>
                        <w:sz w:val="14"/>
                      </w:rPr>
                    </w:pPr>
                  </w:p>
                  <w:p>
                    <w:pPr>
                      <w:spacing w:before="0"/>
                      <w:ind w:left="0" w:right="18" w:firstLine="0"/>
                      <w:jc w:val="right"/>
                      <w:rPr>
                        <w:sz w:val="12"/>
                      </w:rPr>
                    </w:pPr>
                    <w:r>
                      <w:rPr>
                        <w:sz w:val="12"/>
                      </w:rPr>
                      <w:t>3</w:t>
                    </w:r>
                  </w:p>
                  <w:p>
                    <w:pPr>
                      <w:spacing w:line="240" w:lineRule="auto" w:before="0"/>
                      <w:rPr>
                        <w:sz w:val="12"/>
                      </w:rPr>
                    </w:pPr>
                  </w:p>
                  <w:p>
                    <w:pPr>
                      <w:spacing w:line="240" w:lineRule="auto" w:before="3"/>
                      <w:rPr>
                        <w:sz w:val="14"/>
                      </w:rPr>
                    </w:pPr>
                  </w:p>
                  <w:p>
                    <w:pPr>
                      <w:spacing w:before="0"/>
                      <w:ind w:left="0" w:right="18" w:firstLine="0"/>
                      <w:jc w:val="right"/>
                      <w:rPr>
                        <w:sz w:val="12"/>
                      </w:rPr>
                    </w:pPr>
                    <w:r>
                      <w:rPr>
                        <w:sz w:val="12"/>
                      </w:rPr>
                      <w:t>2</w:t>
                    </w:r>
                  </w:p>
                  <w:p>
                    <w:pPr>
                      <w:spacing w:line="240" w:lineRule="auto" w:before="0"/>
                      <w:rPr>
                        <w:sz w:val="12"/>
                      </w:rPr>
                    </w:pPr>
                  </w:p>
                  <w:p>
                    <w:pPr>
                      <w:spacing w:line="240" w:lineRule="auto" w:before="6"/>
                      <w:rPr>
                        <w:sz w:val="12"/>
                      </w:rPr>
                    </w:pPr>
                  </w:p>
                  <w:p>
                    <w:pPr>
                      <w:spacing w:before="0"/>
                      <w:ind w:left="0" w:right="18" w:firstLine="0"/>
                      <w:jc w:val="right"/>
                      <w:rPr>
                        <w:sz w:val="12"/>
                      </w:rPr>
                    </w:pPr>
                    <w:r>
                      <w:rPr>
                        <w:sz w:val="12"/>
                      </w:rPr>
                      <w:t>1</w:t>
                    </w:r>
                  </w:p>
                  <w:p>
                    <w:pPr>
                      <w:spacing w:before="54"/>
                      <w:ind w:left="0" w:right="0" w:firstLine="0"/>
                      <w:jc w:val="left"/>
                      <w:rPr>
                        <w:sz w:val="16"/>
                      </w:rPr>
                    </w:pPr>
                    <w:r>
                      <w:rPr>
                        <w:sz w:val="16"/>
                      </w:rPr>
                      <w:t>+</w:t>
                    </w:r>
                  </w:p>
                  <w:p>
                    <w:pPr>
                      <w:spacing w:before="44"/>
                      <w:ind w:left="10" w:right="0" w:firstLine="0"/>
                      <w:jc w:val="left"/>
                      <w:rPr>
                        <w:sz w:val="12"/>
                      </w:rPr>
                    </w:pPr>
                    <w:r>
                      <w:rPr>
                        <w:position w:val="-8"/>
                        <w:sz w:val="16"/>
                      </w:rPr>
                      <w:t>_ </w:t>
                    </w:r>
                    <w:r>
                      <w:rPr>
                        <w:sz w:val="12"/>
                      </w:rPr>
                      <w:t>0</w:t>
                    </w:r>
                  </w:p>
                </w:txbxContent>
              </v:textbox>
              <w10:wrap type="none"/>
            </v:shape>
            <v:shape style="position:absolute;left:1550;top:2213;width:394;height:133" type="#_x0000_t202" filled="false" stroked="false">
              <v:textbox inset="0,0,0,0">
                <w:txbxContent>
                  <w:p>
                    <w:pPr>
                      <w:spacing w:line="133" w:lineRule="exact" w:before="0"/>
                      <w:ind w:left="0" w:right="0" w:firstLine="0"/>
                      <w:jc w:val="left"/>
                      <w:rPr>
                        <w:sz w:val="12"/>
                      </w:rPr>
                    </w:pPr>
                    <w:r>
                      <w:rPr>
                        <w:sz w:val="12"/>
                      </w:rPr>
                      <w:t>Imports</w:t>
                    </w:r>
                  </w:p>
                </w:txbxContent>
              </v:textbox>
              <w10:wrap type="none"/>
            </v:shape>
            <v:shape style="position:absolute;left:3450;top:2383;width:80;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v:group>
        </w:pict>
      </w:r>
      <w:r>
        <w:rPr>
          <w:sz w:val="20"/>
        </w:rPr>
      </w:r>
    </w:p>
    <w:p>
      <w:pPr>
        <w:spacing w:line="114" w:lineRule="exact" w:before="98"/>
        <w:ind w:left="3675" w:right="0" w:firstLine="0"/>
        <w:jc w:val="left"/>
        <w:rPr>
          <w:sz w:val="12"/>
        </w:rPr>
      </w:pPr>
      <w:r>
        <w:rPr/>
        <w:pict>
          <v:shape style="position:absolute;margin-left:42.279999pt;margin-top:3.501563pt;width:165pt;height:5pt;mso-position-horizontal-relative:page;mso-position-vertical-relative:paragraph;z-index:15889408" coordorigin="846,70" coordsize="3300,100" path="m3586,170l3586,70m2306,170l2306,70m946,170l846,170m1006,170l4026,170m1126,170l1126,130m1226,170l1226,130m1326,170l1326,130m1446,170l1446,130m1546,170l1546,130m1666,170l1666,130m1766,170l1766,130m1866,170l1866,130m1986,170l1986,130m2086,170l2086,130m2186,170l2186,130m2406,170l2406,130m2526,170l2526,130m2626,170l2626,130m2726,170l2726,130m2846,170l2846,130m2946,170l2946,130m3046,170l3046,130m3166,170l3166,130m3266,170l3266,130m3366,170l3366,130m3486,170l3486,130m3706,170l3706,130m3806,170l3806,130m3906,170l3906,130m4026,170l4026,130m1006,170l1006,70m4146,170l4046,170e" filled="false" stroked="true" strokeweight=".5pt" strokecolor="#000000">
            <v:path arrowok="t"/>
            <v:stroke dashstyle="solid"/>
            <w10:wrap type="none"/>
          </v:shape>
        </w:pict>
      </w:r>
      <w:r>
        <w:rPr>
          <w:sz w:val="12"/>
        </w:rPr>
        <w:t>2</w:t>
      </w:r>
    </w:p>
    <w:p>
      <w:pPr>
        <w:tabs>
          <w:tab w:pos="2275" w:val="left" w:leader="none"/>
          <w:tab w:pos="3135" w:val="left" w:leader="none"/>
        </w:tabs>
        <w:spacing w:line="114" w:lineRule="exact" w:before="0"/>
        <w:ind w:left="935" w:right="0" w:firstLine="0"/>
        <w:jc w:val="left"/>
        <w:rPr>
          <w:sz w:val="12"/>
        </w:rPr>
      </w:pPr>
      <w:r>
        <w:rPr>
          <w:sz w:val="12"/>
        </w:rPr>
        <w:t>1995</w:t>
        <w:tab/>
        <w:t>96</w:t>
        <w:tab/>
        <w:t>97</w:t>
      </w:r>
    </w:p>
    <w:p>
      <w:pPr>
        <w:pStyle w:val="ListParagraph"/>
        <w:numPr>
          <w:ilvl w:val="0"/>
          <w:numId w:val="19"/>
        </w:numPr>
        <w:tabs>
          <w:tab w:pos="440" w:val="left" w:leader="none"/>
        </w:tabs>
        <w:spacing w:line="240" w:lineRule="auto" w:before="106" w:after="0"/>
        <w:ind w:left="440" w:right="0" w:hanging="240"/>
        <w:jc w:val="left"/>
        <w:rPr>
          <w:sz w:val="12"/>
        </w:rPr>
      </w:pPr>
      <w:r>
        <w:rPr>
          <w:color w:val="231F20"/>
          <w:sz w:val="12"/>
        </w:rPr>
        <w:t>Latest three months on three months earlier, excluding oil and erratics.</w:t>
      </w:r>
    </w:p>
    <w:p>
      <w:pPr>
        <w:pStyle w:val="BodyText"/>
        <w:spacing w:line="242" w:lineRule="auto" w:before="90"/>
        <w:ind w:left="197" w:right="171"/>
      </w:pPr>
      <w:r>
        <w:rPr/>
        <w:br w:type="column"/>
      </w:r>
      <w:r>
        <w:rPr>
          <w:color w:val="231F20"/>
        </w:rPr>
        <w:t>The current account was in surplus for the second consecutive quarter in the first quarter of 1997, rising to</w:t>
      </w:r>
    </w:p>
    <w:p>
      <w:pPr>
        <w:pStyle w:val="BodyText"/>
        <w:spacing w:line="242" w:lineRule="auto" w:before="2"/>
        <w:ind w:left="195" w:right="171" w:firstLine="1"/>
      </w:pPr>
      <w:r>
        <w:rPr>
          <w:color w:val="231F20"/>
        </w:rPr>
        <w:t>£1.5 billion. In part, this reflects import values falling faster than export values. Export goods volumes, excluding oil and erratics, grew by 2.7% in the three months to May compared with the previous three months. By contrast, import goods volume growth was moderate; excluding oil and erratics, they rose by 0.6% on the three months to May compared with the previous three months (see Chart 3.10). Given the strength of recent retail sales figures, stronger import growth might have been expected.</w:t>
      </w:r>
    </w:p>
    <w:p>
      <w:pPr>
        <w:pStyle w:val="BodyText"/>
        <w:spacing w:before="1"/>
        <w:rPr>
          <w:sz w:val="22"/>
        </w:rPr>
      </w:pPr>
    </w:p>
    <w:p>
      <w:pPr>
        <w:pStyle w:val="BodyText"/>
        <w:spacing w:line="242" w:lineRule="auto"/>
        <w:ind w:left="195" w:right="171"/>
      </w:pPr>
      <w:r>
        <w:rPr>
          <w:color w:val="231F20"/>
        </w:rPr>
        <w:t>Several reasons have already been advanced to explain the performance of net exports since August 1996. As argued in the May </w:t>
      </w:r>
      <w:r>
        <w:rPr>
          <w:i/>
          <w:color w:val="231F20"/>
        </w:rPr>
        <w:t>Report</w:t>
      </w:r>
      <w:r>
        <w:rPr>
          <w:color w:val="231F20"/>
        </w:rPr>
        <w:t>, exchange rate effects on trade volumes may be limited by the tendency for import and export volumes to be fixed by short-term contracts. This is likely to result in a sluggish response of the trade balance to an exchange rate appreciation. Growth in overseas demand also influences net exports. Domestic demand in the major six overseas economies grew by 2.7% on a year earlier in 1997 Q1 compared with 2.5% in the year to 1996 Q4.</w:t>
      </w:r>
      <w:r>
        <w:rPr>
          <w:color w:val="231F20"/>
          <w:position w:val="5"/>
          <w:sz w:val="16"/>
        </w:rPr>
        <w:t>(2) </w:t>
      </w:r>
      <w:r>
        <w:rPr>
          <w:color w:val="231F20"/>
        </w:rPr>
        <w:t>Finally, increased competitiveness of UK exports, perhaps as a result of improved productivity in the traded goods sector, may</w:t>
      </w:r>
    </w:p>
    <w:p>
      <w:pPr>
        <w:spacing w:after="0" w:line="242" w:lineRule="auto"/>
        <w:sectPr>
          <w:type w:val="continuous"/>
          <w:pgSz w:w="11900" w:h="16840"/>
          <w:pgMar w:top="1040" w:bottom="280" w:left="620" w:right="640"/>
          <w:cols w:num="2" w:equalWidth="0">
            <w:col w:w="3920" w:space="883"/>
            <w:col w:w="5837"/>
          </w:cols>
        </w:sectPr>
      </w:pPr>
    </w:p>
    <w:p>
      <w:pPr>
        <w:pStyle w:val="BodyText"/>
        <w:rPr>
          <w:sz w:val="21"/>
        </w:rPr>
      </w:pPr>
    </w:p>
    <w:p>
      <w:pPr>
        <w:pStyle w:val="BodyText"/>
        <w:spacing w:line="20" w:lineRule="exact"/>
        <w:ind w:left="4978"/>
        <w:rPr>
          <w:sz w:val="2"/>
        </w:rPr>
      </w:pPr>
      <w:r>
        <w:rPr>
          <w:sz w:val="2"/>
        </w:rPr>
        <w:pict>
          <v:group style="width:274pt;height:.15pt;mso-position-horizontal-relative:char;mso-position-vertical-relative:line" coordorigin="0,0" coordsize="5480,3">
            <v:line style="position:absolute" from="0,1" to="5480,1" stroked="true" strokeweight=".125pt" strokecolor="#231f20">
              <v:stroke dashstyle="solid"/>
            </v:line>
          </v:group>
        </w:pict>
      </w:r>
      <w:r>
        <w:rPr>
          <w:sz w:val="2"/>
        </w:rPr>
      </w:r>
    </w:p>
    <w:p>
      <w:pPr>
        <w:pStyle w:val="ListParagraph"/>
        <w:numPr>
          <w:ilvl w:val="1"/>
          <w:numId w:val="19"/>
        </w:numPr>
        <w:tabs>
          <w:tab w:pos="5240" w:val="left" w:leader="none"/>
        </w:tabs>
        <w:spacing w:line="208" w:lineRule="auto" w:before="4" w:after="0"/>
        <w:ind w:left="5240" w:right="1337" w:hanging="240"/>
        <w:jc w:val="left"/>
        <w:rPr>
          <w:sz w:val="16"/>
        </w:rPr>
      </w:pPr>
      <w:r>
        <w:rPr>
          <w:color w:val="231F20"/>
          <w:sz w:val="16"/>
        </w:rPr>
        <w:t>‘Public Finances and the Cycle’, </w:t>
      </w:r>
      <w:r>
        <w:rPr>
          <w:i/>
          <w:color w:val="231F20"/>
          <w:sz w:val="16"/>
        </w:rPr>
        <w:t>Treasury Occasional Paper </w:t>
      </w:r>
      <w:r>
        <w:rPr>
          <w:i/>
          <w:color w:val="231F20"/>
          <w:spacing w:val="-10"/>
          <w:sz w:val="16"/>
        </w:rPr>
        <w:t>4</w:t>
      </w:r>
      <w:r>
        <w:rPr>
          <w:color w:val="231F20"/>
          <w:spacing w:val="-10"/>
          <w:sz w:val="16"/>
        </w:rPr>
        <w:t>, </w:t>
      </w:r>
      <w:r>
        <w:rPr>
          <w:color w:val="231F20"/>
          <w:sz w:val="16"/>
        </w:rPr>
        <w:t>September 1995.</w:t>
      </w:r>
    </w:p>
    <w:p>
      <w:pPr>
        <w:pStyle w:val="ListParagraph"/>
        <w:numPr>
          <w:ilvl w:val="1"/>
          <w:numId w:val="19"/>
        </w:numPr>
        <w:tabs>
          <w:tab w:pos="5240" w:val="left" w:leader="none"/>
        </w:tabs>
        <w:spacing w:line="208" w:lineRule="auto" w:before="0" w:after="0"/>
        <w:ind w:left="5239" w:right="914" w:hanging="240"/>
        <w:jc w:val="left"/>
        <w:rPr>
          <w:sz w:val="16"/>
        </w:rPr>
      </w:pPr>
      <w:r>
        <w:rPr>
          <w:color w:val="231F20"/>
          <w:sz w:val="16"/>
        </w:rPr>
        <w:t>See ‘The international environment’, August 1997 </w:t>
      </w:r>
      <w:r>
        <w:rPr>
          <w:i/>
          <w:color w:val="231F20"/>
          <w:sz w:val="16"/>
        </w:rPr>
        <w:t>Quarterly </w:t>
      </w:r>
      <w:r>
        <w:rPr>
          <w:i/>
          <w:color w:val="231F20"/>
          <w:spacing w:val="-3"/>
          <w:sz w:val="16"/>
        </w:rPr>
        <w:t>Bulletin</w:t>
      </w:r>
      <w:r>
        <w:rPr>
          <w:color w:val="231F20"/>
          <w:spacing w:val="-3"/>
          <w:sz w:val="16"/>
        </w:rPr>
        <w:t>, </w:t>
      </w:r>
      <w:r>
        <w:rPr>
          <w:color w:val="231F20"/>
          <w:sz w:val="16"/>
        </w:rPr>
        <w:t>pages 265–73.</w:t>
      </w:r>
    </w:p>
    <w:p>
      <w:pPr>
        <w:spacing w:after="0" w:line="208" w:lineRule="auto"/>
        <w:jc w:val="left"/>
        <w:rPr>
          <w:sz w:val="16"/>
        </w:rPr>
        <w:sectPr>
          <w:type w:val="continuous"/>
          <w:pgSz w:w="11900" w:h="16840"/>
          <w:pgMar w:top="1040" w:bottom="280" w:left="620" w:right="640"/>
        </w:sectPr>
      </w:pPr>
    </w:p>
    <w:p>
      <w:pPr>
        <w:pStyle w:val="BodyText"/>
        <w:rPr>
          <w:sz w:val="20"/>
        </w:rPr>
      </w:pPr>
    </w:p>
    <w:p>
      <w:pPr>
        <w:pStyle w:val="BodyText"/>
        <w:spacing w:line="242" w:lineRule="auto" w:before="227"/>
        <w:ind w:left="4999" w:right="241"/>
      </w:pPr>
      <w:r>
        <w:rPr>
          <w:color w:val="231F20"/>
        </w:rPr>
        <w:t>have helped to limit some of the effects of the appreciation.</w:t>
      </w:r>
    </w:p>
    <w:p>
      <w:pPr>
        <w:pStyle w:val="BodyText"/>
        <w:spacing w:before="6"/>
      </w:pPr>
    </w:p>
    <w:p>
      <w:pPr>
        <w:pStyle w:val="BodyText"/>
        <w:spacing w:line="242" w:lineRule="auto" w:before="1"/>
        <w:ind w:left="4999" w:right="174"/>
      </w:pPr>
      <w:r>
        <w:rPr>
          <w:color w:val="231F20"/>
        </w:rPr>
        <w:t>The failure of trade volumes to respond quickly to </w:t>
      </w:r>
      <w:r>
        <w:rPr>
          <w:color w:val="231F20"/>
          <w:spacing w:val="-3"/>
        </w:rPr>
        <w:t>recent </w:t>
      </w:r>
      <w:r>
        <w:rPr>
          <w:color w:val="231F20"/>
        </w:rPr>
        <w:t>exchange rate changes may also reflect the slow adjustment of relative prices. Foreign exporters to the United Kingdom may not </w:t>
      </w:r>
      <w:r>
        <w:rPr>
          <w:color w:val="231F20"/>
          <w:spacing w:val="-3"/>
        </w:rPr>
        <w:t>have </w:t>
      </w:r>
      <w:r>
        <w:rPr>
          <w:color w:val="231F20"/>
        </w:rPr>
        <w:t>fully passed the exchange rate changes through into sterling import prices. Firms’ expectations of future exchange rate changes affect their pricing strategies. The magnitude and direction of the pass-through depend on whether the recent appreciation of sterling is viewed as </w:t>
      </w:r>
      <w:r>
        <w:rPr>
          <w:i/>
          <w:color w:val="231F20"/>
        </w:rPr>
        <w:t>temporary </w:t>
      </w:r>
      <w:r>
        <w:rPr>
          <w:color w:val="231F20"/>
        </w:rPr>
        <w:t>or </w:t>
      </w:r>
      <w:r>
        <w:rPr>
          <w:i/>
          <w:color w:val="231F20"/>
        </w:rPr>
        <w:t>permanent</w:t>
      </w:r>
      <w:r>
        <w:rPr>
          <w:color w:val="231F20"/>
        </w:rPr>
        <w:t>.</w:t>
      </w:r>
    </w:p>
    <w:p>
      <w:pPr>
        <w:pStyle w:val="BodyText"/>
        <w:spacing w:before="7"/>
        <w:rPr>
          <w:sz w:val="17"/>
        </w:rPr>
      </w:pPr>
    </w:p>
    <w:p>
      <w:pPr>
        <w:spacing w:after="0"/>
        <w:rPr>
          <w:sz w:val="17"/>
        </w:rPr>
        <w:sectPr>
          <w:pgSz w:w="11900" w:h="16840"/>
          <w:pgMar w:header="586" w:footer="0" w:top="780" w:bottom="2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1"/>
        </w:rPr>
      </w:pPr>
    </w:p>
    <w:p>
      <w:pPr>
        <w:spacing w:before="0"/>
        <w:ind w:left="210" w:right="0" w:firstLine="0"/>
        <w:jc w:val="left"/>
        <w:rPr>
          <w:b/>
          <w:sz w:val="20"/>
        </w:rPr>
      </w:pPr>
      <w:r>
        <w:rPr>
          <w:b/>
          <w:color w:val="0093C1"/>
          <w:sz w:val="20"/>
        </w:rPr>
        <w:t>Chart 3.11</w:t>
      </w:r>
    </w:p>
    <w:p>
      <w:pPr>
        <w:spacing w:line="249" w:lineRule="auto" w:before="10"/>
        <w:ind w:left="210" w:right="0" w:firstLine="0"/>
        <w:jc w:val="left"/>
        <w:rPr>
          <w:b/>
          <w:sz w:val="20"/>
        </w:rPr>
      </w:pPr>
      <w:r>
        <w:rPr>
          <w:b/>
          <w:color w:val="0093C1"/>
          <w:sz w:val="20"/>
        </w:rPr>
        <w:t>Manufacturing export volumes: survey evidence</w:t>
      </w:r>
    </w:p>
    <w:p>
      <w:pPr>
        <w:pStyle w:val="BodyText"/>
        <w:spacing w:line="242" w:lineRule="auto" w:before="90"/>
        <w:ind w:left="210" w:right="159"/>
      </w:pPr>
      <w:r>
        <w:rPr/>
        <w:br w:type="column"/>
      </w:r>
      <w:r>
        <w:rPr>
          <w:color w:val="231F20"/>
        </w:rPr>
        <w:t>Current and expected changes in the exchange rate affect the attractiveness of a </w:t>
      </w:r>
      <w:r>
        <w:rPr>
          <w:color w:val="231F20"/>
          <w:spacing w:val="-4"/>
        </w:rPr>
        <w:t>firm’s </w:t>
      </w:r>
      <w:r>
        <w:rPr>
          <w:color w:val="231F20"/>
        </w:rPr>
        <w:t>current market share. An appreciation of sterling that is viewed as temporary raises the value of current, relative to future, sterling profits for foreign producers. The return from investing in additional market share is lower than if the appreciation of sterling were viewed as permanent. In such circumstances, firms are likely to let current profit margins </w:t>
      </w:r>
      <w:r>
        <w:rPr>
          <w:color w:val="231F20"/>
          <w:spacing w:val="-3"/>
        </w:rPr>
        <w:t>grow.</w:t>
      </w:r>
      <w:r>
        <w:rPr>
          <w:color w:val="231F20"/>
          <w:spacing w:val="-3"/>
          <w:position w:val="5"/>
          <w:sz w:val="16"/>
        </w:rPr>
        <w:t>(1) </w:t>
      </w:r>
      <w:r>
        <w:rPr>
          <w:color w:val="231F20"/>
        </w:rPr>
        <w:t>By contrast, a permanent appreciation reduces both current and future sterling costs for foreign firms, encouraging price competition.  The limited extent of pass-through to import prices, and the absence of a dramatic shift in trade volumes, may signal that the exchange rate appreciation is viewed as being unlikely </w:t>
      </w:r>
      <w:r>
        <w:rPr>
          <w:color w:val="231F20"/>
          <w:spacing w:val="-6"/>
        </w:rPr>
        <w:t>to </w:t>
      </w:r>
      <w:r>
        <w:rPr>
          <w:color w:val="231F20"/>
        </w:rPr>
        <w:t>persist.</w:t>
      </w:r>
    </w:p>
    <w:p>
      <w:pPr>
        <w:spacing w:after="0" w:line="242" w:lineRule="auto"/>
        <w:sectPr>
          <w:type w:val="continuous"/>
          <w:pgSz w:w="11900" w:h="16840"/>
          <w:pgMar w:top="1040" w:bottom="280" w:left="620" w:right="640"/>
          <w:cols w:num="2" w:equalWidth="0">
            <w:col w:w="3639" w:space="1149"/>
            <w:col w:w="5852"/>
          </w:cols>
        </w:sectPr>
      </w:pPr>
    </w:p>
    <w:p>
      <w:pPr>
        <w:spacing w:before="136"/>
        <w:ind w:left="1886" w:right="0" w:firstLine="0"/>
        <w:jc w:val="left"/>
        <w:rPr>
          <w:sz w:val="12"/>
        </w:rPr>
      </w:pPr>
      <w:r>
        <w:rPr/>
        <w:pict>
          <v:group style="position:absolute;margin-left:43.833pt;margin-top:18.388868pt;width:169.2pt;height:145.8pt;mso-position-horizontal-relative:page;mso-position-vertical-relative:paragraph;z-index:-20618752" coordorigin="877,368" coordsize="3384,2916">
            <v:shape style="position:absolute;left:876;top:638;width:3134;height:2640" coordorigin="877,638" coordsize="3134,2640" path="m990,2518l4010,2518m957,2518l877,2518m957,2898l877,2898m957,3278l877,3278m957,2158l877,2158m957,1778l877,1778m957,1398l877,1398m957,1018l877,1018m957,638l877,638e" filled="false" stroked="true" strokeweight=".5pt" strokecolor="#000000">
              <v:path arrowok="t"/>
              <v:stroke dashstyle="solid"/>
            </v:shape>
            <v:shape style="position:absolute;left:990;top:438;width:2920;height:2780" coordorigin="990,438" coordsize="2920,2780" path="m990,1778l1050,1798,1090,3218,1150,2978,1190,2998,1250,3218,1290,2038,1330,2298,1390,1058,1430,1318,1490,1578,1530,638,1570,1418,1630,738,1670,1638,1730,2318,1830,2318,1870,1898,1910,1498m1910,1498l1970,1098,2010,1938,2070,918,2110,1558,2170,2158,2210,1198,2250,1618,2310,1798,2350,718,2410,1818,2450,1678,2510,798,2550,1558,2610,858,2650,1398,2690,1898,2750,2518,2790,2078,2850,1918m2850,1918l2890,2378,2930,2058,2990,2378,3030,2818,3090,1938,3130,1798,3190,2238,3230,1938,3270,2238,3330,1678,3370,1098,3430,958,3470,438,3510,798,3570,1478,3610,978,3670,1678,3710,1458,3770,698m3770,698l3810,1358,3870,1378,3910,1418e" filled="false" stroked="true" strokeweight="1pt" strokecolor="#a790c4">
              <v:path arrowok="t"/>
              <v:stroke dashstyle="solid"/>
            </v:shape>
            <v:shape style="position:absolute;left:990;top:1078;width:3020;height:1240" coordorigin="990,1078" coordsize="3020,1240" path="m990,2098l1050,1998,1090,2078,1150,2078,1190,2138,1250,2138,1290,1938,1330,1758,1390,1658,1430,1578,1490,1618,1530,1638,1570,1458,1630,1438,1670,1418,1730,1478,1770,1558,1830,1618,1910,1618m1910,1618l1970,1678,2010,1738,2070,1698,2110,1498,2170,1278,2210,1138,2250,1078,2310,1158,2350,1418,2410,1578,2450,1718,2510,1818,2550,1658,2610,1618,2650,1658,2690,1738,2750,1978,2790,2178,2850,2318m2850,2318l2890,2318,2930,2298,2990,2218,3030,2118,3090,2078,3130,2038,3190,1938,3230,1938,3270,1978,3330,1858,3370,1898,3430,1818,3470,1538,3510,1438,3570,1198,3610,1118,3670,1298,3770,1698m3770,1698l3810,1738,3870,1718,3910,1718,3950,1778,4010,1998e" filled="false" stroked="true" strokeweight="1pt" strokecolor="#9bd3ae">
              <v:path arrowok="t"/>
              <v:stroke dashstyle="solid"/>
            </v:shape>
            <v:shape style="position:absolute;left:990;top:898;width:2960;height:1780" coordorigin="990,898" coordsize="2960,1780" path="m990,2018l1050,2078,1090,2258,1150,2458,1190,2418,1250,2178,1290,1778,1330,1598,1390,1438,1430,1438,1490,1518,1530,1338,1570,1258,1630,1178,1670,1298,1730,1418,1770,1578,1830,1778,1870,1838,1910,1838m1910,1838l1970,1838,2010,1658,2070,1418,2110,1098,2170,958,2210,898,2250,938,2310,1098,2350,1298,2410,1478,2450,1638,2510,1718,2550,1698,2610,1698,2650,1778,2690,2038,2750,2338,2790,2598,2850,2678m2850,2678l2890,2678,2930,2538,2990,2458,3030,2438,3090,2358,3130,2218,3190,2058,3230,1998,3270,1838,3330,1738,3370,1678,3430,1398,3470,1278,3510,1178,3570,1158,3610,1198,3670,1338,3710,1518,3770,1598m3770,1598l3810,1698,3910,1898,3950,2198e" filled="false" stroked="true" strokeweight="1pt" strokecolor="#f89f6d">
              <v:path arrowok="t"/>
              <v:stroke dashstyle="solid"/>
            </v:shape>
            <v:shape style="position:absolute;left:990;top:638;width:3180;height:2640" coordorigin="990,638" coordsize="3180,2640" path="m990,3278l4010,3278m990,3278l990,3218m1190,3278l1190,3218m1390,3278l1390,3218m1570,3278l1570,3238m1770,3278l1770,3218m1970,3278l1970,3218m2170,3278l2170,3218m2350,3278l2350,3218m2550,3278l2550,3238m2750,3278l2750,3218m2930,3278l2930,3218m3130,3278l3130,3218m3330,3278l3330,3218m3510,3278l3510,3238m3710,3278l3710,3218m3910,3278l3910,3218m1570,3278l1570,3158m2550,3278l2550,3158m3510,3278l3510,3158m4170,2898l4070,2898m4170,3278l4070,3278m4170,2518l4070,2518m4170,2158l4070,2158m4170,1778l4070,1778m4170,1398l4070,1398m4170,1018l4070,1018m4170,638l4070,638e" filled="false" stroked="true" strokeweight=".5pt" strokecolor="#000000">
              <v:path arrowok="t"/>
              <v:stroke dashstyle="solid"/>
            </v:shape>
            <v:shape style="position:absolute;left:2793;top:654;width:587;height:720" coordorigin="2793,655" coordsize="587,720" path="m2793,655l3380,1375e" filled="true" fillcolor="#000000" stroked="false">
              <v:path arrowok="t"/>
              <v:fill type="solid"/>
            </v:shape>
            <v:line style="position:absolute" from="2793,655" to="3380,1375" stroked="true" strokeweight=".5pt" strokecolor="#000000">
              <v:stroke dashstyle="solid"/>
            </v:line>
            <v:shape style="position:absolute;left:3349;top:1345;width:74;height:82" coordorigin="3350,1346" coordsize="74,82" path="m3423,1427l3395,1353,3392,1356,3389,1346,3350,1378,3359,1383,3356,1385,3416,1421,3423,1427xe" filled="true" fillcolor="#000000" stroked="false">
              <v:path arrowok="t"/>
              <v:fill type="solid"/>
            </v:shape>
            <v:shape style="position:absolute;left:3356;top:1353;width:47;height:50" coordorigin="3356,1353" coordsize="47,50" path="m3356,1385l3403,1403,3395,1353,3356,1385xe" filled="false" stroked="true" strokeweight=".5pt" strokecolor="#000000">
              <v:path arrowok="t"/>
              <v:stroke dashstyle="solid"/>
            </v:shape>
            <v:shape style="position:absolute;left:3400;top:1974;width:2;height:240" coordorigin="3400,1975" coordsize="0,240" path="m3400,1975l3400,2215e" filled="true" fillcolor="#000000" stroked="false">
              <v:path arrowok="t"/>
              <v:fill type="solid"/>
            </v:shape>
            <v:line style="position:absolute" from="3400,2215" to="3400,1975" stroked="true" strokeweight=".5pt" strokecolor="#000000">
              <v:stroke dashstyle="solid"/>
            </v:line>
            <v:shape style="position:absolute;left:3374;top:1906;width:51;height:85" coordorigin="3375,1907" coordsize="51,85" path="m3425,1992l3421,1982,3425,1982,3415,1964,3410,1951,3407,1938,3404,1926,3401,1916,3400,1907,3399,1916,3375,1982,3379,1982,3375,1992,3425,1992xe" filled="true" fillcolor="#000000" stroked="false">
              <v:path arrowok="t"/>
              <v:fill type="solid"/>
            </v:shape>
            <v:shape style="position:absolute;left:3375;top:1938;width:50;height:44" coordorigin="3375,1939" coordsize="50,44" path="m3425,1982l3400,1939,3375,1982,3425,1982xe" filled="false" stroked="true" strokeweight=".5pt" strokecolor="#000000">
              <v:path arrowok="t"/>
              <v:stroke dashstyle="solid"/>
            </v:shape>
            <v:shape style="position:absolute;left:1179;top:367;width:2003;height:273" type="#_x0000_t202" filled="false" stroked="false">
              <v:textbox inset="0,0,0,0">
                <w:txbxContent>
                  <w:p>
                    <w:pPr>
                      <w:tabs>
                        <w:tab w:pos="1293" w:val="left" w:leader="none"/>
                      </w:tabs>
                      <w:spacing w:line="171" w:lineRule="exact" w:before="0"/>
                      <w:ind w:left="0" w:right="0" w:firstLine="0"/>
                      <w:jc w:val="left"/>
                      <w:rPr>
                        <w:sz w:val="12"/>
                      </w:rPr>
                    </w:pPr>
                    <w:r>
                      <w:rPr>
                        <w:sz w:val="12"/>
                      </w:rPr>
                      <w:t>ONS export volumes</w:t>
                      <w:tab/>
                    </w:r>
                    <w:r>
                      <w:rPr>
                        <w:position w:val="7"/>
                        <w:sz w:val="12"/>
                      </w:rPr>
                      <w:t>CBI export</w:t>
                    </w:r>
                  </w:p>
                  <w:p>
                    <w:pPr>
                      <w:spacing w:line="102" w:lineRule="exact" w:before="0"/>
                      <w:ind w:left="0" w:right="18" w:firstLine="0"/>
                      <w:jc w:val="right"/>
                      <w:rPr>
                        <w:sz w:val="12"/>
                      </w:rPr>
                    </w:pPr>
                    <w:r>
                      <w:rPr>
                        <w:sz w:val="12"/>
                      </w:rPr>
                      <w:t>deliveries (a)</w:t>
                    </w:r>
                  </w:p>
                </w:txbxContent>
              </v:textbox>
              <w10:wrap type="none"/>
            </v:shape>
            <v:shape style="position:absolute;left:3333;top:2221;width:927;height:422" type="#_x0000_t202" filled="false" stroked="false">
              <v:textbox inset="0,0,0,0">
                <w:txbxContent>
                  <w:p>
                    <w:pPr>
                      <w:spacing w:line="105" w:lineRule="exact" w:before="0"/>
                      <w:ind w:left="0" w:right="0" w:firstLine="0"/>
                      <w:jc w:val="left"/>
                      <w:rPr>
                        <w:sz w:val="12"/>
                      </w:rPr>
                    </w:pPr>
                    <w:r>
                      <w:rPr>
                        <w:sz w:val="12"/>
                      </w:rPr>
                      <w:t>CBI export</w:t>
                    </w:r>
                  </w:p>
                  <w:p>
                    <w:pPr>
                      <w:tabs>
                        <w:tab w:pos="756" w:val="left" w:leader="none"/>
                      </w:tabs>
                      <w:spacing w:line="150" w:lineRule="exact" w:before="0"/>
                      <w:ind w:left="0" w:right="18" w:firstLine="0"/>
                      <w:jc w:val="right"/>
                      <w:rPr>
                        <w:sz w:val="16"/>
                      </w:rPr>
                    </w:pPr>
                    <w:r>
                      <w:rPr>
                        <w:sz w:val="12"/>
                      </w:rPr>
                      <w:t>orders (b)</w:t>
                      <w:tab/>
                    </w:r>
                    <w:r>
                      <w:rPr>
                        <w:position w:val="2"/>
                        <w:sz w:val="16"/>
                      </w:rPr>
                      <w:t>+</w:t>
                    </w:r>
                  </w:p>
                  <w:p>
                    <w:pPr>
                      <w:spacing w:line="166" w:lineRule="exact" w:before="0"/>
                      <w:ind w:left="0" w:right="18" w:firstLine="0"/>
                      <w:jc w:val="right"/>
                      <w:rPr>
                        <w:sz w:val="16"/>
                      </w:rPr>
                    </w:pPr>
                    <w:r>
                      <w:rPr>
                        <w:sz w:val="16"/>
                      </w:rPr>
                      <w:t>_</w:t>
                    </w:r>
                  </w:p>
                </w:txbxContent>
              </v:textbox>
              <w10:wrap type="none"/>
            </v:shape>
            <w10:wrap type="none"/>
          </v:group>
        </w:pict>
      </w:r>
      <w:r>
        <w:rPr/>
        <w:pict>
          <v:line style="position:absolute;mso-position-horizontal-relative:page;mso-position-vertical-relative:paragraph;z-index:15892992" from="47.833pt,13.899549pt" to="43.833pt,13.899549pt" stroked="true" strokeweight=".5pt" strokecolor="#000000">
            <v:stroke dashstyle="solid"/>
            <w10:wrap type="none"/>
          </v:line>
        </w:pict>
      </w:r>
      <w:r>
        <w:rPr>
          <w:sz w:val="12"/>
        </w:rPr>
        <w:t>Percentage changes on year earl</w:t>
      </w:r>
      <w:r>
        <w:rPr>
          <w:sz w:val="12"/>
          <w:u w:val="single"/>
        </w:rPr>
        <w:t>ie</w:t>
      </w:r>
      <w:r>
        <w:rPr>
          <w:sz w:val="12"/>
        </w:rPr>
        <w:t>r</w:t>
      </w:r>
      <w:r>
        <w:rPr>
          <w:spacing w:val="11"/>
          <w:sz w:val="12"/>
        </w:rPr>
        <w:t> </w:t>
      </w:r>
      <w:r>
        <w:rPr>
          <w:spacing w:val="-5"/>
          <w:position w:val="-5"/>
          <w:sz w:val="12"/>
        </w:rPr>
        <w:t>15.0</w:t>
      </w:r>
    </w:p>
    <w:p>
      <w:pPr>
        <w:pStyle w:val="BodyText"/>
        <w:spacing w:before="1"/>
        <w:rPr>
          <w:sz w:val="21"/>
        </w:rPr>
      </w:pPr>
    </w:p>
    <w:p>
      <w:pPr>
        <w:spacing w:before="0"/>
        <w:ind w:left="0" w:right="0" w:firstLine="0"/>
        <w:jc w:val="right"/>
        <w:rPr>
          <w:sz w:val="12"/>
        </w:rPr>
      </w:pPr>
      <w:r>
        <w:rPr>
          <w:sz w:val="12"/>
        </w:rPr>
        <w:t>12.5</w:t>
      </w:r>
    </w:p>
    <w:p>
      <w:pPr>
        <w:pStyle w:val="BodyText"/>
        <w:rPr>
          <w:sz w:val="12"/>
        </w:rPr>
      </w:pPr>
    </w:p>
    <w:p>
      <w:pPr>
        <w:spacing w:before="104"/>
        <w:ind w:left="0" w:right="0" w:firstLine="0"/>
        <w:jc w:val="right"/>
        <w:rPr>
          <w:sz w:val="12"/>
        </w:rPr>
      </w:pPr>
      <w:r>
        <w:rPr>
          <w:sz w:val="12"/>
        </w:rPr>
        <w:t>10.0</w:t>
      </w:r>
    </w:p>
    <w:p>
      <w:pPr>
        <w:pStyle w:val="BodyText"/>
        <w:rPr>
          <w:sz w:val="12"/>
        </w:rPr>
      </w:pPr>
    </w:p>
    <w:p>
      <w:pPr>
        <w:spacing w:before="104"/>
        <w:ind w:left="0" w:right="0" w:firstLine="0"/>
        <w:jc w:val="right"/>
        <w:rPr>
          <w:sz w:val="12"/>
        </w:rPr>
      </w:pPr>
      <w:r>
        <w:rPr>
          <w:sz w:val="12"/>
        </w:rPr>
        <w:t>7.5</w:t>
      </w:r>
    </w:p>
    <w:p>
      <w:pPr>
        <w:pStyle w:val="BodyText"/>
        <w:rPr>
          <w:sz w:val="12"/>
        </w:rPr>
      </w:pPr>
    </w:p>
    <w:p>
      <w:pPr>
        <w:spacing w:before="104"/>
        <w:ind w:left="0" w:right="0" w:firstLine="0"/>
        <w:jc w:val="right"/>
        <w:rPr>
          <w:sz w:val="12"/>
        </w:rPr>
      </w:pPr>
      <w:r>
        <w:rPr>
          <w:sz w:val="12"/>
        </w:rPr>
        <w:t>5.0</w:t>
      </w:r>
    </w:p>
    <w:p>
      <w:pPr>
        <w:pStyle w:val="BodyText"/>
        <w:rPr>
          <w:sz w:val="12"/>
        </w:rPr>
      </w:pPr>
    </w:p>
    <w:p>
      <w:pPr>
        <w:spacing w:before="104"/>
        <w:ind w:left="0" w:right="0" w:firstLine="0"/>
        <w:jc w:val="right"/>
        <w:rPr>
          <w:sz w:val="12"/>
        </w:rPr>
      </w:pPr>
      <w:r>
        <w:rPr>
          <w:sz w:val="12"/>
        </w:rPr>
        <w:t>2.5</w:t>
      </w:r>
    </w:p>
    <w:p>
      <w:pPr>
        <w:pStyle w:val="BodyText"/>
        <w:rPr>
          <w:sz w:val="12"/>
        </w:rPr>
      </w:pPr>
    </w:p>
    <w:p>
      <w:pPr>
        <w:spacing w:before="84"/>
        <w:ind w:left="0" w:right="0" w:firstLine="0"/>
        <w:jc w:val="right"/>
        <w:rPr>
          <w:sz w:val="12"/>
        </w:rPr>
      </w:pPr>
      <w:r>
        <w:rPr>
          <w:sz w:val="12"/>
        </w:rPr>
        <w:t>0.0</w:t>
      </w:r>
    </w:p>
    <w:p>
      <w:pPr>
        <w:pStyle w:val="BodyText"/>
        <w:rPr>
          <w:sz w:val="12"/>
        </w:rPr>
      </w:pPr>
    </w:p>
    <w:p>
      <w:pPr>
        <w:spacing w:before="104"/>
        <w:ind w:left="0" w:right="0" w:firstLine="0"/>
        <w:jc w:val="right"/>
        <w:rPr>
          <w:sz w:val="12"/>
        </w:rPr>
      </w:pPr>
      <w:r>
        <w:rPr>
          <w:sz w:val="12"/>
        </w:rPr>
        <w:t>2.5</w:t>
      </w:r>
    </w:p>
    <w:p>
      <w:pPr>
        <w:pStyle w:val="BodyText"/>
        <w:spacing w:line="242" w:lineRule="auto" w:before="198"/>
        <w:ind w:left="1155" w:right="96"/>
      </w:pPr>
      <w:r>
        <w:rPr/>
        <w:br w:type="column"/>
      </w:r>
      <w:r>
        <w:rPr>
          <w:color w:val="231F20"/>
        </w:rPr>
        <w:t>The Bank’s regional Agencies conducted a small survey of 150 firms in June for the Monetary Policy Committee to examine the impact of the exchange rate on net trade. The findings show that large firms have been driven by market share considerations, rather than profitability, in the short run. Over half of the manufacturers surveyed had seen no major impact of the exchange rate appreciation on exports. But over half of the manufacturers also indicated that they expected a deterioration in export orders if the current strength in sterling were to persist. This sentiment appears to be</w:t>
      </w:r>
    </w:p>
    <w:p>
      <w:pPr>
        <w:spacing w:after="0" w:line="242" w:lineRule="auto"/>
        <w:sectPr>
          <w:type w:val="continuous"/>
          <w:pgSz w:w="11900" w:h="16840"/>
          <w:pgMar w:top="1040" w:bottom="280" w:left="620" w:right="640"/>
          <w:cols w:num="2" w:equalWidth="0">
            <w:col w:w="3804" w:space="40"/>
            <w:col w:w="6796"/>
          </w:cols>
        </w:sectPr>
      </w:pPr>
    </w:p>
    <w:p>
      <w:pPr>
        <w:tabs>
          <w:tab w:pos="819" w:val="left" w:leader="none"/>
          <w:tab w:pos="1179" w:val="left" w:leader="none"/>
          <w:tab w:pos="1579" w:val="left" w:leader="none"/>
          <w:tab w:pos="1979" w:val="left" w:leader="none"/>
          <w:tab w:pos="2359" w:val="left" w:leader="none"/>
          <w:tab w:pos="2739" w:val="left" w:leader="none"/>
          <w:tab w:pos="3139" w:val="left" w:leader="none"/>
        </w:tabs>
        <w:spacing w:before="32"/>
        <w:ind w:left="340" w:right="0" w:firstLine="0"/>
        <w:jc w:val="left"/>
        <w:rPr>
          <w:sz w:val="12"/>
        </w:rPr>
      </w:pPr>
      <w:r>
        <w:rPr>
          <w:sz w:val="12"/>
        </w:rPr>
        <w:t>1982</w:t>
        <w:tab/>
        <w:t>84</w:t>
        <w:tab/>
        <w:t>86</w:t>
        <w:tab/>
        <w:t>88</w:t>
        <w:tab/>
        <w:t>90</w:t>
        <w:tab/>
        <w:t>92</w:t>
        <w:tab/>
        <w:t>94</w:t>
        <w:tab/>
        <w:t>96</w:t>
      </w:r>
    </w:p>
    <w:p>
      <w:pPr>
        <w:spacing w:before="86"/>
        <w:ind w:left="200" w:right="0" w:firstLine="0"/>
        <w:jc w:val="left"/>
        <w:rPr>
          <w:sz w:val="12"/>
        </w:rPr>
      </w:pPr>
      <w:r>
        <w:rPr>
          <w:color w:val="231F20"/>
          <w:sz w:val="12"/>
        </w:rPr>
        <w:t>Sources: ONS, CBI and Bank calculations.</w:t>
      </w:r>
    </w:p>
    <w:p>
      <w:pPr>
        <w:spacing w:line="91" w:lineRule="exact" w:before="0"/>
        <w:ind w:left="200" w:right="0" w:firstLine="0"/>
        <w:jc w:val="left"/>
        <w:rPr>
          <w:sz w:val="12"/>
        </w:rPr>
      </w:pPr>
      <w:r>
        <w:rPr/>
        <w:br w:type="column"/>
      </w:r>
      <w:r>
        <w:rPr>
          <w:sz w:val="12"/>
        </w:rPr>
        <w:t>5.0</w:t>
      </w:r>
    </w:p>
    <w:p>
      <w:pPr>
        <w:pStyle w:val="BodyText"/>
        <w:spacing w:line="280" w:lineRule="atLeast" w:before="10"/>
        <w:ind w:left="200" w:right="178" w:hanging="1"/>
      </w:pPr>
      <w:r>
        <w:rPr/>
        <w:br w:type="column"/>
      </w:r>
      <w:r>
        <w:rPr>
          <w:color w:val="231F20"/>
        </w:rPr>
        <w:t>borne out by other survey data. Chart 3.11, which presents export orders and deliveries from the CBI</w:t>
      </w:r>
    </w:p>
    <w:p>
      <w:pPr>
        <w:spacing w:after="0" w:line="280" w:lineRule="atLeast"/>
        <w:sectPr>
          <w:type w:val="continuous"/>
          <w:pgSz w:w="11900" w:h="16840"/>
          <w:pgMar w:top="1040" w:bottom="280" w:left="620" w:right="640"/>
          <w:cols w:num="3" w:equalWidth="0">
            <w:col w:w="3300" w:space="153"/>
            <w:col w:w="391" w:space="956"/>
            <w:col w:w="5840"/>
          </w:cols>
        </w:sectPr>
      </w:pPr>
    </w:p>
    <w:p>
      <w:pPr>
        <w:pStyle w:val="ListParagraph"/>
        <w:numPr>
          <w:ilvl w:val="0"/>
          <w:numId w:val="20"/>
        </w:numPr>
        <w:tabs>
          <w:tab w:pos="440" w:val="left" w:leader="none"/>
        </w:tabs>
        <w:spacing w:line="55" w:lineRule="exact" w:before="0" w:after="0"/>
        <w:ind w:left="440" w:right="0" w:hanging="240"/>
        <w:jc w:val="left"/>
        <w:rPr>
          <w:sz w:val="12"/>
        </w:rPr>
      </w:pPr>
      <w:r>
        <w:rPr>
          <w:color w:val="231F20"/>
          <w:sz w:val="12"/>
        </w:rPr>
        <w:t>Question: Excluding seasonal variations, what are the expected trends</w:t>
      </w:r>
    </w:p>
    <w:p>
      <w:pPr>
        <w:spacing w:line="120" w:lineRule="exact" w:before="0"/>
        <w:ind w:left="440" w:right="0" w:firstLine="0"/>
        <w:jc w:val="left"/>
        <w:rPr>
          <w:sz w:val="12"/>
        </w:rPr>
      </w:pPr>
      <w:r>
        <w:rPr>
          <w:color w:val="231F20"/>
          <w:sz w:val="12"/>
        </w:rPr>
        <w:t>for the next four months with regard to export deliveries?</w:t>
      </w:r>
    </w:p>
    <w:p>
      <w:pPr>
        <w:pStyle w:val="ListParagraph"/>
        <w:numPr>
          <w:ilvl w:val="0"/>
          <w:numId w:val="20"/>
        </w:numPr>
        <w:tabs>
          <w:tab w:pos="440" w:val="left" w:leader="none"/>
        </w:tabs>
        <w:spacing w:line="208" w:lineRule="auto" w:before="5" w:after="0"/>
        <w:ind w:left="440" w:right="38" w:hanging="240"/>
        <w:jc w:val="left"/>
        <w:rPr>
          <w:sz w:val="12"/>
        </w:rPr>
      </w:pPr>
      <w:r>
        <w:rPr>
          <w:color w:val="231F20"/>
          <w:sz w:val="12"/>
        </w:rPr>
        <w:t>Question: Excluding seasonal variations, what are the expected </w:t>
      </w:r>
      <w:r>
        <w:rPr>
          <w:color w:val="231F20"/>
          <w:spacing w:val="-3"/>
          <w:sz w:val="12"/>
        </w:rPr>
        <w:t>trends </w:t>
      </w:r>
      <w:r>
        <w:rPr>
          <w:color w:val="231F20"/>
          <w:sz w:val="12"/>
        </w:rPr>
        <w:t>for the next four months with regard to export orders?</w:t>
      </w:r>
    </w:p>
    <w:p>
      <w:pPr>
        <w:pStyle w:val="BodyText"/>
        <w:spacing w:line="242" w:lineRule="auto" w:before="5"/>
        <w:ind w:left="209" w:right="177"/>
      </w:pPr>
      <w:r>
        <w:rPr/>
        <w:br w:type="column"/>
      </w:r>
      <w:r>
        <w:rPr>
          <w:color w:val="231F20"/>
        </w:rPr>
        <w:t>quarterly Industrial Trends Survey on a quantitative basis,</w:t>
      </w:r>
      <w:r>
        <w:rPr>
          <w:color w:val="231F20"/>
          <w:position w:val="5"/>
          <w:sz w:val="16"/>
        </w:rPr>
        <w:t>(2) </w:t>
      </w:r>
      <w:r>
        <w:rPr>
          <w:color w:val="231F20"/>
        </w:rPr>
        <w:t>shows that export volume orders and deliveries</w:t>
      </w:r>
    </w:p>
    <w:p>
      <w:pPr>
        <w:pStyle w:val="BodyText"/>
        <w:spacing w:before="9"/>
        <w:rPr>
          <w:sz w:val="11"/>
        </w:rPr>
      </w:pPr>
      <w:r>
        <w:rPr/>
        <w:pict>
          <v:shape style="position:absolute;margin-left:278.25pt;margin-top:8.860586pt;width:276.75pt;height:.1pt;mso-position-horizontal-relative:page;mso-position-vertical-relative:paragraph;z-index:-15566336;mso-wrap-distance-left:0;mso-wrap-distance-right:0" coordorigin="5565,177" coordsize="5535,0" path="m5565,177l11100,177e" filled="false" stroked="true" strokeweight=".125pt" strokecolor="#231f20">
            <v:path arrowok="t"/>
            <v:stroke dashstyle="solid"/>
            <w10:wrap type="topAndBottom"/>
          </v:shape>
        </w:pict>
      </w:r>
    </w:p>
    <w:p>
      <w:pPr>
        <w:pStyle w:val="ListParagraph"/>
        <w:numPr>
          <w:ilvl w:val="1"/>
          <w:numId w:val="20"/>
        </w:numPr>
        <w:tabs>
          <w:tab w:pos="440" w:val="left" w:leader="none"/>
        </w:tabs>
        <w:spacing w:line="208" w:lineRule="auto" w:before="0" w:after="0"/>
        <w:ind w:left="440" w:right="605" w:hanging="240"/>
        <w:jc w:val="left"/>
        <w:rPr>
          <w:sz w:val="16"/>
        </w:rPr>
      </w:pPr>
      <w:r>
        <w:rPr>
          <w:color w:val="231F20"/>
          <w:sz w:val="16"/>
        </w:rPr>
        <w:t>Temporary appreciation also induces a cost effect, lowering foreign firms’ sterling costs and encouraging price reduction. The incentive to let current profit margins grow must be set against these cost considerations. If equally significant, they can promote import price stickiness. Froot, K </w:t>
      </w:r>
      <w:r>
        <w:rPr>
          <w:color w:val="231F20"/>
          <w:spacing w:val="-5"/>
          <w:sz w:val="16"/>
        </w:rPr>
        <w:t>and </w:t>
      </w:r>
      <w:r>
        <w:rPr>
          <w:color w:val="231F20"/>
          <w:sz w:val="16"/>
        </w:rPr>
        <w:t>Klemperer, P (1989), ‘Exchange Rate Pass-Through when Market Shares Matter’, </w:t>
      </w:r>
      <w:r>
        <w:rPr>
          <w:i/>
          <w:color w:val="231F20"/>
          <w:sz w:val="16"/>
        </w:rPr>
        <w:t>American Economic Review</w:t>
      </w:r>
      <w:r>
        <w:rPr>
          <w:color w:val="231F20"/>
          <w:sz w:val="16"/>
        </w:rPr>
        <w:t>, pages 637–53, offer a full account </w:t>
      </w:r>
      <w:r>
        <w:rPr>
          <w:color w:val="231F20"/>
          <w:spacing w:val="-8"/>
          <w:sz w:val="16"/>
        </w:rPr>
        <w:t>of </w:t>
      </w:r>
      <w:r>
        <w:rPr>
          <w:color w:val="231F20"/>
          <w:sz w:val="16"/>
        </w:rPr>
        <w:t>these effects.</w:t>
      </w:r>
    </w:p>
    <w:p>
      <w:pPr>
        <w:pStyle w:val="ListParagraph"/>
        <w:numPr>
          <w:ilvl w:val="1"/>
          <w:numId w:val="20"/>
        </w:numPr>
        <w:tabs>
          <w:tab w:pos="441" w:val="left" w:leader="none"/>
        </w:tabs>
        <w:spacing w:line="208" w:lineRule="auto" w:before="0" w:after="0"/>
        <w:ind w:left="440" w:right="990" w:hanging="240"/>
        <w:jc w:val="left"/>
        <w:rPr>
          <w:sz w:val="16"/>
        </w:rPr>
      </w:pPr>
      <w:r>
        <w:rPr>
          <w:color w:val="231F20"/>
          <w:sz w:val="16"/>
        </w:rPr>
        <w:t>An explanation of how survey data can be converted to quantitative measures is provided in Cunningham, A (1997), ‘Quantifying </w:t>
      </w:r>
      <w:r>
        <w:rPr>
          <w:color w:val="231F20"/>
          <w:spacing w:val="-3"/>
          <w:sz w:val="16"/>
        </w:rPr>
        <w:t>survey </w:t>
      </w:r>
      <w:r>
        <w:rPr>
          <w:color w:val="231F20"/>
          <w:sz w:val="16"/>
        </w:rPr>
        <w:t>data’, </w:t>
      </w:r>
      <w:r>
        <w:rPr>
          <w:i/>
          <w:color w:val="231F20"/>
          <w:sz w:val="16"/>
        </w:rPr>
        <w:t>Bank of England Quarterly Bulletin</w:t>
      </w:r>
      <w:r>
        <w:rPr>
          <w:color w:val="231F20"/>
          <w:sz w:val="16"/>
        </w:rPr>
        <w:t>, August, pages</w:t>
      </w:r>
      <w:r>
        <w:rPr>
          <w:color w:val="231F20"/>
          <w:spacing w:val="-1"/>
          <w:sz w:val="16"/>
        </w:rPr>
        <w:t> </w:t>
      </w:r>
      <w:r>
        <w:rPr>
          <w:color w:val="231F20"/>
          <w:sz w:val="16"/>
        </w:rPr>
        <w:t>292–300.</w:t>
      </w:r>
    </w:p>
    <w:p>
      <w:pPr>
        <w:spacing w:after="0" w:line="208" w:lineRule="auto"/>
        <w:jc w:val="left"/>
        <w:rPr>
          <w:sz w:val="16"/>
        </w:rPr>
        <w:sectPr>
          <w:type w:val="continuous"/>
          <w:pgSz w:w="11900" w:h="16840"/>
          <w:pgMar w:top="1040" w:bottom="280" w:left="620" w:right="640"/>
          <w:cols w:num="2" w:equalWidth="0">
            <w:col w:w="3866" w:space="924"/>
            <w:col w:w="5850"/>
          </w:cols>
        </w:sectPr>
      </w:pPr>
    </w:p>
    <w:p>
      <w:pPr>
        <w:pStyle w:val="BodyText"/>
        <w:rPr>
          <w:sz w:val="20"/>
        </w:rPr>
      </w:pPr>
    </w:p>
    <w:p>
      <w:pPr>
        <w:spacing w:after="0"/>
        <w:rPr>
          <w:sz w:val="20"/>
        </w:rPr>
        <w:sectPr>
          <w:pgSz w:w="11900" w:h="16840"/>
          <w:pgMar w:header="586" w:footer="0" w:top="780" w:bottom="280" w:left="620" w:right="640"/>
        </w:sectPr>
      </w:pPr>
    </w:p>
    <w:p>
      <w:pPr>
        <w:pStyle w:val="BodyText"/>
        <w:spacing w:before="6"/>
        <w:rPr>
          <w:sz w:val="20"/>
        </w:rPr>
      </w:pPr>
    </w:p>
    <w:p>
      <w:pPr>
        <w:spacing w:before="0"/>
        <w:ind w:left="220" w:right="0" w:firstLine="0"/>
        <w:jc w:val="left"/>
        <w:rPr>
          <w:b/>
          <w:sz w:val="20"/>
        </w:rPr>
      </w:pPr>
      <w:bookmarkStart w:name="Output" w:id="42"/>
      <w:bookmarkEnd w:id="42"/>
      <w:r>
        <w:rPr/>
      </w:r>
      <w:bookmarkStart w:name="_bookmark15" w:id="43"/>
      <w:bookmarkEnd w:id="43"/>
      <w:r>
        <w:rPr/>
      </w:r>
      <w:r>
        <w:rPr>
          <w:b/>
          <w:color w:val="0093C1"/>
          <w:sz w:val="20"/>
        </w:rPr>
        <w:t>Table 3.F</w:t>
      </w:r>
    </w:p>
    <w:p>
      <w:pPr>
        <w:spacing w:line="249" w:lineRule="auto" w:before="10"/>
        <w:ind w:left="220" w:right="0" w:firstLine="0"/>
        <w:jc w:val="left"/>
        <w:rPr>
          <w:b/>
          <w:sz w:val="20"/>
        </w:rPr>
      </w:pPr>
      <w:r>
        <w:rPr>
          <w:b/>
          <w:color w:val="0093C1"/>
          <w:sz w:val="20"/>
        </w:rPr>
        <w:t>Measures of the external orientation of </w:t>
      </w:r>
      <w:r>
        <w:rPr>
          <w:b/>
          <w:color w:val="0093C1"/>
          <w:spacing w:val="-9"/>
          <w:sz w:val="20"/>
        </w:rPr>
        <w:t>UK </w:t>
      </w:r>
      <w:r>
        <w:rPr>
          <w:b/>
          <w:color w:val="0093C1"/>
          <w:sz w:val="20"/>
        </w:rPr>
        <w:t>industry</w:t>
      </w:r>
    </w:p>
    <w:p>
      <w:pPr>
        <w:spacing w:before="98"/>
        <w:ind w:left="220" w:right="0" w:firstLine="0"/>
        <w:jc w:val="left"/>
        <w:rPr>
          <w:sz w:val="14"/>
        </w:rPr>
      </w:pPr>
      <w:r>
        <w:rPr>
          <w:color w:val="231F20"/>
          <w:sz w:val="14"/>
        </w:rPr>
        <w:t>Per cent</w:t>
      </w:r>
    </w:p>
    <w:p>
      <w:pPr>
        <w:tabs>
          <w:tab w:pos="3429" w:val="left" w:leader="none"/>
        </w:tabs>
        <w:spacing w:line="150" w:lineRule="exact" w:before="119"/>
        <w:ind w:left="1699" w:right="0" w:firstLine="0"/>
        <w:jc w:val="left"/>
        <w:rPr>
          <w:sz w:val="14"/>
        </w:rPr>
      </w:pPr>
      <w:r>
        <w:rPr>
          <w:color w:val="231F20"/>
          <w:sz w:val="14"/>
        </w:rPr>
        <w:t>Proportion of value</w:t>
        <w:tab/>
        <w:t>Imports as a</w:t>
      </w:r>
    </w:p>
    <w:p>
      <w:pPr>
        <w:tabs>
          <w:tab w:pos="3429" w:val="left" w:leader="none"/>
        </w:tabs>
        <w:spacing w:line="140" w:lineRule="exact" w:before="0"/>
        <w:ind w:left="1699" w:right="0" w:firstLine="0"/>
        <w:jc w:val="left"/>
        <w:rPr>
          <w:sz w:val="14"/>
        </w:rPr>
      </w:pPr>
      <w:r>
        <w:rPr>
          <w:color w:val="231F20"/>
          <w:sz w:val="14"/>
        </w:rPr>
        <w:t>added dependent</w:t>
        <w:tab/>
        <w:t>proportion</w:t>
      </w:r>
    </w:p>
    <w:p>
      <w:pPr>
        <w:tabs>
          <w:tab w:pos="3429" w:val="left" w:leader="none"/>
        </w:tabs>
        <w:spacing w:line="150" w:lineRule="exact" w:before="0"/>
        <w:ind w:left="1699" w:right="0" w:firstLine="0"/>
        <w:jc w:val="left"/>
        <w:rPr>
          <w:sz w:val="14"/>
        </w:rPr>
      </w:pPr>
      <w:r>
        <w:rPr>
          <w:color w:val="231F20"/>
          <w:sz w:val="14"/>
        </w:rPr>
        <w:t>on exports</w:t>
        <w:tab/>
        <w:t>of gross sales</w:t>
      </w:r>
    </w:p>
    <w:p>
      <w:pPr>
        <w:pStyle w:val="BodyText"/>
        <w:spacing w:before="5"/>
        <w:rPr>
          <w:sz w:val="2"/>
        </w:rPr>
      </w:pPr>
    </w:p>
    <w:p>
      <w:pPr>
        <w:tabs>
          <w:tab w:pos="3418" w:val="left" w:leader="none"/>
        </w:tabs>
        <w:spacing w:line="20" w:lineRule="exact"/>
        <w:ind w:left="1718" w:right="-130" w:firstLine="0"/>
        <w:rPr>
          <w:sz w:val="2"/>
        </w:rPr>
      </w:pPr>
      <w:r>
        <w:rPr>
          <w:sz w:val="2"/>
        </w:rPr>
        <w:pict>
          <v:group style="width:56pt;height:.15pt;mso-position-horizontal-relative:char;mso-position-vertical-relative:line" coordorigin="0,0" coordsize="1120,3">
            <v:line style="position:absolute" from="0,1" to="1120,1" stroked="true" strokeweight=".125pt" strokecolor="#231f20">
              <v:stroke dashstyle="solid"/>
            </v:line>
          </v:group>
        </w:pict>
      </w:r>
      <w:r>
        <w:rPr>
          <w:sz w:val="2"/>
        </w:rPr>
      </w:r>
      <w:r>
        <w:rPr>
          <w:sz w:val="2"/>
        </w:rPr>
        <w:tab/>
      </w:r>
      <w:r>
        <w:rPr>
          <w:sz w:val="2"/>
        </w:rPr>
        <w:pict>
          <v:group style="width:43pt;height:.15pt;mso-position-horizontal-relative:char;mso-position-vertical-relative:line" coordorigin="0,0" coordsize="860,3">
            <v:line style="position:absolute" from="0,1" to="860,1" stroked="true" strokeweight=".125pt" strokecolor="#231f20">
              <v:stroke dashstyle="solid"/>
            </v:line>
          </v:group>
        </w:pict>
      </w:r>
      <w:r>
        <w:rPr>
          <w:sz w:val="2"/>
        </w:rPr>
      </w:r>
    </w:p>
    <w:p>
      <w:pPr>
        <w:pStyle w:val="BodyText"/>
        <w:spacing w:before="10"/>
        <w:rPr>
          <w:sz w:val="18"/>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9"/>
        <w:gridCol w:w="1414"/>
        <w:gridCol w:w="1068"/>
      </w:tblGrid>
      <w:tr>
        <w:trPr>
          <w:trHeight w:val="147" w:hRule="atLeast"/>
        </w:trPr>
        <w:tc>
          <w:tcPr>
            <w:tcW w:w="1399" w:type="dxa"/>
          </w:tcPr>
          <w:p>
            <w:pPr>
              <w:pStyle w:val="TableParagraph"/>
              <w:spacing w:line="128" w:lineRule="exact"/>
              <w:ind w:left="50"/>
              <w:rPr>
                <w:sz w:val="14"/>
              </w:rPr>
            </w:pPr>
            <w:r>
              <w:rPr>
                <w:color w:val="231F20"/>
                <w:sz w:val="14"/>
              </w:rPr>
              <w:t>Agriculture</w:t>
            </w:r>
          </w:p>
        </w:tc>
        <w:tc>
          <w:tcPr>
            <w:tcW w:w="1414" w:type="dxa"/>
          </w:tcPr>
          <w:p>
            <w:pPr>
              <w:pStyle w:val="TableParagraph"/>
              <w:spacing w:line="128" w:lineRule="exact"/>
              <w:ind w:left="395"/>
              <w:rPr>
                <w:sz w:val="14"/>
              </w:rPr>
            </w:pPr>
            <w:r>
              <w:rPr>
                <w:color w:val="231F20"/>
                <w:sz w:val="14"/>
              </w:rPr>
              <w:t>20.6</w:t>
            </w:r>
          </w:p>
        </w:tc>
        <w:tc>
          <w:tcPr>
            <w:tcW w:w="1068" w:type="dxa"/>
          </w:tcPr>
          <w:p>
            <w:pPr>
              <w:pStyle w:val="TableParagraph"/>
              <w:spacing w:line="128" w:lineRule="exact"/>
              <w:ind w:right="50"/>
              <w:jc w:val="right"/>
              <w:rPr>
                <w:sz w:val="14"/>
              </w:rPr>
            </w:pPr>
            <w:r>
              <w:rPr>
                <w:color w:val="231F20"/>
                <w:sz w:val="14"/>
              </w:rPr>
              <w:t>17.7</w:t>
            </w:r>
          </w:p>
        </w:tc>
      </w:tr>
      <w:tr>
        <w:trPr>
          <w:trHeight w:val="140" w:hRule="atLeast"/>
        </w:trPr>
        <w:tc>
          <w:tcPr>
            <w:tcW w:w="1399" w:type="dxa"/>
          </w:tcPr>
          <w:p>
            <w:pPr>
              <w:pStyle w:val="TableParagraph"/>
              <w:ind w:left="50"/>
              <w:rPr>
                <w:sz w:val="14"/>
              </w:rPr>
            </w:pPr>
            <w:r>
              <w:rPr>
                <w:color w:val="231F20"/>
                <w:sz w:val="14"/>
              </w:rPr>
              <w:t>Energy</w:t>
            </w:r>
          </w:p>
        </w:tc>
        <w:tc>
          <w:tcPr>
            <w:tcW w:w="1414" w:type="dxa"/>
          </w:tcPr>
          <w:p>
            <w:pPr>
              <w:pStyle w:val="TableParagraph"/>
              <w:ind w:left="395"/>
              <w:rPr>
                <w:sz w:val="14"/>
              </w:rPr>
            </w:pPr>
            <w:r>
              <w:rPr>
                <w:color w:val="231F20"/>
                <w:sz w:val="14"/>
              </w:rPr>
              <w:t>35.0</w:t>
            </w:r>
          </w:p>
        </w:tc>
        <w:tc>
          <w:tcPr>
            <w:tcW w:w="1068" w:type="dxa"/>
          </w:tcPr>
          <w:p>
            <w:pPr>
              <w:pStyle w:val="TableParagraph"/>
              <w:ind w:right="50"/>
              <w:jc w:val="right"/>
              <w:rPr>
                <w:sz w:val="14"/>
              </w:rPr>
            </w:pPr>
            <w:r>
              <w:rPr>
                <w:color w:val="231F20"/>
                <w:sz w:val="14"/>
              </w:rPr>
              <w:t>12.3</w:t>
            </w:r>
          </w:p>
        </w:tc>
      </w:tr>
      <w:tr>
        <w:trPr>
          <w:trHeight w:val="140" w:hRule="atLeast"/>
        </w:trPr>
        <w:tc>
          <w:tcPr>
            <w:tcW w:w="1399" w:type="dxa"/>
          </w:tcPr>
          <w:p>
            <w:pPr>
              <w:pStyle w:val="TableParagraph"/>
              <w:ind w:left="50"/>
              <w:rPr>
                <w:sz w:val="14"/>
              </w:rPr>
            </w:pPr>
            <w:r>
              <w:rPr>
                <w:color w:val="231F20"/>
                <w:sz w:val="14"/>
              </w:rPr>
              <w:t>Manufacturing</w:t>
            </w:r>
          </w:p>
        </w:tc>
        <w:tc>
          <w:tcPr>
            <w:tcW w:w="1414" w:type="dxa"/>
          </w:tcPr>
          <w:p>
            <w:pPr>
              <w:pStyle w:val="TableParagraph"/>
              <w:ind w:left="395"/>
              <w:rPr>
                <w:sz w:val="14"/>
              </w:rPr>
            </w:pPr>
            <w:r>
              <w:rPr>
                <w:color w:val="231F20"/>
                <w:sz w:val="14"/>
              </w:rPr>
              <w:t>44.1</w:t>
            </w:r>
          </w:p>
        </w:tc>
        <w:tc>
          <w:tcPr>
            <w:tcW w:w="1068" w:type="dxa"/>
          </w:tcPr>
          <w:p>
            <w:pPr>
              <w:pStyle w:val="TableParagraph"/>
              <w:ind w:right="50"/>
              <w:jc w:val="right"/>
              <w:rPr>
                <w:sz w:val="14"/>
              </w:rPr>
            </w:pPr>
            <w:r>
              <w:rPr>
                <w:color w:val="231F20"/>
                <w:sz w:val="14"/>
              </w:rPr>
              <w:t>29.6</w:t>
            </w:r>
          </w:p>
        </w:tc>
      </w:tr>
      <w:tr>
        <w:trPr>
          <w:trHeight w:val="140" w:hRule="atLeast"/>
        </w:trPr>
        <w:tc>
          <w:tcPr>
            <w:tcW w:w="1399" w:type="dxa"/>
          </w:tcPr>
          <w:p>
            <w:pPr>
              <w:pStyle w:val="TableParagraph"/>
              <w:ind w:left="50"/>
              <w:rPr>
                <w:sz w:val="14"/>
              </w:rPr>
            </w:pPr>
            <w:r>
              <w:rPr>
                <w:color w:val="231F20"/>
                <w:sz w:val="14"/>
              </w:rPr>
              <w:t>Total services</w:t>
            </w:r>
          </w:p>
        </w:tc>
        <w:tc>
          <w:tcPr>
            <w:tcW w:w="1414" w:type="dxa"/>
          </w:tcPr>
          <w:p>
            <w:pPr>
              <w:pStyle w:val="TableParagraph"/>
              <w:ind w:left="395"/>
              <w:rPr>
                <w:sz w:val="14"/>
              </w:rPr>
            </w:pPr>
            <w:r>
              <w:rPr>
                <w:color w:val="231F20"/>
                <w:sz w:val="14"/>
              </w:rPr>
              <w:t>12.8</w:t>
            </w:r>
          </w:p>
        </w:tc>
        <w:tc>
          <w:tcPr>
            <w:tcW w:w="1068" w:type="dxa"/>
          </w:tcPr>
          <w:p>
            <w:pPr>
              <w:pStyle w:val="TableParagraph"/>
              <w:ind w:right="50"/>
              <w:jc w:val="right"/>
              <w:rPr>
                <w:sz w:val="14"/>
              </w:rPr>
            </w:pPr>
            <w:r>
              <w:rPr>
                <w:color w:val="231F20"/>
                <w:sz w:val="14"/>
              </w:rPr>
              <w:t>3.9</w:t>
            </w:r>
          </w:p>
        </w:tc>
      </w:tr>
      <w:tr>
        <w:trPr>
          <w:trHeight w:val="147" w:hRule="atLeast"/>
        </w:trPr>
        <w:tc>
          <w:tcPr>
            <w:tcW w:w="1399" w:type="dxa"/>
          </w:tcPr>
          <w:p>
            <w:pPr>
              <w:pStyle w:val="TableParagraph"/>
              <w:spacing w:line="128" w:lineRule="exact"/>
              <w:ind w:left="50"/>
              <w:rPr>
                <w:b/>
                <w:sz w:val="14"/>
              </w:rPr>
            </w:pPr>
            <w:r>
              <w:rPr>
                <w:b/>
                <w:color w:val="231F20"/>
                <w:sz w:val="14"/>
              </w:rPr>
              <w:t>Whole economy</w:t>
            </w:r>
          </w:p>
        </w:tc>
        <w:tc>
          <w:tcPr>
            <w:tcW w:w="1414" w:type="dxa"/>
          </w:tcPr>
          <w:p>
            <w:pPr>
              <w:pStyle w:val="TableParagraph"/>
              <w:spacing w:line="128" w:lineRule="exact"/>
              <w:ind w:left="395"/>
              <w:rPr>
                <w:b/>
                <w:sz w:val="14"/>
              </w:rPr>
            </w:pPr>
            <w:r>
              <w:rPr>
                <w:b/>
                <w:color w:val="231F20"/>
                <w:sz w:val="14"/>
              </w:rPr>
              <w:t>19.6</w:t>
            </w:r>
          </w:p>
        </w:tc>
        <w:tc>
          <w:tcPr>
            <w:tcW w:w="1068" w:type="dxa"/>
          </w:tcPr>
          <w:p>
            <w:pPr>
              <w:pStyle w:val="TableParagraph"/>
              <w:spacing w:line="128" w:lineRule="exact"/>
              <w:ind w:right="50"/>
              <w:jc w:val="right"/>
              <w:rPr>
                <w:b/>
                <w:sz w:val="14"/>
              </w:rPr>
            </w:pPr>
            <w:r>
              <w:rPr>
                <w:b/>
                <w:color w:val="231F20"/>
                <w:sz w:val="14"/>
              </w:rPr>
              <w:t>13.3</w:t>
            </w:r>
          </w:p>
        </w:tc>
      </w:tr>
    </w:tbl>
    <w:p>
      <w:pPr>
        <w:spacing w:before="117"/>
        <w:ind w:left="220" w:right="0" w:firstLine="0"/>
        <w:jc w:val="left"/>
        <w:rPr>
          <w:sz w:val="12"/>
        </w:rPr>
      </w:pPr>
      <w:r>
        <w:rPr>
          <w:color w:val="231F20"/>
          <w:sz w:val="12"/>
        </w:rPr>
        <w:t>Source: Input-Output tables for the United Kingdom (1990) and Bank estimates.</w:t>
      </w:r>
    </w:p>
    <w:p>
      <w:pPr>
        <w:pStyle w:val="BodyText"/>
        <w:spacing w:before="5"/>
        <w:rPr>
          <w:sz w:val="15"/>
        </w:rPr>
      </w:pPr>
    </w:p>
    <w:p>
      <w:pPr>
        <w:spacing w:before="0"/>
        <w:ind w:left="200" w:right="0" w:firstLine="0"/>
        <w:jc w:val="left"/>
        <w:rPr>
          <w:b/>
          <w:sz w:val="20"/>
        </w:rPr>
      </w:pPr>
      <w:r>
        <w:rPr>
          <w:b/>
          <w:color w:val="0093C1"/>
          <w:sz w:val="20"/>
        </w:rPr>
        <w:t>Chart 3.12</w:t>
      </w:r>
    </w:p>
    <w:p>
      <w:pPr>
        <w:spacing w:line="249" w:lineRule="auto" w:before="10"/>
        <w:ind w:left="200" w:right="987" w:firstLine="0"/>
        <w:jc w:val="left"/>
        <w:rPr>
          <w:b/>
          <w:sz w:val="20"/>
        </w:rPr>
      </w:pPr>
      <w:r>
        <w:rPr>
          <w:b/>
          <w:color w:val="0093C1"/>
          <w:sz w:val="20"/>
        </w:rPr>
        <w:t>Constraints on business conditions: the BCC Survey</w:t>
      </w:r>
    </w:p>
    <w:p>
      <w:pPr>
        <w:spacing w:line="142" w:lineRule="exact" w:before="129"/>
        <w:ind w:left="252" w:right="0" w:firstLine="0"/>
        <w:jc w:val="left"/>
        <w:rPr>
          <w:sz w:val="12"/>
        </w:rPr>
      </w:pPr>
      <w:r>
        <w:rPr>
          <w:b/>
          <w:sz w:val="16"/>
        </w:rPr>
        <w:t>The exchange rate </w:t>
      </w:r>
      <w:r>
        <w:rPr>
          <w:sz w:val="12"/>
        </w:rPr>
        <w:t>(a)</w:t>
      </w:r>
    </w:p>
    <w:p>
      <w:pPr>
        <w:pStyle w:val="BodyText"/>
        <w:spacing w:line="242" w:lineRule="auto" w:before="227"/>
        <w:ind w:left="200" w:right="223"/>
      </w:pPr>
      <w:r>
        <w:rPr/>
        <w:br w:type="column"/>
      </w:r>
      <w:r>
        <w:rPr>
          <w:color w:val="231F20"/>
          <w:spacing w:val="-3"/>
        </w:rPr>
        <w:t>have </w:t>
      </w:r>
      <w:r>
        <w:rPr>
          <w:color w:val="231F20"/>
        </w:rPr>
        <w:t>deteriorated more than has been suggested by </w:t>
      </w:r>
      <w:r>
        <w:rPr>
          <w:color w:val="231F20"/>
          <w:spacing w:val="-4"/>
        </w:rPr>
        <w:t>ONS </w:t>
      </w:r>
      <w:r>
        <w:rPr>
          <w:color w:val="231F20"/>
        </w:rPr>
        <w:t>trade volume data. But export orders began to fall before the exchange rate appreciation. This suggests that factors other than the exchange rate, such as market switching and overseas export demand, may also be at </w:t>
      </w:r>
      <w:r>
        <w:rPr>
          <w:color w:val="231F20"/>
          <w:spacing w:val="-4"/>
        </w:rPr>
        <w:t>play.</w:t>
      </w:r>
    </w:p>
    <w:p>
      <w:pPr>
        <w:pStyle w:val="BodyText"/>
        <w:spacing w:before="9"/>
        <w:rPr>
          <w:sz w:val="26"/>
        </w:rPr>
      </w:pPr>
    </w:p>
    <w:p>
      <w:pPr>
        <w:pStyle w:val="BodyText"/>
        <w:spacing w:line="242" w:lineRule="auto"/>
        <w:ind w:left="200" w:right="242"/>
      </w:pPr>
      <w:r>
        <w:rPr>
          <w:color w:val="231F20"/>
        </w:rPr>
        <w:t>The manufacturing sector is probably more sensitive than other sectors in the economy to the effects of the exchange rate change. A sector’s short-term exchange rate exposure can be gauged by examining its dependency on exports for the creation of value added, and the extent to which it competes with foreign goods in the domestic market. Table 3.F presents estimates of</w:t>
      </w:r>
    </w:p>
    <w:p>
      <w:pPr>
        <w:spacing w:after="0" w:line="242" w:lineRule="auto"/>
        <w:sectPr>
          <w:type w:val="continuous"/>
          <w:pgSz w:w="11900" w:h="16840"/>
          <w:pgMar w:top="1040" w:bottom="280" w:left="620" w:right="640"/>
          <w:cols w:num="2" w:equalWidth="0">
            <w:col w:w="4225" w:space="574"/>
            <w:col w:w="5841"/>
          </w:cols>
        </w:sectPr>
      </w:pPr>
    </w:p>
    <w:p>
      <w:pPr>
        <w:pStyle w:val="BodyText"/>
        <w:rPr>
          <w:sz w:val="15"/>
        </w:rPr>
      </w:pPr>
    </w:p>
    <w:p>
      <w:pPr>
        <w:pStyle w:val="BodyText"/>
        <w:spacing w:line="20" w:lineRule="exact"/>
        <w:ind w:left="257"/>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3"/>
        <w:rPr>
          <w:sz w:val="12"/>
        </w:rPr>
      </w:pPr>
      <w:r>
        <w:rPr/>
        <w:pict>
          <v:shape style="position:absolute;margin-left:44.139999pt;margin-top:9.25pt;width:5pt;height:.1pt;mso-position-horizontal-relative:page;mso-position-vertical-relative:paragraph;z-index:-15562240;mso-wrap-distance-left:0;mso-wrap-distance-right:0" coordorigin="883,185" coordsize="100,0" path="m983,185l883,185e" filled="false" stroked="true" strokeweight=".5pt" strokecolor="#000000">
            <v:path arrowok="t"/>
            <v:stroke dashstyle="solid"/>
            <w10:wrap type="topAndBottom"/>
          </v:shape>
        </w:pic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5"/>
        </w:rPr>
      </w:pPr>
    </w:p>
    <w:p>
      <w:pPr>
        <w:spacing w:before="0"/>
        <w:ind w:left="882" w:right="0" w:firstLine="0"/>
        <w:jc w:val="left"/>
        <w:rPr>
          <w:sz w:val="12"/>
        </w:rPr>
      </w:pPr>
      <w:r>
        <w:rPr>
          <w:sz w:val="12"/>
        </w:rPr>
        <w:t>Service sector</w:t>
      </w:r>
    </w:p>
    <w:p>
      <w:pPr>
        <w:pStyle w:val="BodyText"/>
        <w:spacing w:before="4"/>
        <w:rPr>
          <w:sz w:val="10"/>
        </w:rPr>
      </w:pPr>
    </w:p>
    <w:p>
      <w:pPr>
        <w:pStyle w:val="BodyText"/>
        <w:spacing w:line="20" w:lineRule="exact"/>
        <w:ind w:left="257"/>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11"/>
        <w:rPr>
          <w:sz w:val="10"/>
        </w:rPr>
      </w:pPr>
    </w:p>
    <w:p>
      <w:pPr>
        <w:spacing w:before="0"/>
        <w:ind w:left="252" w:right="0" w:firstLine="0"/>
        <w:jc w:val="left"/>
        <w:rPr>
          <w:sz w:val="12"/>
        </w:rPr>
      </w:pPr>
      <w:r>
        <w:rPr>
          <w:b/>
          <w:sz w:val="16"/>
        </w:rPr>
        <w:t>Import competition </w:t>
      </w:r>
      <w:r>
        <w:rPr>
          <w:sz w:val="12"/>
        </w:rPr>
        <w:t>(b)</w:t>
      </w:r>
    </w:p>
    <w:p>
      <w:pPr>
        <w:pStyle w:val="BodyText"/>
        <w:spacing w:before="4"/>
        <w:rPr>
          <w:sz w:val="11"/>
        </w:rPr>
      </w:pPr>
    </w:p>
    <w:p>
      <w:pPr>
        <w:pStyle w:val="BodyText"/>
        <w:spacing w:line="20" w:lineRule="exact"/>
        <w:ind w:left="257"/>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spacing w:before="7"/>
        <w:rPr>
          <w:sz w:val="16"/>
        </w:rPr>
      </w:pPr>
      <w:r>
        <w:rPr/>
        <w:pict>
          <v:shape style="position:absolute;margin-left:44.139999pt;margin-top:11.760058pt;width:4pt;height:.1pt;mso-position-horizontal-relative:page;mso-position-vertical-relative:paragraph;z-index:-15560704;mso-wrap-distance-left:0;mso-wrap-distance-right:0" coordorigin="883,235" coordsize="80,0" path="m963,235l883,235e" filled="false" stroked="true" strokeweight=".5pt" strokecolor="#000000">
            <v:path arrowok="t"/>
            <v:stroke dashstyle="solid"/>
            <w10:wrap type="topAndBottom"/>
          </v:shape>
        </w:pict>
      </w:r>
    </w:p>
    <w:p>
      <w:pPr>
        <w:spacing w:before="24"/>
        <w:ind w:left="532" w:right="0" w:firstLine="0"/>
        <w:jc w:val="left"/>
        <w:rPr>
          <w:sz w:val="12"/>
        </w:rPr>
      </w:pPr>
      <w:r>
        <w:rPr>
          <w:sz w:val="12"/>
        </w:rPr>
        <w:t>Service sector</w:t>
      </w:r>
    </w:p>
    <w:p>
      <w:pPr>
        <w:spacing w:line="230" w:lineRule="auto" w:before="0"/>
        <w:ind w:left="252" w:right="0" w:firstLine="0"/>
        <w:jc w:val="left"/>
        <w:rPr>
          <w:sz w:val="12"/>
        </w:rPr>
      </w:pPr>
      <w:r>
        <w:rPr/>
        <w:br w:type="column"/>
      </w:r>
      <w:r>
        <w:rPr>
          <w:sz w:val="12"/>
        </w:rPr>
        <w:t>Per cent of firms  </w:t>
      </w:r>
      <w:r>
        <w:rPr>
          <w:spacing w:val="16"/>
          <w:sz w:val="12"/>
        </w:rPr>
        <w:t> </w:t>
      </w:r>
      <w:r>
        <w:rPr>
          <w:position w:val="-7"/>
          <w:sz w:val="12"/>
        </w:rPr>
        <w:t>70</w:t>
      </w:r>
    </w:p>
    <w:p>
      <w:pPr>
        <w:spacing w:before="63"/>
        <w:ind w:left="1162" w:right="0" w:firstLine="0"/>
        <w:jc w:val="left"/>
        <w:rPr>
          <w:sz w:val="12"/>
        </w:rPr>
      </w:pPr>
      <w:r>
        <w:rPr/>
        <w:pict>
          <v:group style="position:absolute;margin-left:44.139999pt;margin-top:2.751563pt;width:167pt;height:59.75pt;mso-position-horizontal-relative:page;mso-position-vertical-relative:paragraph;z-index:-20613120" coordorigin="883,55" coordsize="3340,1195">
            <v:shape style="position:absolute;left:882;top:825;width:100;height:420" coordorigin="883,825" coordsize="100,420" path="m983,1245l883,1245m983,1025l883,1025m983,825l883,825e" filled="false" stroked="true" strokeweight=".5pt" strokecolor="#000000">
              <v:path arrowok="t"/>
              <v:stroke dashstyle="solid"/>
            </v:shape>
            <v:shape style="position:absolute;left:1042;top:885;width:3000;height:300" coordorigin="1043,885" coordsize="3000,300" path="m1043,885l1123,945,1203,985,1403,1105,1483,1105,1583,1025,1763,1025,1843,1105,1943,1125,2043,1185,2123,1185,2223,1145,2303,1025,2403,1025,2483,1105,2583,1185,2683,1125,2763,1085m2763,1085l2863,1085,2943,1045,3043,1125,3403,1125,3503,1145,3583,1145,3683,1105,3763,1105,3863,1025,3943,965,4043,1005e" filled="false" stroked="true" strokeweight="1pt" strokecolor="#faab54">
              <v:path arrowok="t"/>
              <v:stroke dashstyle="solid"/>
            </v:shape>
            <v:shape style="position:absolute;left:882;top:385;width:100;height:220" coordorigin="883,385" coordsize="100,220" path="m983,605l883,605m983,385l883,385e" filled="false" stroked="true" strokeweight=".5pt" strokecolor="#000000">
              <v:path arrowok="t"/>
              <v:stroke dashstyle="solid"/>
            </v:shape>
            <v:shape style="position:absolute;left:1042;top:65;width:3000;height:740" coordorigin="1043,65" coordsize="3000,740" path="m1043,605l1123,625,1203,805,1303,705,1403,725,1483,745,1583,605,1663,505,1763,485,1843,645,1943,765,2043,705,2123,645,2223,725,2303,545,2403,685,2483,665,2583,645,2683,725,2763,465m2763,465l2863,505,2943,625,3043,645,3123,645,3223,705,3323,645,3403,685,3503,685,3583,765,3683,565,3763,605,3863,205,3943,65,4043,205e" filled="false" stroked="true" strokeweight="1pt" strokecolor="#0066a5">
              <v:path arrowok="t"/>
              <v:stroke dashstyle="solid"/>
            </v:shape>
            <v:shape style="position:absolute;left:4122;top:165;width:100;height:1080" coordorigin="4123,165" coordsize="100,1080" path="m4223,1245l4123,1245m4223,1025l4123,1025m4223,825l4123,825m4223,605l4123,605m4223,385l4123,385m4223,165l4123,165e" filled="false" stroked="true" strokeweight=".5pt" strokecolor="#000000">
              <v:path arrowok="t"/>
              <v:stroke dashstyle="solid"/>
            </v:shape>
            <v:shape style="position:absolute;left:1492;top:288;width:1050;height:133" type="#_x0000_t202" filled="false" stroked="false">
              <v:textbox inset="0,0,0,0">
                <w:txbxContent>
                  <w:p>
                    <w:pPr>
                      <w:spacing w:line="133" w:lineRule="exact" w:before="0"/>
                      <w:ind w:left="0" w:right="0" w:firstLine="0"/>
                      <w:jc w:val="left"/>
                      <w:rPr>
                        <w:sz w:val="12"/>
                      </w:rPr>
                    </w:pPr>
                    <w:r>
                      <w:rPr>
                        <w:sz w:val="12"/>
                      </w:rPr>
                      <w:t>Manufacturing sector</w:t>
                    </w:r>
                  </w:p>
                </w:txbxContent>
              </v:textbox>
              <w10:wrap type="none"/>
            </v:shape>
            <w10:wrap type="none"/>
          </v:group>
        </w:pict>
      </w:r>
      <w:r>
        <w:rPr/>
        <w:pict>
          <v:line style="position:absolute;mso-position-horizontal-relative:page;mso-position-vertical-relative:paragraph;z-index:15899648" from="211.139999pt,-1.748438pt" to="206.139999pt,-1.748438pt" stroked="true" strokeweight=".5pt" strokecolor="#000000">
            <v:stroke dashstyle="solid"/>
            <w10:wrap type="none"/>
          </v:line>
        </w:pict>
      </w:r>
      <w:r>
        <w:rPr>
          <w:sz w:val="12"/>
        </w:rPr>
        <w:t>60</w:t>
      </w:r>
    </w:p>
    <w:p>
      <w:pPr>
        <w:spacing w:before="82"/>
        <w:ind w:left="1162" w:right="0" w:firstLine="0"/>
        <w:jc w:val="left"/>
        <w:rPr>
          <w:sz w:val="12"/>
        </w:rPr>
      </w:pPr>
      <w:r>
        <w:rPr>
          <w:sz w:val="12"/>
        </w:rPr>
        <w:t>50</w:t>
      </w:r>
    </w:p>
    <w:p>
      <w:pPr>
        <w:spacing w:before="82"/>
        <w:ind w:left="1162" w:right="0" w:firstLine="0"/>
        <w:jc w:val="left"/>
        <w:rPr>
          <w:sz w:val="12"/>
        </w:rPr>
      </w:pPr>
      <w:r>
        <w:rPr>
          <w:sz w:val="12"/>
        </w:rPr>
        <w:t>40</w:t>
      </w:r>
    </w:p>
    <w:p>
      <w:pPr>
        <w:spacing w:before="62"/>
        <w:ind w:left="1162" w:right="0" w:firstLine="0"/>
        <w:jc w:val="left"/>
        <w:rPr>
          <w:sz w:val="12"/>
        </w:rPr>
      </w:pPr>
      <w:r>
        <w:rPr>
          <w:sz w:val="12"/>
        </w:rPr>
        <w:t>30</w:t>
      </w:r>
    </w:p>
    <w:p>
      <w:pPr>
        <w:spacing w:before="82"/>
        <w:ind w:left="1162" w:right="0" w:firstLine="0"/>
        <w:jc w:val="left"/>
        <w:rPr>
          <w:sz w:val="12"/>
        </w:rPr>
      </w:pPr>
      <w:r>
        <w:rPr>
          <w:sz w:val="12"/>
        </w:rPr>
        <w:t>20</w:t>
      </w:r>
    </w:p>
    <w:p>
      <w:pPr>
        <w:spacing w:before="82"/>
        <w:ind w:left="1162" w:right="0" w:firstLine="0"/>
        <w:jc w:val="left"/>
        <w:rPr>
          <w:sz w:val="12"/>
        </w:rPr>
      </w:pPr>
      <w:r>
        <w:rPr>
          <w:sz w:val="12"/>
        </w:rPr>
        <w:t>10</w:t>
      </w:r>
    </w:p>
    <w:p>
      <w:pPr>
        <w:spacing w:before="82"/>
        <w:ind w:left="1222" w:right="0" w:firstLine="0"/>
        <w:jc w:val="left"/>
        <w:rPr>
          <w:sz w:val="12"/>
        </w:rPr>
      </w:pPr>
      <w:r>
        <w:rPr/>
        <w:pict>
          <v:line style="position:absolute;mso-position-horizontal-relative:page;mso-position-vertical-relative:paragraph;z-index:15899136" from="211.139999pt,9.201563pt" to="206.139999pt,9.201563pt" stroked="true" strokeweight=".5pt" strokecolor="#000000">
            <v:stroke dashstyle="solid"/>
            <w10:wrap type="none"/>
          </v:line>
        </w:pict>
      </w:r>
      <w:r>
        <w:rPr>
          <w:sz w:val="12"/>
        </w:rPr>
        <w:t>0</w:t>
      </w:r>
    </w:p>
    <w:p>
      <w:pPr>
        <w:pStyle w:val="BodyText"/>
        <w:rPr>
          <w:sz w:val="12"/>
        </w:rPr>
      </w:pPr>
    </w:p>
    <w:p>
      <w:pPr>
        <w:spacing w:line="124" w:lineRule="exact" w:before="94"/>
        <w:ind w:left="262" w:right="0" w:firstLine="0"/>
        <w:jc w:val="left"/>
        <w:rPr>
          <w:sz w:val="12"/>
        </w:rPr>
      </w:pPr>
      <w:r>
        <w:rPr>
          <w:sz w:val="12"/>
        </w:rPr>
        <w:t>Per cent of firms</w:t>
      </w:r>
    </w:p>
    <w:p>
      <w:pPr>
        <w:spacing w:line="124" w:lineRule="exact" w:before="0"/>
        <w:ind w:left="0" w:right="38" w:firstLine="0"/>
        <w:jc w:val="right"/>
        <w:rPr>
          <w:sz w:val="12"/>
        </w:rPr>
      </w:pPr>
      <w:r>
        <w:rPr/>
        <w:pict>
          <v:line style="position:absolute;mso-position-horizontal-relative:page;mso-position-vertical-relative:paragraph;z-index:15905280" from="211.139999pt,3.402863pt" to="206.139999pt,3.402863pt" stroked="true" strokeweight=".5pt" strokecolor="#000000">
            <v:stroke dashstyle="solid"/>
            <w10:wrap type="none"/>
          </v:line>
        </w:pict>
      </w:r>
      <w:r>
        <w:rPr>
          <w:sz w:val="12"/>
        </w:rPr>
        <w:t>40</w:t>
      </w:r>
    </w:p>
    <w:p>
      <w:pPr>
        <w:spacing w:before="62"/>
        <w:ind w:left="0" w:right="38" w:firstLine="0"/>
        <w:jc w:val="right"/>
        <w:rPr>
          <w:sz w:val="12"/>
        </w:rPr>
      </w:pPr>
      <w:r>
        <w:rPr/>
        <w:pict>
          <v:group style="position:absolute;margin-left:44.139999pt;margin-top:5.701562pt;width:153.5pt;height:33pt;mso-position-horizontal-relative:page;mso-position-vertical-relative:paragraph;z-index:15901184" coordorigin="883,114" coordsize="3070,660">
            <v:shape style="position:absolute;left:882;top:124;width:80;height:560" coordorigin="883,124" coordsize="80,560" path="m963,684l883,684m963,504l883,504m963,324l883,324m963,124l883,124e" filled="false" stroked="true" strokeweight=".5pt" strokecolor="#000000">
              <v:path arrowok="t"/>
              <v:stroke dashstyle="solid"/>
            </v:shape>
            <v:shape style="position:absolute;left:1042;top:124;width:2900;height:640" coordorigin="1043,124" coordsize="2900,640" path="m1043,624l1123,704,1303,704,1403,664,1483,764,1583,764,1663,704,1763,724,1863,624,1943,624,2043,544,2123,424,2223,364,2303,384,2403,364,2483,244,2583,424,2683,364,2763,164m2763,164l2863,244,2943,324,3043,204,3123,124,3223,324,3303,204,3403,164,3503,244,3583,384,3683,244,3763,364,3863,364,3943,204e" filled="false" stroked="true" strokeweight="1pt" strokecolor="#0066a5">
              <v:path arrowok="t"/>
              <v:stroke dashstyle="solid"/>
            </v:shape>
            <v:shape style="position:absolute;left:882;top:114;width:3070;height:660" type="#_x0000_t202" filled="false" stroked="false">
              <v:textbox inset="0,0,0,0">
                <w:txbxContent>
                  <w:p>
                    <w:pPr>
                      <w:spacing w:before="98"/>
                      <w:ind w:left="299" w:right="0" w:firstLine="0"/>
                      <w:jc w:val="left"/>
                      <w:rPr>
                        <w:sz w:val="12"/>
                      </w:rPr>
                    </w:pPr>
                    <w:r>
                      <w:rPr>
                        <w:sz w:val="12"/>
                      </w:rPr>
                      <w:t>Manufacturing sector</w:t>
                    </w:r>
                  </w:p>
                </w:txbxContent>
              </v:textbox>
              <w10:wrap type="none"/>
            </v:shape>
            <w10:wrap type="none"/>
          </v:group>
        </w:pict>
      </w:r>
      <w:r>
        <w:rPr/>
        <w:pict>
          <v:line style="position:absolute;mso-position-horizontal-relative:page;mso-position-vertical-relative:paragraph;z-index:15904768" from="211.139999pt,6.201562pt" to="206.139999pt,6.201562pt" stroked="true" strokeweight=".5pt" strokecolor="#000000">
            <v:stroke dashstyle="solid"/>
            <w10:wrap type="none"/>
          </v:line>
        </w:pict>
      </w:r>
      <w:r>
        <w:rPr>
          <w:sz w:val="12"/>
        </w:rPr>
        <w:t>35</w:t>
      </w:r>
    </w:p>
    <w:p>
      <w:pPr>
        <w:spacing w:before="42"/>
        <w:ind w:left="0" w:right="38" w:firstLine="0"/>
        <w:jc w:val="right"/>
        <w:rPr>
          <w:sz w:val="12"/>
        </w:rPr>
      </w:pPr>
      <w:r>
        <w:rPr/>
        <w:pict>
          <v:line style="position:absolute;mso-position-horizontal-relative:page;mso-position-vertical-relative:paragraph;z-index:15904256" from="211.139999pt,6.201562pt" to="206.139999pt,6.201562pt" stroked="true" strokeweight=".5pt" strokecolor="#000000">
            <v:stroke dashstyle="solid"/>
            <w10:wrap type="none"/>
          </v:line>
        </w:pict>
      </w:r>
      <w:r>
        <w:rPr>
          <w:sz w:val="12"/>
        </w:rPr>
        <w:t>30</w:t>
      </w:r>
    </w:p>
    <w:p>
      <w:pPr>
        <w:spacing w:before="42"/>
        <w:ind w:left="0" w:right="38" w:firstLine="0"/>
        <w:jc w:val="right"/>
        <w:rPr>
          <w:sz w:val="12"/>
        </w:rPr>
      </w:pPr>
      <w:r>
        <w:rPr/>
        <w:pict>
          <v:line style="position:absolute;mso-position-horizontal-relative:page;mso-position-vertical-relative:paragraph;z-index:15903744" from="211.139999pt,6.201562pt" to="206.139999pt,6.201562pt" stroked="true" strokeweight=".5pt" strokecolor="#000000">
            <v:stroke dashstyle="solid"/>
            <w10:wrap type="none"/>
          </v:line>
        </w:pict>
      </w:r>
      <w:r>
        <w:rPr>
          <w:sz w:val="12"/>
        </w:rPr>
        <w:t>25</w:t>
      </w:r>
    </w:p>
    <w:p>
      <w:pPr>
        <w:spacing w:before="62"/>
        <w:ind w:left="0" w:right="38" w:firstLine="0"/>
        <w:jc w:val="right"/>
        <w:rPr>
          <w:sz w:val="12"/>
        </w:rPr>
      </w:pPr>
      <w:r>
        <w:rPr/>
        <w:pict>
          <v:line style="position:absolute;mso-position-horizontal-relative:page;mso-position-vertical-relative:paragraph;z-index:15903232" from="211.139999pt,6.201562pt" to="206.139999pt,6.201562pt" stroked="true" strokeweight=".5pt" strokecolor="#000000">
            <v:stroke dashstyle="solid"/>
            <w10:wrap type="none"/>
          </v:line>
        </w:pict>
      </w:r>
      <w:r>
        <w:rPr>
          <w:sz w:val="12"/>
        </w:rPr>
        <w:t>20</w:t>
      </w:r>
    </w:p>
    <w:p>
      <w:pPr>
        <w:spacing w:before="42"/>
        <w:ind w:left="0" w:right="38" w:firstLine="0"/>
        <w:jc w:val="right"/>
        <w:rPr>
          <w:sz w:val="12"/>
        </w:rPr>
      </w:pPr>
      <w:r>
        <w:rPr/>
        <w:pict>
          <v:line style="position:absolute;mso-position-horizontal-relative:page;mso-position-vertical-relative:paragraph;z-index:15902720" from="211.139999pt,6.201562pt" to="206.139999pt,6.201562pt" stroked="true" strokeweight=".5pt" strokecolor="#000000">
            <v:stroke dashstyle="solid"/>
            <w10:wrap type="none"/>
          </v:line>
        </w:pict>
      </w:r>
      <w:r>
        <w:rPr>
          <w:sz w:val="12"/>
        </w:rPr>
        <w:t>15</w:t>
      </w:r>
    </w:p>
    <w:p>
      <w:pPr>
        <w:spacing w:before="62"/>
        <w:ind w:left="0" w:right="38" w:firstLine="0"/>
        <w:jc w:val="right"/>
        <w:rPr>
          <w:sz w:val="12"/>
        </w:rPr>
      </w:pPr>
      <w:r>
        <w:rPr/>
        <w:pict>
          <v:group style="position:absolute;margin-left:44.139999pt;margin-top:5.701562pt;width:153.5pt;height:11pt;mso-position-horizontal-relative:page;mso-position-vertical-relative:paragraph;z-index:15900160" coordorigin="883,114" coordsize="3070,220">
            <v:shape style="position:absolute;left:882;top:124;width:80;height:200" coordorigin="883,124" coordsize="80,200" path="m963,324l883,324m963,124l883,124e" filled="false" stroked="true" strokeweight=".5pt" strokecolor="#000000">
              <v:path arrowok="t"/>
              <v:stroke dashstyle="solid"/>
            </v:shape>
            <v:shape style="position:absolute;left:1042;top:124;width:2900;height:200" coordorigin="1043,124" coordsize="2900,200" path="m1043,244l1123,284,1223,204,1303,204,1403,284,1483,324,1583,244,1663,244,1763,324,1863,204,1943,204,2043,244,2123,164,2223,204,2303,244,2403,204,2483,204,2583,164,2683,204,2763,164m2763,164l2863,204,2943,164,3043,164,3123,204,3223,164,3303,244,3403,204,3503,244,3583,244,3683,204,3763,244,3863,244,3943,124e" filled="false" stroked="true" strokeweight="1pt" strokecolor="#faab54">
              <v:path arrowok="t"/>
              <v:stroke dashstyle="solid"/>
            </v:shape>
            <w10:wrap type="none"/>
          </v:group>
        </w:pict>
      </w:r>
      <w:r>
        <w:rPr/>
        <w:pict>
          <v:line style="position:absolute;mso-position-horizontal-relative:page;mso-position-vertical-relative:paragraph;z-index:15902208" from="211.139999pt,6.201562pt" to="206.139999pt,6.201562pt" stroked="true" strokeweight=".5pt" strokecolor="#000000">
            <v:stroke dashstyle="solid"/>
            <w10:wrap type="none"/>
          </v:line>
        </w:pict>
      </w:r>
      <w:r>
        <w:rPr>
          <w:sz w:val="12"/>
        </w:rPr>
        <w:t>10</w:t>
      </w:r>
    </w:p>
    <w:p>
      <w:pPr>
        <w:spacing w:before="42"/>
        <w:ind w:left="0" w:right="38" w:firstLine="0"/>
        <w:jc w:val="right"/>
        <w:rPr>
          <w:sz w:val="12"/>
        </w:rPr>
      </w:pPr>
      <w:r>
        <w:rPr/>
        <w:pict>
          <v:line style="position:absolute;mso-position-horizontal-relative:page;mso-position-vertical-relative:paragraph;z-index:15901696" from="211.139999pt,6.201562pt" to="206.139999pt,6.201562pt" stroked="true" strokeweight=".5pt" strokecolor="#000000">
            <v:stroke dashstyle="solid"/>
            <w10:wrap type="none"/>
          </v:line>
        </w:pict>
      </w:r>
      <w:r>
        <w:rPr>
          <w:sz w:val="12"/>
        </w:rPr>
        <w:t>5</w:t>
      </w:r>
    </w:p>
    <w:p>
      <w:pPr>
        <w:pStyle w:val="BodyText"/>
        <w:spacing w:before="4"/>
        <w:rPr>
          <w:sz w:val="10"/>
        </w:rPr>
      </w:pPr>
    </w:p>
    <w:p>
      <w:pPr>
        <w:pStyle w:val="BodyText"/>
        <w:spacing w:line="20" w:lineRule="exact"/>
        <w:ind w:left="967"/>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line="242" w:lineRule="auto"/>
        <w:ind w:left="253" w:right="238"/>
      </w:pPr>
      <w:r>
        <w:rPr/>
        <w:br w:type="column"/>
      </w:r>
      <w:r>
        <w:rPr>
          <w:color w:val="231F20"/>
        </w:rPr>
        <w:t>these two indicators using 1990 Input-Output data, showing that manufacturing is more dependent on exports for value added and is also more exposed to international competition. Services do not seem as dependent on exports to generate value added, and their exposure to import penetration is also less than that of manufacturing. </w:t>
      </w:r>
      <w:r>
        <w:rPr>
          <w:color w:val="231F20"/>
          <w:spacing w:val="-4"/>
        </w:rPr>
        <w:t>Table </w:t>
      </w:r>
      <w:r>
        <w:rPr>
          <w:color w:val="231F20"/>
        </w:rPr>
        <w:t>3.F is merely suggestive and offers a static, rather than dynamic, view of the external orientation of UK industry. Recent survey data from </w:t>
      </w:r>
      <w:r>
        <w:rPr>
          <w:color w:val="231F20"/>
          <w:spacing w:val="-5"/>
        </w:rPr>
        <w:t>the </w:t>
      </w:r>
      <w:r>
        <w:rPr>
          <w:color w:val="231F20"/>
        </w:rPr>
        <w:t>BCC are consistent with the estimates in the</w:t>
      </w:r>
      <w:r>
        <w:rPr>
          <w:color w:val="231F20"/>
          <w:spacing w:val="-1"/>
        </w:rPr>
        <w:t> </w:t>
      </w:r>
      <w:r>
        <w:rPr>
          <w:color w:val="231F20"/>
        </w:rPr>
        <w:t>table.</w:t>
      </w:r>
    </w:p>
    <w:p>
      <w:pPr>
        <w:pStyle w:val="BodyText"/>
        <w:spacing w:line="242" w:lineRule="auto" w:before="6"/>
        <w:ind w:left="252" w:right="39"/>
      </w:pPr>
      <w:r>
        <w:rPr>
          <w:color w:val="231F20"/>
        </w:rPr>
        <w:t>Chart 3.12 shows that the proportion of manufacturing firms viewing the exchange rate as a constraint on business prospects has risen from 40% to 58% since the</w:t>
      </w:r>
    </w:p>
    <w:p>
      <w:pPr>
        <w:spacing w:after="0" w:line="242" w:lineRule="auto"/>
        <w:sectPr>
          <w:type w:val="continuous"/>
          <w:pgSz w:w="11900" w:h="16840"/>
          <w:pgMar w:top="1040" w:bottom="280" w:left="620" w:right="640"/>
          <w:cols w:num="3" w:equalWidth="0">
            <w:col w:w="1811" w:space="719"/>
            <w:col w:w="1323" w:space="891"/>
            <w:col w:w="5896"/>
          </w:cols>
        </w:sectPr>
      </w:pPr>
    </w:p>
    <w:p>
      <w:pPr>
        <w:tabs>
          <w:tab w:pos="1272" w:val="left" w:leader="none"/>
          <w:tab w:pos="1632" w:val="left" w:leader="none"/>
          <w:tab w:pos="1992" w:val="left" w:leader="none"/>
          <w:tab w:pos="2352" w:val="left" w:leader="none"/>
          <w:tab w:pos="2712" w:val="left" w:leader="none"/>
          <w:tab w:pos="3092" w:val="left" w:leader="none"/>
          <w:tab w:pos="3752" w:val="left" w:leader="none"/>
        </w:tabs>
        <w:spacing w:line="240" w:lineRule="auto" w:before="0"/>
        <w:ind w:left="472" w:right="0" w:firstLine="0"/>
        <w:jc w:val="left"/>
        <w:rPr>
          <w:sz w:val="12"/>
        </w:rPr>
      </w:pPr>
      <w:r>
        <w:rPr/>
        <w:pict>
          <v:group style="position:absolute;margin-left:44.139999pt;margin-top:1.101563pt;width:158.25pt;height:2.25pt;mso-position-horizontal-relative:page;mso-position-vertical-relative:paragraph;z-index:-20612608" coordorigin="883,22" coordsize="3165,45">
            <v:line style="position:absolute" from="1023,62" to="4043,62" stroked="true" strokeweight=".5pt" strokecolor="#000000">
              <v:stroke dashstyle="solid"/>
            </v:line>
            <v:shape style="position:absolute;left:1117;top:52;width:2930;height:2" coordorigin="1118,52" coordsize="2930,0" path="m1118,52l1128,52m1218,52l1228,52m1298,52l1308,52m1478,52l1488,52m1578,52l1588,52m1658,52l1668,52m1838,52l1848,52m1938,52l1948,52m2038,52l2048,52m2218,52l2228,52m2298,52l2308,52m2398,52l2408,52m2578,52l2588,52m2658,52l2668,52m2758,52l2768,52m2938,52l2948,52m3038,52l3048,52m3118,52l3128,52m3298,52l3308,52m3398,52l3408,52m3478,52l3488,52m3678,52l3688,52m3758,52l3768,52m3858,52l3868,52m4038,52l4048,52e" filled="false" stroked="true" strokeweight="1pt" strokecolor="#000000">
              <v:path arrowok="t"/>
              <v:stroke dashstyle="solid"/>
            </v:shape>
            <v:shape style="position:absolute;left:882;top:22;width:3060;height:40" coordorigin="883,22" coordsize="3060,40" path="m1023,22l1023,62m1403,22l1403,62m1763,22l1763,62m2123,22l2123,62m2483,22l2483,62m2863,22l2863,62m3223,22l3223,62m3583,22l3583,62m3943,22l3943,62m963,62l883,62e" filled="false" stroked="true" strokeweight=".5pt" strokecolor="#000000">
              <v:path arrowok="t"/>
              <v:stroke dashstyle="solid"/>
            </v:shape>
            <w10:wrap type="none"/>
          </v:group>
        </w:pict>
      </w:r>
      <w:r>
        <w:rPr>
          <w:sz w:val="12"/>
        </w:rPr>
        <w:t>1989      90</w:t>
        <w:tab/>
        <w:t>91</w:t>
        <w:tab/>
        <w:t>92</w:t>
        <w:tab/>
        <w:t>93</w:t>
        <w:tab/>
        <w:t>94</w:t>
        <w:tab/>
        <w:t>95</w:t>
        <w:tab/>
        <w:t>96  </w:t>
      </w:r>
      <w:r>
        <w:rPr>
          <w:spacing w:val="9"/>
          <w:sz w:val="12"/>
        </w:rPr>
        <w:t> </w:t>
      </w:r>
      <w:r>
        <w:rPr>
          <w:sz w:val="12"/>
        </w:rPr>
        <w:t>97</w:t>
        <w:tab/>
      </w:r>
      <w:r>
        <w:rPr>
          <w:position w:val="8"/>
          <w:sz w:val="12"/>
        </w:rPr>
        <w:t>0</w:t>
      </w:r>
    </w:p>
    <w:p>
      <w:pPr>
        <w:spacing w:before="79"/>
        <w:ind w:left="197" w:right="0" w:firstLine="0"/>
        <w:jc w:val="left"/>
        <w:rPr>
          <w:sz w:val="12"/>
        </w:rPr>
      </w:pPr>
      <w:r>
        <w:rPr>
          <w:color w:val="231F20"/>
          <w:sz w:val="12"/>
        </w:rPr>
        <w:t>Source: British Chambers of Commerce.</w:t>
      </w:r>
    </w:p>
    <w:p>
      <w:pPr>
        <w:pStyle w:val="BodyText"/>
        <w:spacing w:before="1"/>
        <w:rPr>
          <w:sz w:val="10"/>
        </w:rPr>
      </w:pPr>
    </w:p>
    <w:p>
      <w:pPr>
        <w:pStyle w:val="ListParagraph"/>
        <w:numPr>
          <w:ilvl w:val="2"/>
          <w:numId w:val="20"/>
        </w:numPr>
        <w:tabs>
          <w:tab w:pos="438" w:val="left" w:leader="none"/>
        </w:tabs>
        <w:spacing w:line="208" w:lineRule="auto" w:before="0" w:after="0"/>
        <w:ind w:left="437" w:right="231" w:hanging="240"/>
        <w:jc w:val="left"/>
        <w:rPr>
          <w:sz w:val="12"/>
        </w:rPr>
      </w:pPr>
      <w:r>
        <w:rPr>
          <w:color w:val="231F20"/>
          <w:sz w:val="12"/>
        </w:rPr>
        <w:t>Proportion of firms reporting that the exchange rate was more of </w:t>
      </w:r>
      <w:r>
        <w:rPr>
          <w:color w:val="231F20"/>
          <w:spacing w:val="-17"/>
          <w:sz w:val="12"/>
        </w:rPr>
        <w:t>a </w:t>
      </w:r>
      <w:r>
        <w:rPr>
          <w:color w:val="231F20"/>
          <w:sz w:val="12"/>
        </w:rPr>
        <w:t>concern than three months ago.</w:t>
      </w:r>
    </w:p>
    <w:p>
      <w:pPr>
        <w:pStyle w:val="ListParagraph"/>
        <w:numPr>
          <w:ilvl w:val="2"/>
          <w:numId w:val="20"/>
        </w:numPr>
        <w:tabs>
          <w:tab w:pos="438" w:val="left" w:leader="none"/>
        </w:tabs>
        <w:spacing w:line="208" w:lineRule="auto" w:before="0" w:after="0"/>
        <w:ind w:left="437" w:right="91" w:hanging="240"/>
        <w:jc w:val="left"/>
        <w:rPr>
          <w:sz w:val="12"/>
        </w:rPr>
      </w:pPr>
      <w:r>
        <w:rPr>
          <w:color w:val="231F20"/>
          <w:sz w:val="12"/>
        </w:rPr>
        <w:t>Proportion of firms reporting that import competition was more of a concern than three months ago. This question was discontinued </w:t>
      </w:r>
      <w:r>
        <w:rPr>
          <w:color w:val="231F20"/>
          <w:spacing w:val="-4"/>
          <w:sz w:val="12"/>
        </w:rPr>
        <w:t>after </w:t>
      </w:r>
      <w:r>
        <w:rPr>
          <w:color w:val="231F20"/>
          <w:sz w:val="12"/>
        </w:rPr>
        <w:t>1997 Q1.</w:t>
      </w:r>
    </w:p>
    <w:p>
      <w:pPr>
        <w:pStyle w:val="BodyText"/>
        <w:spacing w:before="10"/>
        <w:rPr>
          <w:sz w:val="11"/>
        </w:rPr>
      </w:pPr>
    </w:p>
    <w:p>
      <w:pPr>
        <w:spacing w:before="0"/>
        <w:ind w:left="205" w:right="0" w:firstLine="0"/>
        <w:jc w:val="left"/>
        <w:rPr>
          <w:b/>
          <w:sz w:val="20"/>
        </w:rPr>
      </w:pPr>
      <w:r>
        <w:rPr>
          <w:b/>
          <w:color w:val="0093C1"/>
          <w:sz w:val="20"/>
        </w:rPr>
        <w:t>Table 3.G</w:t>
      </w:r>
    </w:p>
    <w:p>
      <w:pPr>
        <w:spacing w:before="10"/>
        <w:ind w:left="205" w:right="0" w:firstLine="0"/>
        <w:jc w:val="left"/>
        <w:rPr>
          <w:b/>
          <w:sz w:val="20"/>
        </w:rPr>
      </w:pPr>
      <w:r>
        <w:rPr>
          <w:b/>
          <w:color w:val="0093C1"/>
          <w:sz w:val="20"/>
        </w:rPr>
        <w:t>Output growth by industry</w:t>
      </w:r>
    </w:p>
    <w:p>
      <w:pPr>
        <w:pStyle w:val="BodyText"/>
        <w:spacing w:before="11"/>
        <w:rPr>
          <w:b/>
          <w:sz w:val="17"/>
        </w:rPr>
      </w:pPr>
    </w:p>
    <w:p>
      <w:pPr>
        <w:spacing w:before="0"/>
        <w:ind w:left="205" w:right="0" w:firstLine="0"/>
        <w:jc w:val="left"/>
        <w:rPr>
          <w:sz w:val="14"/>
        </w:rPr>
      </w:pPr>
      <w:r>
        <w:rPr/>
        <w:pict>
          <v:shape style="position:absolute;margin-left:38.737999pt;margin-top:14.297373pt;width:217.3pt;height:162.8pt;mso-position-horizontal-relative:page;mso-position-vertical-relative:paragraph;z-index:159057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5"/>
                    <w:gridCol w:w="497"/>
                    <w:gridCol w:w="432"/>
                    <w:gridCol w:w="499"/>
                    <w:gridCol w:w="611"/>
                    <w:gridCol w:w="402"/>
                    <w:gridCol w:w="494"/>
                  </w:tblGrid>
                  <w:tr>
                    <w:trPr>
                      <w:trHeight w:val="157" w:hRule="atLeast"/>
                    </w:trPr>
                    <w:tc>
                      <w:tcPr>
                        <w:tcW w:w="1902" w:type="dxa"/>
                        <w:gridSpan w:val="2"/>
                      </w:tcPr>
                      <w:p>
                        <w:pPr>
                          <w:pStyle w:val="TableParagraph"/>
                          <w:spacing w:line="138" w:lineRule="exact"/>
                          <w:ind w:right="64"/>
                          <w:jc w:val="right"/>
                          <w:rPr>
                            <w:sz w:val="14"/>
                          </w:rPr>
                        </w:pPr>
                        <w:r>
                          <w:rPr>
                            <w:color w:val="231F20"/>
                            <w:sz w:val="14"/>
                            <w:u w:val="single" w:color="231F20"/>
                          </w:rPr>
                          <w:t>1995 </w:t>
                        </w:r>
                      </w:p>
                    </w:tc>
                    <w:tc>
                      <w:tcPr>
                        <w:tcW w:w="1542" w:type="dxa"/>
                        <w:gridSpan w:val="3"/>
                      </w:tcPr>
                      <w:p>
                        <w:pPr>
                          <w:pStyle w:val="TableParagraph"/>
                          <w:tabs>
                            <w:tab w:pos="1433" w:val="left" w:leader="none"/>
                          </w:tabs>
                          <w:spacing w:line="138" w:lineRule="exact"/>
                          <w:ind w:left="128"/>
                          <w:rPr>
                            <w:sz w:val="14"/>
                          </w:rPr>
                        </w:pPr>
                        <w:r>
                          <w:rPr>
                            <w:color w:val="231F20"/>
                            <w:sz w:val="14"/>
                            <w:u w:val="single" w:color="231F20"/>
                          </w:rPr>
                          <w:t>1996</w:t>
                          <w:tab/>
                        </w:r>
                      </w:p>
                    </w:tc>
                    <w:tc>
                      <w:tcPr>
                        <w:tcW w:w="896" w:type="dxa"/>
                        <w:gridSpan w:val="2"/>
                      </w:tcPr>
                      <w:p>
                        <w:pPr>
                          <w:pStyle w:val="TableParagraph"/>
                          <w:tabs>
                            <w:tab w:pos="781" w:val="left" w:leader="none"/>
                          </w:tabs>
                          <w:spacing w:line="138" w:lineRule="exact"/>
                          <w:ind w:left="66"/>
                          <w:rPr>
                            <w:sz w:val="14"/>
                          </w:rPr>
                        </w:pPr>
                        <w:r>
                          <w:rPr>
                            <w:color w:val="231F20"/>
                            <w:sz w:val="14"/>
                            <w:u w:val="single" w:color="231F20"/>
                          </w:rPr>
                          <w:t>1997</w:t>
                          <w:tab/>
                        </w:r>
                      </w:p>
                    </w:tc>
                  </w:tr>
                  <w:tr>
                    <w:trPr>
                      <w:trHeight w:val="157" w:hRule="atLeast"/>
                    </w:trPr>
                    <w:tc>
                      <w:tcPr>
                        <w:tcW w:w="1902" w:type="dxa"/>
                        <w:gridSpan w:val="2"/>
                      </w:tcPr>
                      <w:p>
                        <w:pPr>
                          <w:pStyle w:val="TableParagraph"/>
                          <w:spacing w:line="138" w:lineRule="exact"/>
                          <w:ind w:right="64"/>
                          <w:jc w:val="right"/>
                          <w:rPr>
                            <w:sz w:val="14"/>
                          </w:rPr>
                        </w:pPr>
                        <w:r>
                          <w:rPr>
                            <w:color w:val="231F20"/>
                            <w:sz w:val="14"/>
                            <w:u w:val="single" w:color="231F20"/>
                          </w:rPr>
                          <w:t>Year </w:t>
                        </w:r>
                      </w:p>
                    </w:tc>
                    <w:tc>
                      <w:tcPr>
                        <w:tcW w:w="1542" w:type="dxa"/>
                        <w:gridSpan w:val="3"/>
                      </w:tcPr>
                      <w:p>
                        <w:pPr>
                          <w:pStyle w:val="TableParagraph"/>
                          <w:spacing w:line="138" w:lineRule="exact"/>
                          <w:ind w:left="128"/>
                          <w:rPr>
                            <w:sz w:val="14"/>
                          </w:rPr>
                        </w:pPr>
                        <w:r>
                          <w:rPr>
                            <w:color w:val="231F20"/>
                            <w:sz w:val="14"/>
                            <w:u w:val="single" w:color="231F20"/>
                          </w:rPr>
                          <w:t>Year</w:t>
                        </w:r>
                        <w:r>
                          <w:rPr>
                            <w:color w:val="231F20"/>
                            <w:sz w:val="14"/>
                          </w:rPr>
                          <w:t> </w:t>
                        </w:r>
                        <w:r>
                          <w:rPr>
                            <w:color w:val="231F20"/>
                            <w:sz w:val="14"/>
                            <w:u w:val="single" w:color="231F20"/>
                          </w:rPr>
                          <w:t>Q3</w:t>
                        </w:r>
                        <w:r>
                          <w:rPr>
                            <w:color w:val="231F20"/>
                            <w:sz w:val="14"/>
                          </w:rPr>
                          <w:t> </w:t>
                        </w:r>
                        <w:r>
                          <w:rPr>
                            <w:color w:val="231F20"/>
                            <w:sz w:val="14"/>
                            <w:u w:val="single" w:color="231F20"/>
                          </w:rPr>
                          <w:t>Q4 </w:t>
                        </w:r>
                      </w:p>
                    </w:tc>
                    <w:tc>
                      <w:tcPr>
                        <w:tcW w:w="896" w:type="dxa"/>
                        <w:gridSpan w:val="2"/>
                      </w:tcPr>
                      <w:p>
                        <w:pPr>
                          <w:pStyle w:val="TableParagraph"/>
                          <w:spacing w:line="138" w:lineRule="exact"/>
                          <w:ind w:left="66"/>
                          <w:rPr>
                            <w:sz w:val="14"/>
                          </w:rPr>
                        </w:pPr>
                        <w:r>
                          <w:rPr>
                            <w:color w:val="231F20"/>
                            <w:sz w:val="14"/>
                            <w:u w:val="single" w:color="231F20"/>
                          </w:rPr>
                          <w:t>Q1</w:t>
                        </w:r>
                        <w:r>
                          <w:rPr>
                            <w:color w:val="231F20"/>
                            <w:sz w:val="14"/>
                          </w:rPr>
                          <w:t> </w:t>
                        </w:r>
                        <w:r>
                          <w:rPr>
                            <w:color w:val="231F20"/>
                            <w:sz w:val="14"/>
                            <w:u w:val="single" w:color="231F20"/>
                          </w:rPr>
                          <w:t>Q2 </w:t>
                        </w:r>
                      </w:p>
                    </w:tc>
                  </w:tr>
                  <w:tr>
                    <w:trPr>
                      <w:trHeight w:val="272" w:hRule="atLeast"/>
                    </w:trPr>
                    <w:tc>
                      <w:tcPr>
                        <w:tcW w:w="1405" w:type="dxa"/>
                      </w:tcPr>
                      <w:p>
                        <w:pPr>
                          <w:pStyle w:val="TableParagraph"/>
                          <w:spacing w:line="133" w:lineRule="exact" w:before="119"/>
                          <w:ind w:left="50"/>
                          <w:rPr>
                            <w:sz w:val="14"/>
                          </w:rPr>
                        </w:pPr>
                        <w:r>
                          <w:rPr>
                            <w:color w:val="231F20"/>
                            <w:sz w:val="14"/>
                          </w:rPr>
                          <w:t>Agriculture</w:t>
                        </w:r>
                      </w:p>
                    </w:tc>
                    <w:tc>
                      <w:tcPr>
                        <w:tcW w:w="497" w:type="dxa"/>
                      </w:tcPr>
                      <w:p>
                        <w:pPr>
                          <w:pStyle w:val="TableParagraph"/>
                          <w:spacing w:line="133" w:lineRule="exact" w:before="119"/>
                          <w:ind w:left="24"/>
                          <w:rPr>
                            <w:sz w:val="14"/>
                          </w:rPr>
                        </w:pPr>
                        <w:r>
                          <w:rPr>
                            <w:color w:val="231F20"/>
                            <w:sz w:val="14"/>
                          </w:rPr>
                          <w:t>-1.4</w:t>
                        </w:r>
                      </w:p>
                    </w:tc>
                    <w:tc>
                      <w:tcPr>
                        <w:tcW w:w="432" w:type="dxa"/>
                      </w:tcPr>
                      <w:p>
                        <w:pPr>
                          <w:pStyle w:val="TableParagraph"/>
                          <w:spacing w:line="133" w:lineRule="exact" w:before="119"/>
                          <w:ind w:left="67"/>
                          <w:rPr>
                            <w:sz w:val="14"/>
                          </w:rPr>
                        </w:pPr>
                        <w:r>
                          <w:rPr>
                            <w:color w:val="231F20"/>
                            <w:sz w:val="14"/>
                          </w:rPr>
                          <w:t>-1.8</w:t>
                        </w:r>
                      </w:p>
                    </w:tc>
                    <w:tc>
                      <w:tcPr>
                        <w:tcW w:w="499" w:type="dxa"/>
                      </w:tcPr>
                      <w:p>
                        <w:pPr>
                          <w:pStyle w:val="TableParagraph"/>
                          <w:spacing w:line="133" w:lineRule="exact" w:before="119"/>
                          <w:ind w:left="124" w:right="65"/>
                          <w:jc w:val="center"/>
                          <w:rPr>
                            <w:sz w:val="14"/>
                          </w:rPr>
                        </w:pPr>
                        <w:r>
                          <w:rPr>
                            <w:color w:val="231F20"/>
                            <w:sz w:val="14"/>
                          </w:rPr>
                          <w:t>0.5</w:t>
                        </w:r>
                      </w:p>
                    </w:tc>
                    <w:tc>
                      <w:tcPr>
                        <w:tcW w:w="611" w:type="dxa"/>
                      </w:tcPr>
                      <w:p>
                        <w:pPr>
                          <w:pStyle w:val="TableParagraph"/>
                          <w:spacing w:line="133" w:lineRule="exact" w:before="119"/>
                          <w:ind w:left="136"/>
                          <w:rPr>
                            <w:sz w:val="14"/>
                          </w:rPr>
                        </w:pPr>
                        <w:r>
                          <w:rPr>
                            <w:color w:val="231F20"/>
                            <w:sz w:val="14"/>
                          </w:rPr>
                          <w:t>-1.2</w:t>
                        </w:r>
                      </w:p>
                    </w:tc>
                    <w:tc>
                      <w:tcPr>
                        <w:tcW w:w="402" w:type="dxa"/>
                      </w:tcPr>
                      <w:p>
                        <w:pPr>
                          <w:pStyle w:val="TableParagraph"/>
                          <w:spacing w:line="133" w:lineRule="exact" w:before="119"/>
                          <w:ind w:left="91"/>
                          <w:rPr>
                            <w:sz w:val="14"/>
                          </w:rPr>
                        </w:pPr>
                        <w:r>
                          <w:rPr>
                            <w:color w:val="231F20"/>
                            <w:sz w:val="14"/>
                          </w:rPr>
                          <w:t>0.1</w:t>
                        </w:r>
                      </w:p>
                    </w:tc>
                    <w:tc>
                      <w:tcPr>
                        <w:tcW w:w="494" w:type="dxa"/>
                      </w:tcPr>
                      <w:p>
                        <w:pPr>
                          <w:pStyle w:val="TableParagraph"/>
                          <w:spacing w:line="133" w:lineRule="exact" w:before="119"/>
                          <w:ind w:left="122" w:right="89"/>
                          <w:jc w:val="center"/>
                          <w:rPr>
                            <w:sz w:val="14"/>
                          </w:rPr>
                        </w:pPr>
                        <w:r>
                          <w:rPr>
                            <w:color w:val="231F20"/>
                            <w:sz w:val="14"/>
                          </w:rPr>
                          <w:t>n.a.</w:t>
                        </w:r>
                      </w:p>
                    </w:tc>
                  </w:tr>
                  <w:tr>
                    <w:trPr>
                      <w:trHeight w:val="140" w:hRule="atLeast"/>
                    </w:trPr>
                    <w:tc>
                      <w:tcPr>
                        <w:tcW w:w="1405" w:type="dxa"/>
                      </w:tcPr>
                      <w:p>
                        <w:pPr>
                          <w:pStyle w:val="TableParagraph"/>
                          <w:ind w:left="50"/>
                          <w:rPr>
                            <w:sz w:val="14"/>
                          </w:rPr>
                        </w:pPr>
                        <w:r>
                          <w:rPr>
                            <w:color w:val="231F20"/>
                            <w:sz w:val="14"/>
                          </w:rPr>
                          <w:t>Production industries</w:t>
                        </w:r>
                      </w:p>
                    </w:tc>
                    <w:tc>
                      <w:tcPr>
                        <w:tcW w:w="497" w:type="dxa"/>
                      </w:tcPr>
                      <w:p>
                        <w:pPr>
                          <w:pStyle w:val="TableParagraph"/>
                          <w:ind w:left="70"/>
                          <w:rPr>
                            <w:sz w:val="14"/>
                          </w:rPr>
                        </w:pPr>
                        <w:r>
                          <w:rPr>
                            <w:color w:val="231F20"/>
                            <w:sz w:val="14"/>
                          </w:rPr>
                          <w:t>2.2</w:t>
                        </w:r>
                      </w:p>
                    </w:tc>
                    <w:tc>
                      <w:tcPr>
                        <w:tcW w:w="432" w:type="dxa"/>
                      </w:tcPr>
                      <w:p>
                        <w:pPr>
                          <w:pStyle w:val="TableParagraph"/>
                          <w:ind w:left="113"/>
                          <w:rPr>
                            <w:sz w:val="14"/>
                          </w:rPr>
                        </w:pPr>
                        <w:r>
                          <w:rPr>
                            <w:color w:val="231F20"/>
                            <w:sz w:val="14"/>
                          </w:rPr>
                          <w:t>1.1</w:t>
                        </w:r>
                      </w:p>
                    </w:tc>
                    <w:tc>
                      <w:tcPr>
                        <w:tcW w:w="499" w:type="dxa"/>
                      </w:tcPr>
                      <w:p>
                        <w:pPr>
                          <w:pStyle w:val="TableParagraph"/>
                          <w:ind w:left="124" w:right="65"/>
                          <w:jc w:val="center"/>
                          <w:rPr>
                            <w:sz w:val="14"/>
                          </w:rPr>
                        </w:pPr>
                        <w:r>
                          <w:rPr>
                            <w:color w:val="231F20"/>
                            <w:sz w:val="14"/>
                          </w:rPr>
                          <w:t>0.7</w:t>
                        </w:r>
                      </w:p>
                    </w:tc>
                    <w:tc>
                      <w:tcPr>
                        <w:tcW w:w="611" w:type="dxa"/>
                      </w:tcPr>
                      <w:p>
                        <w:pPr>
                          <w:pStyle w:val="TableParagraph"/>
                          <w:ind w:left="182"/>
                          <w:rPr>
                            <w:sz w:val="14"/>
                          </w:rPr>
                        </w:pPr>
                        <w:r>
                          <w:rPr>
                            <w:color w:val="231F20"/>
                            <w:sz w:val="14"/>
                          </w:rPr>
                          <w:t>0.4</w:t>
                        </w:r>
                      </w:p>
                    </w:tc>
                    <w:tc>
                      <w:tcPr>
                        <w:tcW w:w="402" w:type="dxa"/>
                      </w:tcPr>
                      <w:p>
                        <w:pPr>
                          <w:pStyle w:val="TableParagraph"/>
                          <w:ind w:left="45"/>
                          <w:rPr>
                            <w:sz w:val="14"/>
                          </w:rPr>
                        </w:pPr>
                        <w:r>
                          <w:rPr>
                            <w:color w:val="231F20"/>
                            <w:sz w:val="14"/>
                          </w:rPr>
                          <w:t>-0.2</w:t>
                        </w:r>
                      </w:p>
                    </w:tc>
                    <w:tc>
                      <w:tcPr>
                        <w:tcW w:w="494" w:type="dxa"/>
                      </w:tcPr>
                      <w:p>
                        <w:pPr>
                          <w:pStyle w:val="TableParagraph"/>
                          <w:ind w:left="122" w:right="62"/>
                          <w:jc w:val="center"/>
                          <w:rPr>
                            <w:sz w:val="14"/>
                          </w:rPr>
                        </w:pPr>
                        <w:r>
                          <w:rPr>
                            <w:color w:val="231F20"/>
                            <w:sz w:val="14"/>
                          </w:rPr>
                          <w:t>0.4</w:t>
                        </w:r>
                      </w:p>
                    </w:tc>
                  </w:tr>
                  <w:tr>
                    <w:trPr>
                      <w:trHeight w:val="280" w:hRule="atLeast"/>
                    </w:trPr>
                    <w:tc>
                      <w:tcPr>
                        <w:tcW w:w="1405" w:type="dxa"/>
                      </w:tcPr>
                      <w:p>
                        <w:pPr>
                          <w:pStyle w:val="TableParagraph"/>
                          <w:spacing w:line="140" w:lineRule="exact" w:before="5"/>
                          <w:ind w:left="290" w:right="255"/>
                          <w:rPr>
                            <w:i/>
                            <w:sz w:val="14"/>
                          </w:rPr>
                        </w:pPr>
                        <w:r>
                          <w:rPr>
                            <w:i/>
                            <w:color w:val="231F20"/>
                            <w:sz w:val="14"/>
                          </w:rPr>
                          <w:t>of which: </w:t>
                        </w:r>
                        <w:r>
                          <w:rPr>
                            <w:i/>
                            <w:color w:val="231F20"/>
                            <w:sz w:val="14"/>
                          </w:rPr>
                          <w:t>Manufacturing</w:t>
                        </w:r>
                      </w:p>
                    </w:tc>
                    <w:tc>
                      <w:tcPr>
                        <w:tcW w:w="497" w:type="dxa"/>
                      </w:tcPr>
                      <w:p>
                        <w:pPr>
                          <w:pStyle w:val="TableParagraph"/>
                          <w:spacing w:line="133" w:lineRule="exact" w:before="126"/>
                          <w:ind w:left="70"/>
                          <w:rPr>
                            <w:i/>
                            <w:sz w:val="14"/>
                          </w:rPr>
                        </w:pPr>
                        <w:r>
                          <w:rPr>
                            <w:i/>
                            <w:color w:val="231F20"/>
                            <w:sz w:val="14"/>
                          </w:rPr>
                          <w:t>1.7</w:t>
                        </w:r>
                      </w:p>
                    </w:tc>
                    <w:tc>
                      <w:tcPr>
                        <w:tcW w:w="432" w:type="dxa"/>
                      </w:tcPr>
                      <w:p>
                        <w:pPr>
                          <w:pStyle w:val="TableParagraph"/>
                          <w:spacing w:line="133" w:lineRule="exact" w:before="126"/>
                          <w:ind w:left="113"/>
                          <w:rPr>
                            <w:i/>
                            <w:sz w:val="14"/>
                          </w:rPr>
                        </w:pPr>
                        <w:r>
                          <w:rPr>
                            <w:i/>
                            <w:color w:val="231F20"/>
                            <w:sz w:val="14"/>
                          </w:rPr>
                          <w:t>0.3</w:t>
                        </w:r>
                      </w:p>
                    </w:tc>
                    <w:tc>
                      <w:tcPr>
                        <w:tcW w:w="499" w:type="dxa"/>
                      </w:tcPr>
                      <w:p>
                        <w:pPr>
                          <w:pStyle w:val="TableParagraph"/>
                          <w:spacing w:line="133" w:lineRule="exact" w:before="126"/>
                          <w:ind w:left="124" w:right="65"/>
                          <w:jc w:val="center"/>
                          <w:rPr>
                            <w:i/>
                            <w:sz w:val="14"/>
                          </w:rPr>
                        </w:pPr>
                        <w:r>
                          <w:rPr>
                            <w:i/>
                            <w:color w:val="231F20"/>
                            <w:sz w:val="14"/>
                          </w:rPr>
                          <w:t>1.1</w:t>
                        </w:r>
                      </w:p>
                    </w:tc>
                    <w:tc>
                      <w:tcPr>
                        <w:tcW w:w="611" w:type="dxa"/>
                      </w:tcPr>
                      <w:p>
                        <w:pPr>
                          <w:pStyle w:val="TableParagraph"/>
                          <w:spacing w:line="133" w:lineRule="exact" w:before="126"/>
                          <w:ind w:left="182"/>
                          <w:rPr>
                            <w:i/>
                            <w:sz w:val="14"/>
                          </w:rPr>
                        </w:pPr>
                        <w:r>
                          <w:rPr>
                            <w:i/>
                            <w:color w:val="231F20"/>
                            <w:sz w:val="14"/>
                          </w:rPr>
                          <w:t>0.1</w:t>
                        </w:r>
                      </w:p>
                    </w:tc>
                    <w:tc>
                      <w:tcPr>
                        <w:tcW w:w="402" w:type="dxa"/>
                      </w:tcPr>
                      <w:p>
                        <w:pPr>
                          <w:pStyle w:val="TableParagraph"/>
                          <w:spacing w:line="133" w:lineRule="exact" w:before="126"/>
                          <w:ind w:left="91"/>
                          <w:rPr>
                            <w:i/>
                            <w:sz w:val="14"/>
                          </w:rPr>
                        </w:pPr>
                        <w:r>
                          <w:rPr>
                            <w:i/>
                            <w:color w:val="231F20"/>
                            <w:sz w:val="14"/>
                          </w:rPr>
                          <w:t>0.5</w:t>
                        </w:r>
                      </w:p>
                    </w:tc>
                    <w:tc>
                      <w:tcPr>
                        <w:tcW w:w="494" w:type="dxa"/>
                      </w:tcPr>
                      <w:p>
                        <w:pPr>
                          <w:pStyle w:val="TableParagraph"/>
                          <w:spacing w:line="133" w:lineRule="exact" w:before="126"/>
                          <w:ind w:left="122" w:right="109"/>
                          <w:jc w:val="center"/>
                          <w:rPr>
                            <w:i/>
                            <w:sz w:val="14"/>
                          </w:rPr>
                        </w:pPr>
                        <w:r>
                          <w:rPr>
                            <w:i/>
                            <w:color w:val="231F20"/>
                            <w:sz w:val="14"/>
                          </w:rPr>
                          <w:t>-0.1</w:t>
                        </w:r>
                      </w:p>
                    </w:tc>
                  </w:tr>
                  <w:tr>
                    <w:trPr>
                      <w:trHeight w:val="135" w:hRule="atLeast"/>
                    </w:trPr>
                    <w:tc>
                      <w:tcPr>
                        <w:tcW w:w="1405" w:type="dxa"/>
                      </w:tcPr>
                      <w:p>
                        <w:pPr>
                          <w:pStyle w:val="TableParagraph"/>
                          <w:spacing w:line="115" w:lineRule="exact"/>
                          <w:ind w:left="290"/>
                          <w:rPr>
                            <w:i/>
                            <w:sz w:val="14"/>
                          </w:rPr>
                        </w:pPr>
                        <w:r>
                          <w:rPr>
                            <w:i/>
                            <w:color w:val="231F20"/>
                            <w:sz w:val="14"/>
                          </w:rPr>
                          <w:t>Mining</w:t>
                        </w:r>
                      </w:p>
                    </w:tc>
                    <w:tc>
                      <w:tcPr>
                        <w:tcW w:w="497" w:type="dxa"/>
                      </w:tcPr>
                      <w:p>
                        <w:pPr>
                          <w:pStyle w:val="TableParagraph"/>
                          <w:spacing w:line="115" w:lineRule="exact"/>
                          <w:ind w:left="70"/>
                          <w:rPr>
                            <w:i/>
                            <w:sz w:val="14"/>
                          </w:rPr>
                        </w:pPr>
                        <w:r>
                          <w:rPr>
                            <w:i/>
                            <w:color w:val="231F20"/>
                            <w:sz w:val="14"/>
                          </w:rPr>
                          <w:t>5.0</w:t>
                        </w:r>
                      </w:p>
                    </w:tc>
                    <w:tc>
                      <w:tcPr>
                        <w:tcW w:w="432" w:type="dxa"/>
                      </w:tcPr>
                      <w:p>
                        <w:pPr>
                          <w:pStyle w:val="TableParagraph"/>
                          <w:spacing w:line="115" w:lineRule="exact"/>
                          <w:ind w:left="113"/>
                          <w:rPr>
                            <w:i/>
                            <w:sz w:val="14"/>
                          </w:rPr>
                        </w:pPr>
                        <w:r>
                          <w:rPr>
                            <w:i/>
                            <w:color w:val="231F20"/>
                            <w:sz w:val="14"/>
                          </w:rPr>
                          <w:t>3.3</w:t>
                        </w:r>
                      </w:p>
                    </w:tc>
                    <w:tc>
                      <w:tcPr>
                        <w:tcW w:w="499" w:type="dxa"/>
                      </w:tcPr>
                      <w:p>
                        <w:pPr>
                          <w:pStyle w:val="TableParagraph"/>
                          <w:spacing w:line="115" w:lineRule="exact"/>
                          <w:ind w:left="124" w:right="112"/>
                          <w:jc w:val="center"/>
                          <w:rPr>
                            <w:i/>
                            <w:sz w:val="14"/>
                          </w:rPr>
                        </w:pPr>
                        <w:r>
                          <w:rPr>
                            <w:i/>
                            <w:color w:val="231F20"/>
                            <w:sz w:val="14"/>
                          </w:rPr>
                          <w:t>-0.1</w:t>
                        </w:r>
                      </w:p>
                    </w:tc>
                    <w:tc>
                      <w:tcPr>
                        <w:tcW w:w="611" w:type="dxa"/>
                      </w:tcPr>
                      <w:p>
                        <w:pPr>
                          <w:pStyle w:val="TableParagraph"/>
                          <w:spacing w:line="115" w:lineRule="exact"/>
                          <w:ind w:left="182"/>
                          <w:rPr>
                            <w:i/>
                            <w:sz w:val="14"/>
                          </w:rPr>
                        </w:pPr>
                        <w:r>
                          <w:rPr>
                            <w:i/>
                            <w:color w:val="231F20"/>
                            <w:sz w:val="14"/>
                          </w:rPr>
                          <w:t>1.0</w:t>
                        </w:r>
                      </w:p>
                    </w:tc>
                    <w:tc>
                      <w:tcPr>
                        <w:tcW w:w="402" w:type="dxa"/>
                      </w:tcPr>
                      <w:p>
                        <w:pPr>
                          <w:pStyle w:val="TableParagraph"/>
                          <w:spacing w:line="115" w:lineRule="exact"/>
                          <w:ind w:left="45"/>
                          <w:rPr>
                            <w:i/>
                            <w:sz w:val="14"/>
                          </w:rPr>
                        </w:pPr>
                        <w:r>
                          <w:rPr>
                            <w:i/>
                            <w:color w:val="231F20"/>
                            <w:sz w:val="14"/>
                          </w:rPr>
                          <w:t>-2.3</w:t>
                        </w:r>
                      </w:p>
                    </w:tc>
                    <w:tc>
                      <w:tcPr>
                        <w:tcW w:w="494" w:type="dxa"/>
                      </w:tcPr>
                      <w:p>
                        <w:pPr>
                          <w:pStyle w:val="TableParagraph"/>
                          <w:spacing w:line="115" w:lineRule="exact"/>
                          <w:ind w:left="122" w:right="62"/>
                          <w:jc w:val="center"/>
                          <w:rPr>
                            <w:i/>
                            <w:sz w:val="14"/>
                          </w:rPr>
                        </w:pPr>
                        <w:r>
                          <w:rPr>
                            <w:i/>
                            <w:color w:val="231F20"/>
                            <w:sz w:val="14"/>
                          </w:rPr>
                          <w:t>0.1</w:t>
                        </w:r>
                      </w:p>
                    </w:tc>
                  </w:tr>
                  <w:tr>
                    <w:trPr>
                      <w:trHeight w:val="140" w:hRule="atLeast"/>
                    </w:trPr>
                    <w:tc>
                      <w:tcPr>
                        <w:tcW w:w="1405" w:type="dxa"/>
                      </w:tcPr>
                      <w:p>
                        <w:pPr>
                          <w:pStyle w:val="TableParagraph"/>
                          <w:ind w:left="290"/>
                          <w:rPr>
                            <w:i/>
                            <w:sz w:val="14"/>
                          </w:rPr>
                        </w:pPr>
                        <w:r>
                          <w:rPr>
                            <w:i/>
                            <w:color w:val="231F20"/>
                            <w:sz w:val="14"/>
                          </w:rPr>
                          <w:t>Utilities</w:t>
                        </w:r>
                      </w:p>
                    </w:tc>
                    <w:tc>
                      <w:tcPr>
                        <w:tcW w:w="497" w:type="dxa"/>
                      </w:tcPr>
                      <w:p>
                        <w:pPr>
                          <w:pStyle w:val="TableParagraph"/>
                          <w:ind w:left="70"/>
                          <w:rPr>
                            <w:i/>
                            <w:sz w:val="14"/>
                          </w:rPr>
                        </w:pPr>
                        <w:r>
                          <w:rPr>
                            <w:i/>
                            <w:color w:val="231F20"/>
                            <w:sz w:val="14"/>
                          </w:rPr>
                          <w:t>3.0</w:t>
                        </w:r>
                      </w:p>
                    </w:tc>
                    <w:tc>
                      <w:tcPr>
                        <w:tcW w:w="432" w:type="dxa"/>
                      </w:tcPr>
                      <w:p>
                        <w:pPr>
                          <w:pStyle w:val="TableParagraph"/>
                          <w:ind w:left="113"/>
                          <w:rPr>
                            <w:i/>
                            <w:sz w:val="14"/>
                          </w:rPr>
                        </w:pPr>
                        <w:r>
                          <w:rPr>
                            <w:i/>
                            <w:color w:val="231F20"/>
                            <w:sz w:val="14"/>
                          </w:rPr>
                          <w:t>6.3</w:t>
                        </w:r>
                      </w:p>
                    </w:tc>
                    <w:tc>
                      <w:tcPr>
                        <w:tcW w:w="499" w:type="dxa"/>
                      </w:tcPr>
                      <w:p>
                        <w:pPr>
                          <w:pStyle w:val="TableParagraph"/>
                          <w:ind w:left="124" w:right="112"/>
                          <w:jc w:val="center"/>
                          <w:rPr>
                            <w:i/>
                            <w:sz w:val="14"/>
                          </w:rPr>
                        </w:pPr>
                        <w:r>
                          <w:rPr>
                            <w:i/>
                            <w:color w:val="231F20"/>
                            <w:sz w:val="14"/>
                          </w:rPr>
                          <w:t>-1.5</w:t>
                        </w:r>
                      </w:p>
                    </w:tc>
                    <w:tc>
                      <w:tcPr>
                        <w:tcW w:w="611" w:type="dxa"/>
                      </w:tcPr>
                      <w:p>
                        <w:pPr>
                          <w:pStyle w:val="TableParagraph"/>
                          <w:ind w:left="182"/>
                          <w:rPr>
                            <w:i/>
                            <w:sz w:val="14"/>
                          </w:rPr>
                        </w:pPr>
                        <w:r>
                          <w:rPr>
                            <w:i/>
                            <w:color w:val="231F20"/>
                            <w:sz w:val="14"/>
                          </w:rPr>
                          <w:t>1.3</w:t>
                        </w:r>
                      </w:p>
                    </w:tc>
                    <w:tc>
                      <w:tcPr>
                        <w:tcW w:w="402" w:type="dxa"/>
                      </w:tcPr>
                      <w:p>
                        <w:pPr>
                          <w:pStyle w:val="TableParagraph"/>
                          <w:ind w:left="44"/>
                          <w:rPr>
                            <w:i/>
                            <w:sz w:val="14"/>
                          </w:rPr>
                        </w:pPr>
                        <w:r>
                          <w:rPr>
                            <w:i/>
                            <w:color w:val="231F20"/>
                            <w:sz w:val="14"/>
                          </w:rPr>
                          <w:t>-3.1</w:t>
                        </w:r>
                      </w:p>
                    </w:tc>
                    <w:tc>
                      <w:tcPr>
                        <w:tcW w:w="494" w:type="dxa"/>
                      </w:tcPr>
                      <w:p>
                        <w:pPr>
                          <w:pStyle w:val="TableParagraph"/>
                          <w:ind w:left="122" w:right="62"/>
                          <w:jc w:val="center"/>
                          <w:rPr>
                            <w:i/>
                            <w:sz w:val="14"/>
                          </w:rPr>
                        </w:pPr>
                        <w:r>
                          <w:rPr>
                            <w:i/>
                            <w:color w:val="231F20"/>
                            <w:sz w:val="14"/>
                          </w:rPr>
                          <w:t>5.3</w:t>
                        </w:r>
                      </w:p>
                    </w:tc>
                  </w:tr>
                  <w:tr>
                    <w:trPr>
                      <w:trHeight w:val="140" w:hRule="atLeast"/>
                    </w:trPr>
                    <w:tc>
                      <w:tcPr>
                        <w:tcW w:w="1405" w:type="dxa"/>
                      </w:tcPr>
                      <w:p>
                        <w:pPr>
                          <w:pStyle w:val="TableParagraph"/>
                          <w:ind w:left="50"/>
                          <w:rPr>
                            <w:sz w:val="14"/>
                          </w:rPr>
                        </w:pPr>
                        <w:r>
                          <w:rPr>
                            <w:color w:val="231F20"/>
                            <w:sz w:val="14"/>
                          </w:rPr>
                          <w:t>Construction</w:t>
                        </w:r>
                      </w:p>
                    </w:tc>
                    <w:tc>
                      <w:tcPr>
                        <w:tcW w:w="497" w:type="dxa"/>
                      </w:tcPr>
                      <w:p>
                        <w:pPr>
                          <w:pStyle w:val="TableParagraph"/>
                          <w:ind w:left="23"/>
                          <w:rPr>
                            <w:sz w:val="14"/>
                          </w:rPr>
                        </w:pPr>
                        <w:r>
                          <w:rPr>
                            <w:color w:val="231F20"/>
                            <w:sz w:val="14"/>
                          </w:rPr>
                          <w:t>-0.7</w:t>
                        </w:r>
                      </w:p>
                    </w:tc>
                    <w:tc>
                      <w:tcPr>
                        <w:tcW w:w="432" w:type="dxa"/>
                      </w:tcPr>
                      <w:p>
                        <w:pPr>
                          <w:pStyle w:val="TableParagraph"/>
                          <w:ind w:left="113"/>
                          <w:rPr>
                            <w:sz w:val="14"/>
                          </w:rPr>
                        </w:pPr>
                        <w:r>
                          <w:rPr>
                            <w:color w:val="231F20"/>
                            <w:sz w:val="14"/>
                          </w:rPr>
                          <w:t>1.2</w:t>
                        </w:r>
                      </w:p>
                    </w:tc>
                    <w:tc>
                      <w:tcPr>
                        <w:tcW w:w="499" w:type="dxa"/>
                      </w:tcPr>
                      <w:p>
                        <w:pPr>
                          <w:pStyle w:val="TableParagraph"/>
                          <w:ind w:left="124" w:right="65"/>
                          <w:jc w:val="center"/>
                          <w:rPr>
                            <w:sz w:val="14"/>
                          </w:rPr>
                        </w:pPr>
                        <w:r>
                          <w:rPr>
                            <w:color w:val="231F20"/>
                            <w:sz w:val="14"/>
                          </w:rPr>
                          <w:t>1.0</w:t>
                        </w:r>
                      </w:p>
                    </w:tc>
                    <w:tc>
                      <w:tcPr>
                        <w:tcW w:w="611" w:type="dxa"/>
                      </w:tcPr>
                      <w:p>
                        <w:pPr>
                          <w:pStyle w:val="TableParagraph"/>
                          <w:ind w:left="182"/>
                          <w:rPr>
                            <w:sz w:val="14"/>
                          </w:rPr>
                        </w:pPr>
                        <w:r>
                          <w:rPr>
                            <w:color w:val="231F20"/>
                            <w:sz w:val="14"/>
                          </w:rPr>
                          <w:t>1.4</w:t>
                        </w:r>
                      </w:p>
                    </w:tc>
                    <w:tc>
                      <w:tcPr>
                        <w:tcW w:w="402" w:type="dxa"/>
                      </w:tcPr>
                      <w:p>
                        <w:pPr>
                          <w:pStyle w:val="TableParagraph"/>
                          <w:ind w:left="91"/>
                          <w:rPr>
                            <w:sz w:val="14"/>
                          </w:rPr>
                        </w:pPr>
                        <w:r>
                          <w:rPr>
                            <w:color w:val="231F20"/>
                            <w:sz w:val="14"/>
                          </w:rPr>
                          <w:t>1.1</w:t>
                        </w:r>
                      </w:p>
                    </w:tc>
                    <w:tc>
                      <w:tcPr>
                        <w:tcW w:w="494" w:type="dxa"/>
                      </w:tcPr>
                      <w:p>
                        <w:pPr>
                          <w:pStyle w:val="TableParagraph"/>
                          <w:ind w:left="122" w:right="90"/>
                          <w:jc w:val="center"/>
                          <w:rPr>
                            <w:sz w:val="14"/>
                          </w:rPr>
                        </w:pPr>
                        <w:r>
                          <w:rPr>
                            <w:color w:val="231F20"/>
                            <w:sz w:val="14"/>
                          </w:rPr>
                          <w:t>n.a.</w:t>
                        </w:r>
                      </w:p>
                    </w:tc>
                  </w:tr>
                  <w:tr>
                    <w:trPr>
                      <w:trHeight w:val="140" w:hRule="atLeast"/>
                    </w:trPr>
                    <w:tc>
                      <w:tcPr>
                        <w:tcW w:w="1405" w:type="dxa"/>
                      </w:tcPr>
                      <w:p>
                        <w:pPr>
                          <w:pStyle w:val="TableParagraph"/>
                          <w:ind w:left="50"/>
                          <w:rPr>
                            <w:sz w:val="14"/>
                          </w:rPr>
                        </w:pPr>
                        <w:r>
                          <w:rPr>
                            <w:color w:val="231F20"/>
                            <w:sz w:val="14"/>
                          </w:rPr>
                          <w:t>Service industries</w:t>
                        </w:r>
                      </w:p>
                    </w:tc>
                    <w:tc>
                      <w:tcPr>
                        <w:tcW w:w="497" w:type="dxa"/>
                      </w:tcPr>
                      <w:p>
                        <w:pPr>
                          <w:pStyle w:val="TableParagraph"/>
                          <w:ind w:left="70"/>
                          <w:rPr>
                            <w:sz w:val="14"/>
                          </w:rPr>
                        </w:pPr>
                        <w:r>
                          <w:rPr>
                            <w:color w:val="231F20"/>
                            <w:sz w:val="14"/>
                          </w:rPr>
                          <w:t>3.1</w:t>
                        </w:r>
                      </w:p>
                    </w:tc>
                    <w:tc>
                      <w:tcPr>
                        <w:tcW w:w="432" w:type="dxa"/>
                      </w:tcPr>
                      <w:p>
                        <w:pPr>
                          <w:pStyle w:val="TableParagraph"/>
                          <w:ind w:left="113"/>
                          <w:rPr>
                            <w:sz w:val="14"/>
                          </w:rPr>
                        </w:pPr>
                        <w:r>
                          <w:rPr>
                            <w:color w:val="231F20"/>
                            <w:sz w:val="14"/>
                          </w:rPr>
                          <w:t>3.4</w:t>
                        </w:r>
                      </w:p>
                    </w:tc>
                    <w:tc>
                      <w:tcPr>
                        <w:tcW w:w="499" w:type="dxa"/>
                      </w:tcPr>
                      <w:p>
                        <w:pPr>
                          <w:pStyle w:val="TableParagraph"/>
                          <w:ind w:left="124" w:right="65"/>
                          <w:jc w:val="center"/>
                          <w:rPr>
                            <w:sz w:val="14"/>
                          </w:rPr>
                        </w:pPr>
                        <w:r>
                          <w:rPr>
                            <w:color w:val="231F20"/>
                            <w:sz w:val="14"/>
                          </w:rPr>
                          <w:t>0.4</w:t>
                        </w:r>
                      </w:p>
                    </w:tc>
                    <w:tc>
                      <w:tcPr>
                        <w:tcW w:w="611" w:type="dxa"/>
                      </w:tcPr>
                      <w:p>
                        <w:pPr>
                          <w:pStyle w:val="TableParagraph"/>
                          <w:ind w:left="182"/>
                          <w:rPr>
                            <w:sz w:val="14"/>
                          </w:rPr>
                        </w:pPr>
                        <w:r>
                          <w:rPr>
                            <w:color w:val="231F20"/>
                            <w:sz w:val="14"/>
                          </w:rPr>
                          <w:t>1.4</w:t>
                        </w:r>
                      </w:p>
                    </w:tc>
                    <w:tc>
                      <w:tcPr>
                        <w:tcW w:w="402" w:type="dxa"/>
                      </w:tcPr>
                      <w:p>
                        <w:pPr>
                          <w:pStyle w:val="TableParagraph"/>
                          <w:ind w:left="91"/>
                          <w:rPr>
                            <w:sz w:val="14"/>
                          </w:rPr>
                        </w:pPr>
                        <w:r>
                          <w:rPr>
                            <w:color w:val="231F20"/>
                            <w:sz w:val="14"/>
                          </w:rPr>
                          <w:t>1.3</w:t>
                        </w:r>
                      </w:p>
                    </w:tc>
                    <w:tc>
                      <w:tcPr>
                        <w:tcW w:w="494" w:type="dxa"/>
                      </w:tcPr>
                      <w:p>
                        <w:pPr>
                          <w:pStyle w:val="TableParagraph"/>
                          <w:ind w:left="122" w:right="62"/>
                          <w:jc w:val="center"/>
                          <w:rPr>
                            <w:sz w:val="14"/>
                          </w:rPr>
                        </w:pPr>
                        <w:r>
                          <w:rPr>
                            <w:color w:val="231F20"/>
                            <w:sz w:val="14"/>
                          </w:rPr>
                          <w:t>1.3</w:t>
                        </w:r>
                      </w:p>
                    </w:tc>
                  </w:tr>
                  <w:tr>
                    <w:trPr>
                      <w:trHeight w:val="280" w:hRule="atLeast"/>
                    </w:trPr>
                    <w:tc>
                      <w:tcPr>
                        <w:tcW w:w="1405" w:type="dxa"/>
                      </w:tcPr>
                      <w:p>
                        <w:pPr>
                          <w:pStyle w:val="TableParagraph"/>
                          <w:spacing w:line="140" w:lineRule="exact" w:before="5"/>
                          <w:ind w:left="290" w:right="410"/>
                          <w:rPr>
                            <w:i/>
                            <w:sz w:val="14"/>
                          </w:rPr>
                        </w:pPr>
                        <w:r>
                          <w:rPr>
                            <w:i/>
                            <w:color w:val="231F20"/>
                            <w:sz w:val="14"/>
                          </w:rPr>
                          <w:t>of which: </w:t>
                        </w:r>
                        <w:r>
                          <w:rPr>
                            <w:i/>
                            <w:color w:val="231F20"/>
                            <w:sz w:val="14"/>
                          </w:rPr>
                          <w:t>Distribution</w:t>
                        </w:r>
                      </w:p>
                    </w:tc>
                    <w:tc>
                      <w:tcPr>
                        <w:tcW w:w="497" w:type="dxa"/>
                      </w:tcPr>
                      <w:p>
                        <w:pPr>
                          <w:pStyle w:val="TableParagraph"/>
                          <w:spacing w:line="133" w:lineRule="exact" w:before="126"/>
                          <w:ind w:left="70"/>
                          <w:rPr>
                            <w:i/>
                            <w:sz w:val="14"/>
                          </w:rPr>
                        </w:pPr>
                        <w:r>
                          <w:rPr>
                            <w:i/>
                            <w:color w:val="231F20"/>
                            <w:sz w:val="14"/>
                          </w:rPr>
                          <w:t>1.7</w:t>
                        </w:r>
                      </w:p>
                    </w:tc>
                    <w:tc>
                      <w:tcPr>
                        <w:tcW w:w="432" w:type="dxa"/>
                      </w:tcPr>
                      <w:p>
                        <w:pPr>
                          <w:pStyle w:val="TableParagraph"/>
                          <w:spacing w:line="133" w:lineRule="exact" w:before="126"/>
                          <w:ind w:left="113"/>
                          <w:rPr>
                            <w:i/>
                            <w:sz w:val="14"/>
                          </w:rPr>
                        </w:pPr>
                        <w:r>
                          <w:rPr>
                            <w:i/>
                            <w:color w:val="231F20"/>
                            <w:sz w:val="14"/>
                          </w:rPr>
                          <w:t>3.3</w:t>
                        </w:r>
                      </w:p>
                    </w:tc>
                    <w:tc>
                      <w:tcPr>
                        <w:tcW w:w="499" w:type="dxa"/>
                      </w:tcPr>
                      <w:p>
                        <w:pPr>
                          <w:pStyle w:val="TableParagraph"/>
                          <w:spacing w:line="133" w:lineRule="exact" w:before="126"/>
                          <w:ind w:left="124" w:right="66"/>
                          <w:jc w:val="center"/>
                          <w:rPr>
                            <w:i/>
                            <w:sz w:val="14"/>
                          </w:rPr>
                        </w:pPr>
                        <w:r>
                          <w:rPr>
                            <w:i/>
                            <w:color w:val="231F20"/>
                            <w:sz w:val="14"/>
                          </w:rPr>
                          <w:t>0.0</w:t>
                        </w:r>
                      </w:p>
                    </w:tc>
                    <w:tc>
                      <w:tcPr>
                        <w:tcW w:w="611" w:type="dxa"/>
                      </w:tcPr>
                      <w:p>
                        <w:pPr>
                          <w:pStyle w:val="TableParagraph"/>
                          <w:spacing w:line="133" w:lineRule="exact" w:before="126"/>
                          <w:ind w:left="182"/>
                          <w:rPr>
                            <w:i/>
                            <w:sz w:val="14"/>
                          </w:rPr>
                        </w:pPr>
                        <w:r>
                          <w:rPr>
                            <w:i/>
                            <w:color w:val="231F20"/>
                            <w:sz w:val="14"/>
                          </w:rPr>
                          <w:t>0.6</w:t>
                        </w:r>
                      </w:p>
                    </w:tc>
                    <w:tc>
                      <w:tcPr>
                        <w:tcW w:w="402" w:type="dxa"/>
                      </w:tcPr>
                      <w:p>
                        <w:pPr>
                          <w:pStyle w:val="TableParagraph"/>
                          <w:spacing w:line="133" w:lineRule="exact" w:before="126"/>
                          <w:ind w:left="91"/>
                          <w:rPr>
                            <w:i/>
                            <w:sz w:val="14"/>
                          </w:rPr>
                        </w:pPr>
                        <w:r>
                          <w:rPr>
                            <w:i/>
                            <w:color w:val="231F20"/>
                            <w:sz w:val="14"/>
                          </w:rPr>
                          <w:t>1.0</w:t>
                        </w:r>
                      </w:p>
                    </w:tc>
                    <w:tc>
                      <w:tcPr>
                        <w:tcW w:w="494" w:type="dxa"/>
                      </w:tcPr>
                      <w:p>
                        <w:pPr>
                          <w:pStyle w:val="TableParagraph"/>
                          <w:spacing w:line="133" w:lineRule="exact" w:before="126"/>
                          <w:ind w:left="122" w:right="63"/>
                          <w:jc w:val="center"/>
                          <w:rPr>
                            <w:i/>
                            <w:sz w:val="14"/>
                          </w:rPr>
                        </w:pPr>
                        <w:r>
                          <w:rPr>
                            <w:i/>
                            <w:color w:val="231F20"/>
                            <w:sz w:val="14"/>
                          </w:rPr>
                          <w:t>1.3</w:t>
                        </w:r>
                      </w:p>
                    </w:tc>
                  </w:tr>
                  <w:tr>
                    <w:trPr>
                      <w:trHeight w:val="275" w:hRule="atLeast"/>
                    </w:trPr>
                    <w:tc>
                      <w:tcPr>
                        <w:tcW w:w="1405" w:type="dxa"/>
                      </w:tcPr>
                      <w:p>
                        <w:pPr>
                          <w:pStyle w:val="TableParagraph"/>
                          <w:spacing w:line="140" w:lineRule="exact"/>
                          <w:ind w:left="360" w:right="107" w:hanging="70"/>
                          <w:rPr>
                            <w:i/>
                            <w:sz w:val="14"/>
                          </w:rPr>
                        </w:pPr>
                        <w:r>
                          <w:rPr>
                            <w:i/>
                            <w:color w:val="231F20"/>
                            <w:sz w:val="14"/>
                          </w:rPr>
                          <w:t>Transport and </w:t>
                        </w:r>
                        <w:r>
                          <w:rPr>
                            <w:i/>
                            <w:color w:val="231F20"/>
                            <w:sz w:val="14"/>
                          </w:rPr>
                          <w:t>communications</w:t>
                        </w:r>
                      </w:p>
                    </w:tc>
                    <w:tc>
                      <w:tcPr>
                        <w:tcW w:w="497" w:type="dxa"/>
                      </w:tcPr>
                      <w:p>
                        <w:pPr>
                          <w:pStyle w:val="TableParagraph"/>
                          <w:spacing w:line="133" w:lineRule="exact" w:before="121"/>
                          <w:ind w:left="70"/>
                          <w:rPr>
                            <w:i/>
                            <w:sz w:val="14"/>
                          </w:rPr>
                        </w:pPr>
                        <w:r>
                          <w:rPr>
                            <w:i/>
                            <w:color w:val="231F20"/>
                            <w:sz w:val="14"/>
                          </w:rPr>
                          <w:t>6.6</w:t>
                        </w:r>
                      </w:p>
                    </w:tc>
                    <w:tc>
                      <w:tcPr>
                        <w:tcW w:w="432" w:type="dxa"/>
                      </w:tcPr>
                      <w:p>
                        <w:pPr>
                          <w:pStyle w:val="TableParagraph"/>
                          <w:spacing w:line="133" w:lineRule="exact" w:before="121"/>
                          <w:ind w:left="113"/>
                          <w:rPr>
                            <w:i/>
                            <w:sz w:val="14"/>
                          </w:rPr>
                        </w:pPr>
                        <w:r>
                          <w:rPr>
                            <w:i/>
                            <w:color w:val="231F20"/>
                            <w:sz w:val="14"/>
                          </w:rPr>
                          <w:t>4.1</w:t>
                        </w:r>
                      </w:p>
                    </w:tc>
                    <w:tc>
                      <w:tcPr>
                        <w:tcW w:w="499" w:type="dxa"/>
                      </w:tcPr>
                      <w:p>
                        <w:pPr>
                          <w:pStyle w:val="TableParagraph"/>
                          <w:spacing w:line="133" w:lineRule="exact" w:before="121"/>
                          <w:ind w:left="124" w:right="66"/>
                          <w:jc w:val="center"/>
                          <w:rPr>
                            <w:i/>
                            <w:sz w:val="14"/>
                          </w:rPr>
                        </w:pPr>
                        <w:r>
                          <w:rPr>
                            <w:i/>
                            <w:color w:val="231F20"/>
                            <w:sz w:val="14"/>
                          </w:rPr>
                          <w:t>0.9</w:t>
                        </w:r>
                      </w:p>
                    </w:tc>
                    <w:tc>
                      <w:tcPr>
                        <w:tcW w:w="611" w:type="dxa"/>
                      </w:tcPr>
                      <w:p>
                        <w:pPr>
                          <w:pStyle w:val="TableParagraph"/>
                          <w:spacing w:line="133" w:lineRule="exact" w:before="121"/>
                          <w:ind w:left="182"/>
                          <w:rPr>
                            <w:i/>
                            <w:sz w:val="14"/>
                          </w:rPr>
                        </w:pPr>
                        <w:r>
                          <w:rPr>
                            <w:i/>
                            <w:color w:val="231F20"/>
                            <w:sz w:val="14"/>
                          </w:rPr>
                          <w:t>1.8</w:t>
                        </w:r>
                      </w:p>
                    </w:tc>
                    <w:tc>
                      <w:tcPr>
                        <w:tcW w:w="402" w:type="dxa"/>
                      </w:tcPr>
                      <w:p>
                        <w:pPr>
                          <w:pStyle w:val="TableParagraph"/>
                          <w:spacing w:line="133" w:lineRule="exact" w:before="121"/>
                          <w:ind w:left="91"/>
                          <w:rPr>
                            <w:i/>
                            <w:sz w:val="14"/>
                          </w:rPr>
                        </w:pPr>
                        <w:r>
                          <w:rPr>
                            <w:i/>
                            <w:color w:val="231F20"/>
                            <w:sz w:val="14"/>
                          </w:rPr>
                          <w:t>1.3</w:t>
                        </w:r>
                      </w:p>
                    </w:tc>
                    <w:tc>
                      <w:tcPr>
                        <w:tcW w:w="494" w:type="dxa"/>
                      </w:tcPr>
                      <w:p>
                        <w:pPr>
                          <w:pStyle w:val="TableParagraph"/>
                          <w:spacing w:line="133" w:lineRule="exact" w:before="121"/>
                          <w:ind w:left="122" w:right="98"/>
                          <w:jc w:val="center"/>
                          <w:rPr>
                            <w:i/>
                            <w:sz w:val="14"/>
                          </w:rPr>
                        </w:pPr>
                        <w:r>
                          <w:rPr>
                            <w:i/>
                            <w:color w:val="231F20"/>
                            <w:sz w:val="14"/>
                          </w:rPr>
                          <w:t>n.a.</w:t>
                        </w:r>
                      </w:p>
                    </w:tc>
                  </w:tr>
                  <w:tr>
                    <w:trPr>
                      <w:trHeight w:val="275" w:hRule="atLeast"/>
                    </w:trPr>
                    <w:tc>
                      <w:tcPr>
                        <w:tcW w:w="1405" w:type="dxa"/>
                      </w:tcPr>
                      <w:p>
                        <w:pPr>
                          <w:pStyle w:val="TableParagraph"/>
                          <w:spacing w:line="140" w:lineRule="exact"/>
                          <w:ind w:left="360" w:right="305" w:hanging="70"/>
                          <w:rPr>
                            <w:i/>
                            <w:sz w:val="14"/>
                          </w:rPr>
                        </w:pPr>
                        <w:r>
                          <w:rPr>
                            <w:i/>
                            <w:color w:val="231F20"/>
                            <w:sz w:val="14"/>
                          </w:rPr>
                          <w:t>Financial and </w:t>
                        </w:r>
                        <w:r>
                          <w:rPr>
                            <w:i/>
                            <w:color w:val="231F20"/>
                            <w:sz w:val="14"/>
                          </w:rPr>
                          <w:t>business</w:t>
                        </w:r>
                      </w:p>
                    </w:tc>
                    <w:tc>
                      <w:tcPr>
                        <w:tcW w:w="497" w:type="dxa"/>
                      </w:tcPr>
                      <w:p>
                        <w:pPr>
                          <w:pStyle w:val="TableParagraph"/>
                          <w:spacing w:line="133" w:lineRule="exact" w:before="121"/>
                          <w:ind w:left="70"/>
                          <w:rPr>
                            <w:i/>
                            <w:sz w:val="14"/>
                          </w:rPr>
                        </w:pPr>
                        <w:r>
                          <w:rPr>
                            <w:i/>
                            <w:color w:val="231F20"/>
                            <w:sz w:val="14"/>
                          </w:rPr>
                          <w:t>4.2</w:t>
                        </w:r>
                      </w:p>
                    </w:tc>
                    <w:tc>
                      <w:tcPr>
                        <w:tcW w:w="432" w:type="dxa"/>
                      </w:tcPr>
                      <w:p>
                        <w:pPr>
                          <w:pStyle w:val="TableParagraph"/>
                          <w:spacing w:line="133" w:lineRule="exact" w:before="121"/>
                          <w:ind w:left="113"/>
                          <w:rPr>
                            <w:i/>
                            <w:sz w:val="14"/>
                          </w:rPr>
                        </w:pPr>
                        <w:r>
                          <w:rPr>
                            <w:i/>
                            <w:color w:val="231F20"/>
                            <w:sz w:val="14"/>
                          </w:rPr>
                          <w:t>5.2</w:t>
                        </w:r>
                      </w:p>
                    </w:tc>
                    <w:tc>
                      <w:tcPr>
                        <w:tcW w:w="499" w:type="dxa"/>
                      </w:tcPr>
                      <w:p>
                        <w:pPr>
                          <w:pStyle w:val="TableParagraph"/>
                          <w:spacing w:line="133" w:lineRule="exact" w:before="121"/>
                          <w:ind w:left="124" w:right="66"/>
                          <w:jc w:val="center"/>
                          <w:rPr>
                            <w:i/>
                            <w:sz w:val="14"/>
                          </w:rPr>
                        </w:pPr>
                        <w:r>
                          <w:rPr>
                            <w:i/>
                            <w:color w:val="231F20"/>
                            <w:sz w:val="14"/>
                          </w:rPr>
                          <w:t>1.0</w:t>
                        </w:r>
                      </w:p>
                    </w:tc>
                    <w:tc>
                      <w:tcPr>
                        <w:tcW w:w="611" w:type="dxa"/>
                      </w:tcPr>
                      <w:p>
                        <w:pPr>
                          <w:pStyle w:val="TableParagraph"/>
                          <w:spacing w:line="133" w:lineRule="exact" w:before="121"/>
                          <w:ind w:left="182"/>
                          <w:rPr>
                            <w:i/>
                            <w:sz w:val="14"/>
                          </w:rPr>
                        </w:pPr>
                        <w:r>
                          <w:rPr>
                            <w:i/>
                            <w:color w:val="231F20"/>
                            <w:sz w:val="14"/>
                          </w:rPr>
                          <w:t>2.3</w:t>
                        </w:r>
                      </w:p>
                    </w:tc>
                    <w:tc>
                      <w:tcPr>
                        <w:tcW w:w="402" w:type="dxa"/>
                      </w:tcPr>
                      <w:p>
                        <w:pPr>
                          <w:pStyle w:val="TableParagraph"/>
                          <w:spacing w:line="133" w:lineRule="exact" w:before="121"/>
                          <w:ind w:left="91"/>
                          <w:rPr>
                            <w:i/>
                            <w:sz w:val="14"/>
                          </w:rPr>
                        </w:pPr>
                        <w:r>
                          <w:rPr>
                            <w:i/>
                            <w:color w:val="231F20"/>
                            <w:sz w:val="14"/>
                          </w:rPr>
                          <w:t>2.4</w:t>
                        </w:r>
                      </w:p>
                    </w:tc>
                    <w:tc>
                      <w:tcPr>
                        <w:tcW w:w="494" w:type="dxa"/>
                      </w:tcPr>
                      <w:p>
                        <w:pPr>
                          <w:pStyle w:val="TableParagraph"/>
                          <w:spacing w:line="133" w:lineRule="exact" w:before="121"/>
                          <w:ind w:left="122" w:right="98"/>
                          <w:jc w:val="center"/>
                          <w:rPr>
                            <w:i/>
                            <w:sz w:val="14"/>
                          </w:rPr>
                        </w:pPr>
                        <w:r>
                          <w:rPr>
                            <w:i/>
                            <w:color w:val="231F20"/>
                            <w:sz w:val="14"/>
                          </w:rPr>
                          <w:t>n.a.</w:t>
                        </w:r>
                      </w:p>
                    </w:tc>
                  </w:tr>
                  <w:tr>
                    <w:trPr>
                      <w:trHeight w:val="275" w:hRule="atLeast"/>
                    </w:trPr>
                    <w:tc>
                      <w:tcPr>
                        <w:tcW w:w="1405" w:type="dxa"/>
                      </w:tcPr>
                      <w:p>
                        <w:pPr>
                          <w:pStyle w:val="TableParagraph"/>
                          <w:spacing w:line="140" w:lineRule="exact"/>
                          <w:ind w:left="360" w:right="158" w:hanging="70"/>
                          <w:rPr>
                            <w:i/>
                            <w:sz w:val="14"/>
                          </w:rPr>
                        </w:pPr>
                        <w:r>
                          <w:rPr>
                            <w:i/>
                            <w:color w:val="231F20"/>
                            <w:sz w:val="14"/>
                          </w:rPr>
                          <w:t>Government and </w:t>
                        </w:r>
                        <w:r>
                          <w:rPr>
                            <w:i/>
                            <w:color w:val="231F20"/>
                            <w:sz w:val="14"/>
                          </w:rPr>
                          <w:t>other</w:t>
                        </w:r>
                      </w:p>
                    </w:tc>
                    <w:tc>
                      <w:tcPr>
                        <w:tcW w:w="497" w:type="dxa"/>
                      </w:tcPr>
                      <w:p>
                        <w:pPr>
                          <w:pStyle w:val="TableParagraph"/>
                          <w:spacing w:line="133" w:lineRule="exact" w:before="121"/>
                          <w:ind w:left="70"/>
                          <w:rPr>
                            <w:i/>
                            <w:sz w:val="14"/>
                          </w:rPr>
                        </w:pPr>
                        <w:r>
                          <w:rPr>
                            <w:i/>
                            <w:color w:val="231F20"/>
                            <w:sz w:val="14"/>
                          </w:rPr>
                          <w:t>1.7</w:t>
                        </w:r>
                      </w:p>
                    </w:tc>
                    <w:tc>
                      <w:tcPr>
                        <w:tcW w:w="432" w:type="dxa"/>
                      </w:tcPr>
                      <w:p>
                        <w:pPr>
                          <w:pStyle w:val="TableParagraph"/>
                          <w:spacing w:line="133" w:lineRule="exact" w:before="121"/>
                          <w:ind w:left="113"/>
                          <w:rPr>
                            <w:i/>
                            <w:sz w:val="14"/>
                          </w:rPr>
                        </w:pPr>
                        <w:r>
                          <w:rPr>
                            <w:i/>
                            <w:color w:val="231F20"/>
                            <w:sz w:val="14"/>
                          </w:rPr>
                          <w:t>1.3</w:t>
                        </w:r>
                      </w:p>
                    </w:tc>
                    <w:tc>
                      <w:tcPr>
                        <w:tcW w:w="499" w:type="dxa"/>
                      </w:tcPr>
                      <w:p>
                        <w:pPr>
                          <w:pStyle w:val="TableParagraph"/>
                          <w:spacing w:line="133" w:lineRule="exact" w:before="121"/>
                          <w:ind w:left="124" w:right="66"/>
                          <w:jc w:val="center"/>
                          <w:rPr>
                            <w:i/>
                            <w:sz w:val="14"/>
                          </w:rPr>
                        </w:pPr>
                        <w:r>
                          <w:rPr>
                            <w:i/>
                            <w:color w:val="231F20"/>
                            <w:sz w:val="14"/>
                          </w:rPr>
                          <w:t>0.2</w:t>
                        </w:r>
                      </w:p>
                    </w:tc>
                    <w:tc>
                      <w:tcPr>
                        <w:tcW w:w="611" w:type="dxa"/>
                      </w:tcPr>
                      <w:p>
                        <w:pPr>
                          <w:pStyle w:val="TableParagraph"/>
                          <w:spacing w:line="133" w:lineRule="exact" w:before="121"/>
                          <w:ind w:left="182"/>
                          <w:rPr>
                            <w:i/>
                            <w:sz w:val="14"/>
                          </w:rPr>
                        </w:pPr>
                        <w:r>
                          <w:rPr>
                            <w:i/>
                            <w:color w:val="231F20"/>
                            <w:sz w:val="14"/>
                          </w:rPr>
                          <w:t>0.7</w:t>
                        </w:r>
                      </w:p>
                    </w:tc>
                    <w:tc>
                      <w:tcPr>
                        <w:tcW w:w="402" w:type="dxa"/>
                      </w:tcPr>
                      <w:p>
                        <w:pPr>
                          <w:pStyle w:val="TableParagraph"/>
                          <w:spacing w:line="133" w:lineRule="exact" w:before="121"/>
                          <w:ind w:left="91"/>
                          <w:rPr>
                            <w:i/>
                            <w:sz w:val="14"/>
                          </w:rPr>
                        </w:pPr>
                        <w:r>
                          <w:rPr>
                            <w:i/>
                            <w:color w:val="231F20"/>
                            <w:sz w:val="14"/>
                          </w:rPr>
                          <w:t>0.4</w:t>
                        </w:r>
                      </w:p>
                    </w:tc>
                    <w:tc>
                      <w:tcPr>
                        <w:tcW w:w="494" w:type="dxa"/>
                      </w:tcPr>
                      <w:p>
                        <w:pPr>
                          <w:pStyle w:val="TableParagraph"/>
                          <w:spacing w:line="133" w:lineRule="exact" w:before="121"/>
                          <w:ind w:left="122" w:right="99"/>
                          <w:jc w:val="center"/>
                          <w:rPr>
                            <w:i/>
                            <w:sz w:val="14"/>
                          </w:rPr>
                        </w:pPr>
                        <w:r>
                          <w:rPr>
                            <w:i/>
                            <w:color w:val="231F20"/>
                            <w:sz w:val="14"/>
                          </w:rPr>
                          <w:t>n.a.</w:t>
                        </w:r>
                      </w:p>
                    </w:tc>
                  </w:tr>
                  <w:tr>
                    <w:trPr>
                      <w:trHeight w:val="205" w:hRule="atLeast"/>
                    </w:trPr>
                    <w:tc>
                      <w:tcPr>
                        <w:tcW w:w="1405" w:type="dxa"/>
                      </w:tcPr>
                      <w:p>
                        <w:pPr>
                          <w:pStyle w:val="TableParagraph"/>
                          <w:spacing w:line="143" w:lineRule="exact"/>
                          <w:ind w:left="50"/>
                          <w:rPr>
                            <w:b/>
                            <w:sz w:val="14"/>
                          </w:rPr>
                        </w:pPr>
                        <w:r>
                          <w:rPr>
                            <w:b/>
                            <w:color w:val="231F20"/>
                            <w:sz w:val="14"/>
                          </w:rPr>
                          <w:t>Total output</w:t>
                        </w:r>
                      </w:p>
                    </w:tc>
                    <w:tc>
                      <w:tcPr>
                        <w:tcW w:w="497" w:type="dxa"/>
                      </w:tcPr>
                      <w:p>
                        <w:pPr>
                          <w:pStyle w:val="TableParagraph"/>
                          <w:spacing w:line="143" w:lineRule="exact"/>
                          <w:ind w:left="70"/>
                          <w:rPr>
                            <w:b/>
                            <w:sz w:val="14"/>
                          </w:rPr>
                        </w:pPr>
                        <w:r>
                          <w:rPr>
                            <w:b/>
                            <w:color w:val="231F20"/>
                            <w:sz w:val="14"/>
                          </w:rPr>
                          <w:t>2.8</w:t>
                        </w:r>
                      </w:p>
                    </w:tc>
                    <w:tc>
                      <w:tcPr>
                        <w:tcW w:w="432" w:type="dxa"/>
                      </w:tcPr>
                      <w:p>
                        <w:pPr>
                          <w:pStyle w:val="TableParagraph"/>
                          <w:spacing w:line="143" w:lineRule="exact"/>
                          <w:ind w:left="113"/>
                          <w:rPr>
                            <w:b/>
                            <w:sz w:val="14"/>
                          </w:rPr>
                        </w:pPr>
                        <w:r>
                          <w:rPr>
                            <w:b/>
                            <w:color w:val="231F20"/>
                            <w:sz w:val="14"/>
                          </w:rPr>
                          <w:t>2.4</w:t>
                        </w:r>
                      </w:p>
                    </w:tc>
                    <w:tc>
                      <w:tcPr>
                        <w:tcW w:w="499" w:type="dxa"/>
                      </w:tcPr>
                      <w:p>
                        <w:pPr>
                          <w:pStyle w:val="TableParagraph"/>
                          <w:spacing w:line="143" w:lineRule="exact"/>
                          <w:ind w:left="124" w:right="66"/>
                          <w:jc w:val="center"/>
                          <w:rPr>
                            <w:b/>
                            <w:sz w:val="14"/>
                          </w:rPr>
                        </w:pPr>
                        <w:r>
                          <w:rPr>
                            <w:b/>
                            <w:color w:val="231F20"/>
                            <w:sz w:val="14"/>
                          </w:rPr>
                          <w:t>0.5</w:t>
                        </w:r>
                      </w:p>
                    </w:tc>
                    <w:tc>
                      <w:tcPr>
                        <w:tcW w:w="611" w:type="dxa"/>
                      </w:tcPr>
                      <w:p>
                        <w:pPr>
                          <w:pStyle w:val="TableParagraph"/>
                          <w:spacing w:line="143" w:lineRule="exact"/>
                          <w:ind w:left="182"/>
                          <w:rPr>
                            <w:b/>
                            <w:sz w:val="14"/>
                          </w:rPr>
                        </w:pPr>
                        <w:r>
                          <w:rPr>
                            <w:b/>
                            <w:color w:val="231F20"/>
                            <w:sz w:val="14"/>
                          </w:rPr>
                          <w:t>1.1</w:t>
                        </w:r>
                      </w:p>
                    </w:tc>
                    <w:tc>
                      <w:tcPr>
                        <w:tcW w:w="402" w:type="dxa"/>
                      </w:tcPr>
                      <w:p>
                        <w:pPr>
                          <w:pStyle w:val="TableParagraph"/>
                          <w:spacing w:line="143" w:lineRule="exact"/>
                          <w:ind w:left="91"/>
                          <w:rPr>
                            <w:b/>
                            <w:sz w:val="14"/>
                          </w:rPr>
                        </w:pPr>
                        <w:r>
                          <w:rPr>
                            <w:b/>
                            <w:color w:val="231F20"/>
                            <w:sz w:val="14"/>
                          </w:rPr>
                          <w:t>0.9</w:t>
                        </w:r>
                      </w:p>
                    </w:tc>
                    <w:tc>
                      <w:tcPr>
                        <w:tcW w:w="494" w:type="dxa"/>
                      </w:tcPr>
                      <w:p>
                        <w:pPr>
                          <w:pStyle w:val="TableParagraph"/>
                          <w:spacing w:line="143" w:lineRule="exact"/>
                          <w:ind w:left="122" w:right="64"/>
                          <w:jc w:val="center"/>
                          <w:rPr>
                            <w:b/>
                            <w:sz w:val="14"/>
                          </w:rPr>
                        </w:pPr>
                        <w:r>
                          <w:rPr>
                            <w:b/>
                            <w:color w:val="231F20"/>
                            <w:sz w:val="14"/>
                          </w:rPr>
                          <w:t>0.9</w:t>
                        </w:r>
                      </w:p>
                    </w:tc>
                  </w:tr>
                  <w:tr>
                    <w:trPr>
                      <w:trHeight w:val="357" w:hRule="atLeast"/>
                    </w:trPr>
                    <w:tc>
                      <w:tcPr>
                        <w:tcW w:w="1405" w:type="dxa"/>
                      </w:tcPr>
                      <w:p>
                        <w:pPr>
                          <w:pStyle w:val="TableParagraph"/>
                          <w:spacing w:line="150" w:lineRule="exact" w:before="56"/>
                          <w:ind w:left="50"/>
                          <w:rPr>
                            <w:i/>
                            <w:sz w:val="14"/>
                          </w:rPr>
                        </w:pPr>
                        <w:r>
                          <w:rPr>
                            <w:i/>
                            <w:color w:val="231F20"/>
                            <w:sz w:val="14"/>
                          </w:rPr>
                          <w:t>Memo item:</w:t>
                        </w:r>
                      </w:p>
                      <w:p>
                        <w:pPr>
                          <w:pStyle w:val="TableParagraph"/>
                          <w:spacing w:line="130" w:lineRule="exact"/>
                          <w:ind w:left="50"/>
                          <w:rPr>
                            <w:sz w:val="14"/>
                          </w:rPr>
                        </w:pPr>
                        <w:r>
                          <w:rPr>
                            <w:color w:val="231F20"/>
                            <w:sz w:val="14"/>
                          </w:rPr>
                          <w:t>Non-oil GDP</w:t>
                        </w:r>
                      </w:p>
                    </w:tc>
                    <w:tc>
                      <w:tcPr>
                        <w:tcW w:w="497" w:type="dxa"/>
                      </w:tcPr>
                      <w:p>
                        <w:pPr>
                          <w:pStyle w:val="TableParagraph"/>
                          <w:spacing w:line="240" w:lineRule="auto" w:before="1"/>
                          <w:rPr>
                            <w:sz w:val="17"/>
                          </w:rPr>
                        </w:pPr>
                      </w:p>
                      <w:p>
                        <w:pPr>
                          <w:pStyle w:val="TableParagraph"/>
                          <w:spacing w:line="141" w:lineRule="exact"/>
                          <w:ind w:left="70"/>
                          <w:rPr>
                            <w:sz w:val="14"/>
                          </w:rPr>
                        </w:pPr>
                        <w:r>
                          <w:rPr>
                            <w:color w:val="231F20"/>
                            <w:sz w:val="14"/>
                          </w:rPr>
                          <w:t>2.7</w:t>
                        </w:r>
                      </w:p>
                    </w:tc>
                    <w:tc>
                      <w:tcPr>
                        <w:tcW w:w="432" w:type="dxa"/>
                      </w:tcPr>
                      <w:p>
                        <w:pPr>
                          <w:pStyle w:val="TableParagraph"/>
                          <w:spacing w:line="240" w:lineRule="auto" w:before="1"/>
                          <w:rPr>
                            <w:sz w:val="17"/>
                          </w:rPr>
                        </w:pPr>
                      </w:p>
                      <w:p>
                        <w:pPr>
                          <w:pStyle w:val="TableParagraph"/>
                          <w:spacing w:line="141" w:lineRule="exact"/>
                          <w:ind w:left="113"/>
                          <w:rPr>
                            <w:sz w:val="14"/>
                          </w:rPr>
                        </w:pPr>
                        <w:r>
                          <w:rPr>
                            <w:color w:val="231F20"/>
                            <w:sz w:val="14"/>
                          </w:rPr>
                          <w:t>2.4</w:t>
                        </w:r>
                      </w:p>
                    </w:tc>
                    <w:tc>
                      <w:tcPr>
                        <w:tcW w:w="499" w:type="dxa"/>
                      </w:tcPr>
                      <w:p>
                        <w:pPr>
                          <w:pStyle w:val="TableParagraph"/>
                          <w:spacing w:line="240" w:lineRule="auto" w:before="1"/>
                          <w:rPr>
                            <w:sz w:val="17"/>
                          </w:rPr>
                        </w:pPr>
                      </w:p>
                      <w:p>
                        <w:pPr>
                          <w:pStyle w:val="TableParagraph"/>
                          <w:spacing w:line="141" w:lineRule="exact"/>
                          <w:ind w:left="124" w:right="66"/>
                          <w:jc w:val="center"/>
                          <w:rPr>
                            <w:sz w:val="14"/>
                          </w:rPr>
                        </w:pPr>
                        <w:r>
                          <w:rPr>
                            <w:color w:val="231F20"/>
                            <w:sz w:val="14"/>
                          </w:rPr>
                          <w:t>0.5</w:t>
                        </w:r>
                      </w:p>
                    </w:tc>
                    <w:tc>
                      <w:tcPr>
                        <w:tcW w:w="611" w:type="dxa"/>
                      </w:tcPr>
                      <w:p>
                        <w:pPr>
                          <w:pStyle w:val="TableParagraph"/>
                          <w:spacing w:line="240" w:lineRule="auto" w:before="1"/>
                          <w:rPr>
                            <w:sz w:val="17"/>
                          </w:rPr>
                        </w:pPr>
                      </w:p>
                      <w:p>
                        <w:pPr>
                          <w:pStyle w:val="TableParagraph"/>
                          <w:spacing w:line="141" w:lineRule="exact"/>
                          <w:ind w:left="182"/>
                          <w:rPr>
                            <w:sz w:val="14"/>
                          </w:rPr>
                        </w:pPr>
                        <w:r>
                          <w:rPr>
                            <w:color w:val="231F20"/>
                            <w:sz w:val="14"/>
                          </w:rPr>
                          <w:t>1.1</w:t>
                        </w:r>
                      </w:p>
                    </w:tc>
                    <w:tc>
                      <w:tcPr>
                        <w:tcW w:w="402" w:type="dxa"/>
                      </w:tcPr>
                      <w:p>
                        <w:pPr>
                          <w:pStyle w:val="TableParagraph"/>
                          <w:spacing w:line="240" w:lineRule="auto" w:before="1"/>
                          <w:rPr>
                            <w:sz w:val="17"/>
                          </w:rPr>
                        </w:pPr>
                      </w:p>
                      <w:p>
                        <w:pPr>
                          <w:pStyle w:val="TableParagraph"/>
                          <w:spacing w:line="141" w:lineRule="exact"/>
                          <w:ind w:left="91"/>
                          <w:rPr>
                            <w:sz w:val="14"/>
                          </w:rPr>
                        </w:pPr>
                        <w:r>
                          <w:rPr>
                            <w:color w:val="231F20"/>
                            <w:sz w:val="14"/>
                          </w:rPr>
                          <w:t>1.0</w:t>
                        </w:r>
                      </w:p>
                    </w:tc>
                    <w:tc>
                      <w:tcPr>
                        <w:tcW w:w="494" w:type="dxa"/>
                      </w:tcPr>
                      <w:p>
                        <w:pPr>
                          <w:pStyle w:val="TableParagraph"/>
                          <w:spacing w:line="240" w:lineRule="auto" w:before="1"/>
                          <w:rPr>
                            <w:sz w:val="17"/>
                          </w:rPr>
                        </w:pPr>
                      </w:p>
                      <w:p>
                        <w:pPr>
                          <w:pStyle w:val="TableParagraph"/>
                          <w:spacing w:line="141" w:lineRule="exact"/>
                          <w:ind w:left="122" w:right="64"/>
                          <w:jc w:val="center"/>
                          <w:rPr>
                            <w:sz w:val="14"/>
                          </w:rPr>
                        </w:pPr>
                        <w:r>
                          <w:rPr>
                            <w:color w:val="231F20"/>
                            <w:sz w:val="14"/>
                          </w:rPr>
                          <w:t>1.0</w:t>
                        </w:r>
                      </w:p>
                    </w:tc>
                  </w:tr>
                </w:tbl>
                <w:p>
                  <w:pPr>
                    <w:pStyle w:val="BodyText"/>
                  </w:pPr>
                </w:p>
              </w:txbxContent>
            </v:textbox>
            <w10:wrap type="none"/>
          </v:shape>
        </w:pict>
      </w:r>
      <w:r>
        <w:rPr>
          <w:color w:val="231F20"/>
          <w:sz w:val="14"/>
        </w:rPr>
        <w:t>Percentage changes from previous period</w:t>
      </w:r>
    </w:p>
    <w:p>
      <w:pPr>
        <w:pStyle w:val="BodyText"/>
        <w:spacing w:line="257" w:lineRule="exact"/>
        <w:ind w:left="197"/>
      </w:pPr>
      <w:r>
        <w:rPr/>
        <w:br w:type="column"/>
      </w:r>
      <w:r>
        <w:rPr>
          <w:color w:val="231F20"/>
        </w:rPr>
        <w:t>start of the appreciation. By contrast, the reaction in the</w:t>
      </w:r>
    </w:p>
    <w:p>
      <w:pPr>
        <w:pStyle w:val="BodyText"/>
        <w:spacing w:line="242" w:lineRule="auto" w:before="4"/>
        <w:ind w:left="197" w:right="178"/>
      </w:pPr>
      <w:r>
        <w:rPr>
          <w:color w:val="231F20"/>
        </w:rPr>
        <w:t>service sector has been more modest. Though the proportion of firms expressing concern over the degree of import penetration has increased during the same period, it is not dissimilar to levels recorded since</w:t>
      </w:r>
      <w:r>
        <w:rPr>
          <w:color w:val="231F20"/>
          <w:spacing w:val="-13"/>
        </w:rPr>
        <w:t> </w:t>
      </w:r>
      <w:r>
        <w:rPr>
          <w:color w:val="231F20"/>
          <w:spacing w:val="-3"/>
        </w:rPr>
        <w:t>1993.</w:t>
      </w:r>
    </w:p>
    <w:p>
      <w:pPr>
        <w:pStyle w:val="BodyText"/>
        <w:spacing w:before="3"/>
        <w:rPr>
          <w:sz w:val="28"/>
        </w:rPr>
      </w:pPr>
    </w:p>
    <w:p>
      <w:pPr>
        <w:pStyle w:val="Heading3"/>
        <w:numPr>
          <w:ilvl w:val="1"/>
          <w:numId w:val="18"/>
        </w:numPr>
        <w:tabs>
          <w:tab w:pos="4608" w:val="left" w:leader="none"/>
          <w:tab w:pos="4609" w:val="left" w:leader="none"/>
        </w:tabs>
        <w:spacing w:line="240" w:lineRule="auto" w:before="0" w:after="0"/>
        <w:ind w:left="4608" w:right="0" w:hanging="4410"/>
        <w:jc w:val="left"/>
        <w:rPr>
          <w:u w:val="none"/>
        </w:rPr>
      </w:pPr>
      <w:r>
        <w:rPr>
          <w:color w:val="009483"/>
          <w:u w:val="thick" w:color="0093C1"/>
        </w:rPr>
        <w:t>Output</w:t>
      </w:r>
      <w:r>
        <w:rPr>
          <w:color w:val="009483"/>
          <w:spacing w:val="-11"/>
          <w:u w:val="thick" w:color="0093C1"/>
        </w:rPr>
        <w:t> </w:t>
      </w:r>
    </w:p>
    <w:p>
      <w:pPr>
        <w:pStyle w:val="BodyText"/>
        <w:rPr>
          <w:b/>
        </w:rPr>
      </w:pPr>
    </w:p>
    <w:p>
      <w:pPr>
        <w:pStyle w:val="BodyText"/>
        <w:spacing w:line="242" w:lineRule="auto"/>
        <w:ind w:left="199" w:right="172"/>
      </w:pPr>
      <w:r>
        <w:rPr>
          <w:color w:val="231F20"/>
        </w:rPr>
        <w:t>Non-oil GDP growth picked up further in the first half </w:t>
      </w:r>
      <w:r>
        <w:rPr>
          <w:color w:val="231F20"/>
          <w:spacing w:val="-6"/>
        </w:rPr>
        <w:t>of </w:t>
      </w:r>
      <w:r>
        <w:rPr>
          <w:color w:val="231F20"/>
        </w:rPr>
        <w:t>1997 (see </w:t>
      </w:r>
      <w:r>
        <w:rPr>
          <w:color w:val="231F20"/>
          <w:spacing w:val="-4"/>
        </w:rPr>
        <w:t>Table </w:t>
      </w:r>
      <w:r>
        <w:rPr>
          <w:color w:val="231F20"/>
        </w:rPr>
        <w:t>3.G): it rose at an annualised rate of 3.9% in the first half of 1997, compared with a rate of 3.4% a year in the second half of 1996. On average, GDP has increased by nearly 3% a year since the recovery began in 1992 Q1. Much of this growth has come from the service sector, which has accounted for three quarters of the increase in output during this </w:t>
      </w:r>
      <w:r>
        <w:rPr>
          <w:color w:val="231F20"/>
          <w:spacing w:val="-3"/>
        </w:rPr>
        <w:t>recovery. </w:t>
      </w:r>
      <w:r>
        <w:rPr>
          <w:color w:val="231F20"/>
        </w:rPr>
        <w:t>In particular, private service sector output has assumed an increasing share of output, growing faster than GDP (see Chart 3.13). Construction output rose by 1.1% in 1997 Q1, driven by private non-dwelling construction</w:t>
      </w:r>
      <w:r>
        <w:rPr>
          <w:color w:val="231F20"/>
          <w:spacing w:val="-1"/>
        </w:rPr>
        <w:t> </w:t>
      </w:r>
      <w:r>
        <w:rPr>
          <w:color w:val="231F20"/>
        </w:rPr>
        <w:t>output.</w:t>
      </w:r>
    </w:p>
    <w:p>
      <w:pPr>
        <w:pStyle w:val="BodyText"/>
        <w:spacing w:before="4"/>
        <w:rPr>
          <w:sz w:val="29"/>
        </w:rPr>
      </w:pPr>
    </w:p>
    <w:p>
      <w:pPr>
        <w:pStyle w:val="BodyText"/>
        <w:spacing w:line="242" w:lineRule="auto"/>
        <w:ind w:left="200" w:right="178"/>
      </w:pPr>
      <w:r>
        <w:rPr>
          <w:color w:val="231F20"/>
        </w:rPr>
        <w:t>Manufacturing output growth slowed in the first half of 1997, increasing at an annualised rate of 0.8%,</w:t>
      </w:r>
    </w:p>
    <w:p>
      <w:pPr>
        <w:spacing w:after="0" w:line="242" w:lineRule="auto"/>
        <w:sectPr>
          <w:type w:val="continuous"/>
          <w:pgSz w:w="11900" w:h="16840"/>
          <w:pgMar w:top="1040" w:bottom="280" w:left="620" w:right="640"/>
          <w:cols w:num="2" w:equalWidth="0">
            <w:col w:w="3853" w:space="947"/>
            <w:col w:w="5840"/>
          </w:cols>
        </w:sectPr>
      </w:pPr>
    </w:p>
    <w:p>
      <w:pPr>
        <w:pStyle w:val="BodyText"/>
        <w:rPr>
          <w:sz w:val="20"/>
        </w:rPr>
      </w:pPr>
    </w:p>
    <w:p>
      <w:pPr>
        <w:spacing w:after="0"/>
        <w:rPr>
          <w:sz w:val="20"/>
        </w:rPr>
        <w:sectPr>
          <w:pgSz w:w="11900" w:h="16840"/>
          <w:pgMar w:header="586" w:footer="0" w:top="780" w:bottom="280" w:left="620" w:right="640"/>
        </w:sectPr>
      </w:pPr>
    </w:p>
    <w:p>
      <w:pPr>
        <w:pStyle w:val="BodyText"/>
        <w:spacing w:before="6"/>
        <w:rPr>
          <w:sz w:val="20"/>
        </w:rPr>
      </w:pPr>
    </w:p>
    <w:p>
      <w:pPr>
        <w:spacing w:before="0"/>
        <w:ind w:left="175" w:right="0" w:firstLine="0"/>
        <w:jc w:val="left"/>
        <w:rPr>
          <w:b/>
          <w:sz w:val="20"/>
        </w:rPr>
      </w:pPr>
      <w:bookmarkStart w:name="Summary" w:id="44"/>
      <w:bookmarkEnd w:id="44"/>
      <w:r>
        <w:rPr/>
      </w:r>
      <w:bookmarkStart w:name="_bookmark16" w:id="45"/>
      <w:bookmarkEnd w:id="45"/>
      <w:r>
        <w:rPr/>
      </w:r>
      <w:r>
        <w:rPr>
          <w:b/>
          <w:color w:val="0093C1"/>
          <w:sz w:val="20"/>
        </w:rPr>
        <w:t>Chart 3.13</w:t>
      </w:r>
    </w:p>
    <w:p>
      <w:pPr>
        <w:spacing w:before="10"/>
        <w:ind w:left="175" w:right="0" w:firstLine="0"/>
        <w:jc w:val="left"/>
        <w:rPr>
          <w:b/>
          <w:sz w:val="20"/>
        </w:rPr>
      </w:pPr>
      <w:r>
        <w:rPr>
          <w:b/>
          <w:color w:val="0093C1"/>
          <w:sz w:val="20"/>
        </w:rPr>
        <w:t>Service sector output</w:t>
      </w:r>
    </w:p>
    <w:p>
      <w:pPr>
        <w:pStyle w:val="BodyText"/>
        <w:spacing w:before="4" w:after="39"/>
        <w:rPr>
          <w:b/>
          <w:sz w:val="22"/>
        </w:rPr>
      </w:pPr>
    </w:p>
    <w:p>
      <w:pPr>
        <w:pStyle w:val="BodyText"/>
        <w:spacing w:line="20" w:lineRule="exact"/>
        <w:ind w:left="27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b/>
          <w:sz w:val="20"/>
        </w:rPr>
      </w:pPr>
      <w:r>
        <w:rPr/>
        <w:br w:type="column"/>
      </w:r>
      <w:r>
        <w:rPr>
          <w:b/>
          <w:sz w:val="20"/>
        </w:rPr>
      </w:r>
    </w:p>
    <w:p>
      <w:pPr>
        <w:pStyle w:val="BodyText"/>
        <w:rPr>
          <w:b/>
          <w:sz w:val="20"/>
        </w:rPr>
      </w:pPr>
    </w:p>
    <w:p>
      <w:pPr>
        <w:pStyle w:val="BodyText"/>
        <w:rPr>
          <w:b/>
          <w:sz w:val="20"/>
        </w:rPr>
      </w:pPr>
    </w:p>
    <w:p>
      <w:pPr>
        <w:spacing w:before="168"/>
        <w:ind w:left="175" w:right="0" w:firstLine="0"/>
        <w:jc w:val="left"/>
        <w:rPr>
          <w:sz w:val="12"/>
        </w:rPr>
      </w:pPr>
      <w:r>
        <w:rPr>
          <w:sz w:val="12"/>
        </w:rPr>
        <w:t>1992 Q1 = 1</w:t>
      </w:r>
      <w:r>
        <w:rPr>
          <w:sz w:val="12"/>
          <w:u w:val="single"/>
        </w:rPr>
        <w:t>00</w:t>
      </w:r>
      <w:r>
        <w:rPr>
          <w:spacing w:val="9"/>
          <w:sz w:val="12"/>
        </w:rPr>
        <w:t> </w:t>
      </w:r>
      <w:r>
        <w:rPr>
          <w:position w:val="-7"/>
          <w:sz w:val="12"/>
        </w:rPr>
        <w:t>130</w:t>
      </w:r>
    </w:p>
    <w:p>
      <w:pPr>
        <w:pStyle w:val="BodyText"/>
        <w:rPr>
          <w:sz w:val="26"/>
        </w:rPr>
      </w:pPr>
    </w:p>
    <w:p>
      <w:pPr>
        <w:spacing w:before="0"/>
        <w:ind w:left="0" w:right="38" w:firstLine="0"/>
        <w:jc w:val="right"/>
        <w:rPr>
          <w:sz w:val="12"/>
        </w:rPr>
      </w:pPr>
      <w:r>
        <w:rPr/>
        <w:pict>
          <v:group style="position:absolute;margin-left:44.779999pt;margin-top:-14.56543pt;width:165pt;height:126.3pt;mso-position-horizontal-relative:page;mso-position-vertical-relative:paragraph;z-index:15910912" coordorigin="896,-291" coordsize="3300,2526">
            <v:shape style="position:absolute;left:895;top:912;width:100;height:1300" coordorigin="896,912" coordsize="100,1300" path="m996,2212l896,2212m996,1772l896,1772m996,1352l896,1352m996,912l896,912e" filled="false" stroked="true" strokeweight=".5pt" strokecolor="#000000">
              <v:path arrowok="t"/>
              <v:stroke dashstyle="solid"/>
            </v:shape>
            <v:shape style="position:absolute;left:1055;top:978;width:2860;height:1240" coordorigin="1056,979" coordsize="2860,1240" path="m1056,2219l1196,2219,1356,2159,1496,2119,1656,2059,1796,2039,1956,1959,2096,1899,2256,1759,2396,1639,2556,1519,2716,1439,2856,1399,3016,1379,3156,1319,3316,1259,3456,1199,3616,1139,3756,1079,3916,979e" filled="false" stroked="true" strokeweight="1pt" strokecolor="#df6f1d">
              <v:path arrowok="t"/>
              <v:stroke dashstyle="solid"/>
            </v:shape>
            <v:line style="position:absolute" from="4196,919" to="4096,919" stroked="true" strokeweight=".5pt" strokecolor="#000000">
              <v:stroke dashstyle="solid"/>
            </v:line>
            <v:line style="position:absolute" from="3916,979" to="4056,899" stroked="true" strokeweight="1pt" strokecolor="#df6f1d">
              <v:stroke dashstyle="solid"/>
            </v:line>
            <v:shape style="position:absolute;left:895;top:52;width:100;height:440" coordorigin="896,52" coordsize="100,440" path="m996,492l896,492m996,52l896,52e" filled="false" stroked="true" strokeweight=".5pt" strokecolor="#000000">
              <v:path arrowok="t"/>
              <v:stroke dashstyle="solid"/>
            </v:shape>
            <v:shape style="position:absolute;left:1055;top:-142;width:2860;height:2360" coordorigin="1056,-141" coordsize="2860,2360" path="m1056,2219l1196,2199,1356,2199,1496,2039,1656,1999,1796,1919,1956,1779,2096,1679,2256,1459,2396,1239,2556,1059,2716,739,2856,639,3016,539,3156,439,3316,319,3456,159,3616,159,3756,59,3916,-141e" filled="false" stroked="true" strokeweight="1pt" strokecolor="#ed1b2d">
              <v:path arrowok="t"/>
              <v:stroke dashstyle="solid"/>
            </v:shape>
            <v:line style="position:absolute" from="3916,-141" to="4056,-281" stroked="true" strokeweight="1pt" strokecolor="#ed1b2d">
              <v:stroke dashstyle="solid"/>
            </v:line>
            <v:shape style="position:absolute;left:1055;top:238;width:2860;height:1980" coordorigin="1056,239" coordsize="2860,1980" path="m1056,2219l1196,2199,1356,2119,1496,2099,1656,2039,1796,1939,1956,1859,2096,1799,2256,1639,2396,1479,2556,1319,2716,1179,2856,1099,3016,1079,3156,999,3456,699,3616,579,3756,479,3916,239e" filled="false" stroked="true" strokeweight="1pt" strokecolor="#0066a5">
              <v:path arrowok="t"/>
              <v:stroke dashstyle="solid"/>
            </v:shape>
            <v:line style="position:absolute" from="4196,59" to="4096,59" stroked="true" strokeweight=".5pt" strokecolor="#000000">
              <v:stroke dashstyle="solid"/>
            </v:line>
            <v:line style="position:absolute" from="3916,239" to="4056,-21" stroked="true" strokeweight="1pt" strokecolor="#0066a5">
              <v:stroke dashstyle="solid"/>
            </v:line>
            <v:shape style="position:absolute;left:1055;top:718;width:2860;height:1500" coordorigin="1056,719" coordsize="2860,1500" path="m1056,2219l1196,2139,1356,2059,1496,1979,1656,1759,1796,1659,1956,1619,2096,1619,2256,1439,2396,1359,2556,1219,2716,1159,3016,1159,3156,1179,3316,1039,3456,999,3616,779,3756,779,3916,719e" filled="false" stroked="true" strokeweight="1pt" strokecolor="#95459a">
              <v:path arrowok="t"/>
              <v:stroke dashstyle="solid"/>
            </v:shape>
            <v:line style="position:absolute" from="3916,719" to="4056,619" stroked="true" strokeweight="1pt" strokecolor="#95459a">
              <v:stroke dashstyle="solid"/>
            </v:line>
            <v:shape style="position:absolute;left:1055;top:1598;width:2860;height:620" coordorigin="1056,1599" coordsize="2860,620" path="m1056,2219l1196,2199,1496,2199,1656,2119,1796,2119,1956,2079,2096,2059,2256,2019,2396,1959,2556,1919,2716,1899,2856,1839,3016,1819,3156,1779,3316,1739,3456,1699,3616,1679,3756,1679,3916,1599e" filled="false" stroked="true" strokeweight="1pt" strokecolor="#008256">
              <v:path arrowok="t"/>
              <v:stroke dashstyle="solid"/>
            </v:shape>
            <v:line style="position:absolute" from="3916,1599" to="4056,1559" stroked="true" strokeweight="1pt" strokecolor="#008256">
              <v:stroke dashstyle="solid"/>
            </v:line>
            <v:shape style="position:absolute;left:2985;top:15;width:2;height:954" coordorigin="2986,15" coordsize="0,954" path="m2986,15l2986,969e" filled="true" fillcolor="#000000" stroked="false">
              <v:path arrowok="t"/>
              <v:fill type="solid"/>
            </v:shape>
            <v:line style="position:absolute" from="2986,15" to="2986,969" stroked="true" strokeweight=".5pt" strokecolor="#000000">
              <v:stroke dashstyle="solid"/>
            </v:line>
            <v:shape style="position:absolute;left:2960;top:951;width:51;height:85" coordorigin="2960,952" coordsize="51,85" path="m3011,952l2960,952,2967,968,2971,980,2986,1036,2987,1028,2989,1017,2992,1005,2996,992,3000,981,3011,952xe" filled="true" fillcolor="#000000" stroked="false">
              <v:path arrowok="t"/>
              <v:fill type="solid"/>
            </v:shape>
            <v:shape style="position:absolute;left:2525;top:-279;width:944;height:253" type="#_x0000_t202" filled="false" stroked="false">
              <v:textbox inset="0,0,0,0">
                <w:txbxContent>
                  <w:p>
                    <w:pPr>
                      <w:spacing w:line="208" w:lineRule="auto" w:before="9"/>
                      <w:ind w:left="99" w:right="1" w:hanging="100"/>
                      <w:jc w:val="left"/>
                      <w:rPr>
                        <w:sz w:val="12"/>
                      </w:rPr>
                    </w:pPr>
                    <w:r>
                      <w:rPr>
                        <w:sz w:val="12"/>
                      </w:rPr>
                      <w:t>Financial and business services</w:t>
                    </w:r>
                  </w:p>
                </w:txbxContent>
              </v:textbox>
              <w10:wrap type="none"/>
            </v:shape>
            <v:shape style="position:absolute;left:1745;top:701;width:874;height:233" type="#_x0000_t202" filled="false" stroked="false">
              <v:textbox inset="0,0,0,0">
                <w:txbxContent>
                  <w:p>
                    <w:pPr>
                      <w:spacing w:line="172" w:lineRule="auto" w:before="26"/>
                      <w:ind w:left="60" w:right="0" w:hanging="60"/>
                      <w:jc w:val="left"/>
                      <w:rPr>
                        <w:sz w:val="12"/>
                      </w:rPr>
                    </w:pPr>
                    <w:r>
                      <w:rPr>
                        <w:sz w:val="12"/>
                      </w:rPr>
                      <w:t>Transport and communications</w:t>
                    </w:r>
                  </w:p>
                </w:txbxContent>
              </v:textbox>
              <w10:wrap type="none"/>
            </v:shape>
            <v:shape style="position:absolute;left:3325;top:1261;width:261;height:133" type="#_x0000_t202" filled="false" stroked="false">
              <v:textbox inset="0,0,0,0">
                <w:txbxContent>
                  <w:p>
                    <w:pPr>
                      <w:spacing w:line="133" w:lineRule="exact" w:before="0"/>
                      <w:ind w:left="0" w:right="0" w:firstLine="0"/>
                      <w:jc w:val="left"/>
                      <w:rPr>
                        <w:sz w:val="12"/>
                      </w:rPr>
                    </w:pPr>
                    <w:r>
                      <w:rPr>
                        <w:sz w:val="12"/>
                      </w:rPr>
                      <w:t>GDP</w:t>
                    </w:r>
                  </w:p>
                </w:txbxContent>
              </v:textbox>
              <w10:wrap type="none"/>
            </v:shape>
            <v:shape style="position:absolute;left:1138;top:1574;width:601;height:133" type="#_x0000_t202" filled="false" stroked="false">
              <v:textbox inset="0,0,0,0">
                <w:txbxContent>
                  <w:p>
                    <w:pPr>
                      <w:spacing w:line="133" w:lineRule="exact" w:before="0"/>
                      <w:ind w:left="0" w:right="0" w:firstLine="0"/>
                      <w:jc w:val="left"/>
                      <w:rPr>
                        <w:sz w:val="12"/>
                      </w:rPr>
                    </w:pPr>
                    <w:r>
                      <w:rPr>
                        <w:sz w:val="12"/>
                      </w:rPr>
                      <w:t>Distribution</w:t>
                    </w:r>
                  </w:p>
                </w:txbxContent>
              </v:textbox>
              <w10:wrap type="none"/>
            </v:shape>
            <v:shape style="position:absolute;left:2365;top:1981;width:824;height:253" type="#_x0000_t202" filled="false" stroked="false">
              <v:textbox inset="0,0,0,0">
                <w:txbxContent>
                  <w:p>
                    <w:pPr>
                      <w:spacing w:line="208" w:lineRule="auto" w:before="9"/>
                      <w:ind w:left="60" w:right="0" w:hanging="60"/>
                      <w:jc w:val="left"/>
                      <w:rPr>
                        <w:sz w:val="12"/>
                      </w:rPr>
                    </w:pPr>
                    <w:r>
                      <w:rPr>
                        <w:sz w:val="12"/>
                      </w:rPr>
                      <w:t>Government and other services</w:t>
                    </w:r>
                  </w:p>
                </w:txbxContent>
              </v:textbox>
              <w10:wrap type="none"/>
            </v:shape>
            <w10:wrap type="none"/>
          </v:group>
        </w:pict>
      </w:r>
      <w:r>
        <w:rPr>
          <w:sz w:val="12"/>
        </w:rPr>
        <w:t>125</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912960" from="209.779999pt,3.93457pt" to="204.779999pt,3.93457pt" stroked="true" strokeweight=".5pt" strokecolor="#000000">
            <v:stroke dashstyle="solid"/>
            <w10:wrap type="none"/>
          </v:line>
        </w:pict>
      </w:r>
      <w:r>
        <w:rPr>
          <w:sz w:val="12"/>
        </w:rPr>
        <w:t>120</w:t>
      </w:r>
    </w:p>
    <w:p>
      <w:pPr>
        <w:pStyle w:val="BodyText"/>
        <w:rPr>
          <w:sz w:val="12"/>
        </w:rPr>
      </w:pPr>
    </w:p>
    <w:p>
      <w:pPr>
        <w:pStyle w:val="BodyText"/>
        <w:spacing w:before="3"/>
        <w:rPr>
          <w:sz w:val="14"/>
        </w:rPr>
      </w:pPr>
    </w:p>
    <w:p>
      <w:pPr>
        <w:spacing w:before="0"/>
        <w:ind w:left="0" w:right="38" w:firstLine="0"/>
        <w:jc w:val="right"/>
        <w:rPr>
          <w:sz w:val="12"/>
        </w:rPr>
      </w:pPr>
      <w:r>
        <w:rPr>
          <w:sz w:val="12"/>
        </w:rPr>
        <w:t>115</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912448" from="209.779999pt,3.93457pt" to="204.779999pt,3.93457pt" stroked="true" strokeweight=".5pt" strokecolor="#000000">
            <v:stroke dashstyle="solid"/>
            <w10:wrap type="none"/>
          </v:line>
        </w:pict>
      </w:r>
      <w:r>
        <w:rPr>
          <w:sz w:val="12"/>
        </w:rPr>
        <w:t>110</w:t>
      </w:r>
    </w:p>
    <w:p>
      <w:pPr>
        <w:pStyle w:val="BodyText"/>
        <w:rPr>
          <w:sz w:val="12"/>
        </w:rPr>
      </w:pPr>
    </w:p>
    <w:p>
      <w:pPr>
        <w:pStyle w:val="BodyText"/>
        <w:spacing w:before="3"/>
        <w:rPr>
          <w:sz w:val="14"/>
        </w:rPr>
      </w:pPr>
    </w:p>
    <w:p>
      <w:pPr>
        <w:spacing w:before="0"/>
        <w:ind w:left="0" w:right="38" w:firstLine="0"/>
        <w:jc w:val="right"/>
        <w:rPr>
          <w:sz w:val="12"/>
        </w:rPr>
      </w:pPr>
      <w:r>
        <w:rPr/>
        <w:pict>
          <v:line style="position:absolute;mso-position-horizontal-relative:page;mso-position-vertical-relative:paragraph;z-index:15911936" from="209.779999pt,2.93457pt" to="204.779999pt,2.93457pt" stroked="true" strokeweight=".5pt" strokecolor="#000000">
            <v:stroke dashstyle="solid"/>
            <w10:wrap type="none"/>
          </v:line>
        </w:pict>
      </w:r>
      <w:r>
        <w:rPr>
          <w:sz w:val="12"/>
        </w:rPr>
        <w:t>105</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911424" from="209.779999pt,3.93457pt" to="204.779999pt,3.93457pt" stroked="true" strokeweight=".5pt" strokecolor="#000000">
            <v:stroke dashstyle="solid"/>
            <w10:wrap type="none"/>
          </v:line>
        </w:pict>
      </w:r>
      <w:r>
        <w:rPr>
          <w:sz w:val="12"/>
        </w:rPr>
        <w:t>100</w:t>
      </w:r>
    </w:p>
    <w:p>
      <w:pPr>
        <w:pStyle w:val="BodyText"/>
        <w:spacing w:line="242" w:lineRule="auto" w:before="207"/>
        <w:ind w:left="175" w:right="217"/>
      </w:pPr>
      <w:r>
        <w:rPr/>
        <w:br w:type="column"/>
      </w:r>
      <w:r>
        <w:rPr>
          <w:color w:val="231F20"/>
        </w:rPr>
        <w:t>compared with 2.4% a year in the second half of 1996. As discussed in Section 3.2, the impact of the exchange rate appreciation on trade volumes has probably been delayed. And as Chart 3.14 suggests, weakening external demand for manufactures has been partly offset by strengthening domestic demand. In particular, the production of durable consumer goods (other than passenger cars) and investment goods accelerated sharply during the first half of 1997, consistent with the effects of windfall gains and the continued recovery in fixed investment expenditure.</w:t>
      </w:r>
    </w:p>
    <w:p>
      <w:pPr>
        <w:pStyle w:val="BodyText"/>
        <w:spacing w:before="3"/>
        <w:rPr>
          <w:sz w:val="22"/>
        </w:rPr>
      </w:pPr>
    </w:p>
    <w:p>
      <w:pPr>
        <w:pStyle w:val="Heading3"/>
        <w:tabs>
          <w:tab w:pos="4274" w:val="left" w:leader="none"/>
        </w:tabs>
        <w:spacing w:before="1"/>
        <w:rPr>
          <w:u w:val="none"/>
        </w:rPr>
      </w:pPr>
      <w:r>
        <w:rPr>
          <w:color w:val="009483"/>
          <w:u w:val="thick" w:color="0093C1"/>
        </w:rPr>
        <w:t>3.4</w:t>
        <w:tab/>
        <w:t>Summary</w:t>
      </w:r>
      <w:r>
        <w:rPr>
          <w:color w:val="009483"/>
          <w:spacing w:val="-16"/>
          <w:u w:val="thick" w:color="0093C1"/>
        </w:rPr>
        <w:t> </w:t>
      </w:r>
    </w:p>
    <w:p>
      <w:pPr>
        <w:spacing w:after="0"/>
        <w:sectPr>
          <w:type w:val="continuous"/>
          <w:pgSz w:w="11900" w:h="16840"/>
          <w:pgMar w:top="1040" w:bottom="280" w:left="620" w:right="640"/>
          <w:cols w:num="3" w:equalWidth="0">
            <w:col w:w="2016" w:space="661"/>
            <w:col w:w="1159" w:space="993"/>
            <w:col w:w="5811"/>
          </w:cols>
        </w:sectPr>
      </w:pPr>
    </w:p>
    <w:p>
      <w:pPr>
        <w:tabs>
          <w:tab w:pos="1272" w:val="left" w:leader="none"/>
          <w:tab w:pos="1892" w:val="left" w:leader="none"/>
          <w:tab w:pos="2512" w:val="left" w:leader="none"/>
          <w:tab w:pos="3072" w:val="left" w:leader="none"/>
        </w:tabs>
        <w:spacing w:before="99"/>
        <w:ind w:left="612" w:right="0" w:firstLine="0"/>
        <w:jc w:val="left"/>
        <w:rPr>
          <w:sz w:val="12"/>
        </w:rPr>
      </w:pPr>
      <w:r>
        <w:rPr/>
        <w:pict>
          <v:shape style="position:absolute;margin-left:44.779999pt;margin-top:3.048572pt;width:165pt;height:5pt;mso-position-horizontal-relative:page;mso-position-vertical-relative:paragraph;z-index:-20603392" coordorigin="896,61" coordsize="3300,100" path="m996,154l896,154m1056,161l4056,161m1056,161l1056,121m1196,161l1196,101m1356,161l1356,101m1496,161l1496,101m1656,161l1656,121m1796,161l1796,101m1956,161l1956,101m2096,161l2096,101m2256,161l2256,121m2396,161l2396,101m2556,161l2556,101m2696,161l2696,101m2856,161l2856,121m2996,161l2996,101m3156,161l3156,101m3316,161l3316,101m3456,161l3456,121m3596,161l3596,101m3756,161l3756,101m3916,161l3916,101m4056,161l4056,121m1056,161l1056,61m1656,161l1656,61m2256,161l2256,61m2856,161l2856,61m3456,161l3456,61m4056,161l4056,61m4196,161l4096,161e" filled="false" stroked="true" strokeweight=".5pt" strokecolor="#000000">
            <v:path arrowok="t"/>
            <v:stroke dashstyle="solid"/>
            <w10:wrap type="none"/>
          </v:shape>
        </w:pict>
      </w:r>
      <w:r>
        <w:rPr>
          <w:sz w:val="12"/>
        </w:rPr>
        <w:t>1992</w:t>
        <w:tab/>
        <w:t>93</w:t>
        <w:tab/>
        <w:t>94</w:t>
        <w:tab/>
        <w:t>95</w:t>
        <w:tab/>
        <w:t>96 97</w:t>
      </w:r>
      <w:r>
        <w:rPr>
          <w:spacing w:val="3"/>
          <w:sz w:val="12"/>
        </w:rPr>
        <w:t> </w:t>
      </w:r>
      <w:r>
        <w:rPr>
          <w:position w:val="8"/>
          <w:sz w:val="12"/>
        </w:rPr>
        <w:t>95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spacing w:before="1"/>
        <w:ind w:left="175" w:right="0" w:firstLine="0"/>
        <w:jc w:val="left"/>
        <w:rPr>
          <w:b/>
          <w:sz w:val="20"/>
        </w:rPr>
      </w:pPr>
      <w:r>
        <w:rPr>
          <w:b/>
          <w:color w:val="0093C1"/>
          <w:sz w:val="20"/>
        </w:rPr>
        <w:t>Chart 3.14</w:t>
      </w:r>
    </w:p>
    <w:p>
      <w:pPr>
        <w:spacing w:before="10"/>
        <w:ind w:left="175" w:right="0" w:firstLine="0"/>
        <w:jc w:val="left"/>
        <w:rPr>
          <w:b/>
          <w:sz w:val="20"/>
        </w:rPr>
      </w:pPr>
      <w:r>
        <w:rPr>
          <w:b/>
          <w:color w:val="0093C1"/>
          <w:sz w:val="20"/>
        </w:rPr>
        <w:t>Manufacturing orders: survey evidence</w:t>
      </w:r>
    </w:p>
    <w:p>
      <w:pPr>
        <w:pStyle w:val="BodyText"/>
        <w:spacing w:before="10"/>
        <w:rPr>
          <w:b/>
          <w:sz w:val="23"/>
        </w:rPr>
      </w:pPr>
      <w:r>
        <w:rPr/>
        <w:br w:type="column"/>
      </w:r>
      <w:r>
        <w:rPr>
          <w:b/>
          <w:sz w:val="23"/>
        </w:rPr>
      </w:r>
    </w:p>
    <w:p>
      <w:pPr>
        <w:pStyle w:val="BodyText"/>
        <w:spacing w:line="242" w:lineRule="auto" w:before="1"/>
        <w:ind w:left="175" w:hanging="1"/>
      </w:pPr>
      <w:r>
        <w:rPr>
          <w:color w:val="231F20"/>
        </w:rPr>
        <w:t>Real GDP continued to accelerate during the first half of 1997. And the pick-up in growth since the beginning of 1996 has become more pronounced following recent revisions to the national accounts. These revisions have also removed much of the discrepancies among the three measures of GDP.</w:t>
      </w:r>
    </w:p>
    <w:p>
      <w:pPr>
        <w:pStyle w:val="BodyText"/>
        <w:spacing w:before="7"/>
      </w:pPr>
    </w:p>
    <w:p>
      <w:pPr>
        <w:pStyle w:val="BodyText"/>
        <w:spacing w:line="280" w:lineRule="atLeast"/>
        <w:ind w:left="175" w:right="176" w:hanging="1"/>
      </w:pPr>
      <w:r>
        <w:rPr>
          <w:color w:val="231F20"/>
        </w:rPr>
        <w:t>Stronger private final demand has been a key factor in the above-average GDP growth. Consumption should</w:t>
      </w:r>
    </w:p>
    <w:p>
      <w:pPr>
        <w:spacing w:after="0" w:line="280" w:lineRule="atLeast"/>
        <w:sectPr>
          <w:type w:val="continuous"/>
          <w:pgSz w:w="11900" w:h="16840"/>
          <w:pgMar w:top="1040" w:bottom="280" w:left="620" w:right="640"/>
          <w:cols w:num="2" w:equalWidth="0">
            <w:col w:w="3836" w:space="994"/>
            <w:col w:w="5810"/>
          </w:cols>
        </w:sectPr>
      </w:pPr>
    </w:p>
    <w:p>
      <w:pPr>
        <w:pStyle w:val="BodyText"/>
        <w:spacing w:before="8"/>
        <w:rPr>
          <w:sz w:val="5"/>
        </w:rPr>
      </w:pPr>
    </w:p>
    <w:p>
      <w:pPr>
        <w:pStyle w:val="BodyText"/>
        <w:spacing w:line="20" w:lineRule="exact"/>
        <w:ind w:left="285"/>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sz w:val="12"/>
        </w:rPr>
      </w:pPr>
    </w:p>
    <w:p>
      <w:pPr>
        <w:pStyle w:val="BodyText"/>
        <w:spacing w:before="10"/>
        <w:rPr>
          <w:sz w:val="10"/>
        </w:rPr>
      </w:pPr>
    </w:p>
    <w:p>
      <w:pPr>
        <w:spacing w:before="0"/>
        <w:ind w:left="0" w:right="0" w:firstLine="0"/>
        <w:jc w:val="right"/>
        <w:rPr>
          <w:sz w:val="12"/>
        </w:rPr>
      </w:pPr>
      <w:r>
        <w:rPr>
          <w:sz w:val="12"/>
        </w:rPr>
        <w:t>Export orders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6"/>
        </w:rPr>
      </w:pPr>
    </w:p>
    <w:p>
      <w:pPr>
        <w:spacing w:before="0"/>
        <w:ind w:left="1500" w:right="0" w:firstLine="0"/>
        <w:jc w:val="left"/>
        <w:rPr>
          <w:sz w:val="12"/>
        </w:rPr>
      </w:pPr>
      <w:r>
        <w:rPr>
          <w:sz w:val="12"/>
        </w:rPr>
        <w:t>Domestic orders</w:t>
      </w:r>
    </w:p>
    <w:p>
      <w:pPr>
        <w:spacing w:line="100" w:lineRule="auto" w:before="0"/>
        <w:ind w:left="403" w:right="0" w:firstLine="0"/>
        <w:jc w:val="left"/>
        <w:rPr>
          <w:sz w:val="12"/>
        </w:rPr>
      </w:pPr>
      <w:r>
        <w:rPr/>
        <w:br w:type="column"/>
      </w:r>
      <w:r>
        <w:rPr>
          <w:sz w:val="12"/>
        </w:rPr>
        <w:t>Net balan</w:t>
      </w:r>
      <w:r>
        <w:rPr>
          <w:sz w:val="12"/>
          <w:u w:val="single"/>
        </w:rPr>
        <w:t>ce</w:t>
      </w:r>
      <w:r>
        <w:rPr>
          <w:spacing w:val="14"/>
          <w:sz w:val="12"/>
        </w:rPr>
        <w:t> </w:t>
      </w:r>
      <w:r>
        <w:rPr>
          <w:spacing w:val="-10"/>
          <w:position w:val="-7"/>
          <w:sz w:val="12"/>
        </w:rPr>
        <w:t>40</w:t>
      </w:r>
    </w:p>
    <w:p>
      <w:pPr>
        <w:pStyle w:val="BodyText"/>
        <w:rPr>
          <w:sz w:val="20"/>
        </w:rPr>
      </w:pPr>
    </w:p>
    <w:p>
      <w:pPr>
        <w:spacing w:before="147"/>
        <w:ind w:left="0" w:right="0" w:firstLine="0"/>
        <w:jc w:val="right"/>
        <w:rPr>
          <w:sz w:val="12"/>
        </w:rPr>
      </w:pPr>
      <w:r>
        <w:rPr/>
        <w:pict>
          <v:group style="position:absolute;margin-left:45.5pt;margin-top:-.381445pt;width:165pt;height:140.75pt;mso-position-horizontal-relative:page;mso-position-vertical-relative:paragraph;z-index:-20603904" coordorigin="910,-8" coordsize="3300,2815">
            <v:shape style="position:absolute;left:910;top:202;width:3160;height:2520" coordorigin="910,202" coordsize="3160,2520" path="m1050,1702l4070,1702m990,1702l910,1702m990,2222l910,2222m990,2722l910,2722m990,1202l910,1202m990,702l910,702m990,202l910,202e" filled="false" stroked="true" strokeweight=".5pt" strokecolor="#000000">
              <v:path arrowok="t"/>
              <v:stroke dashstyle="solid"/>
            </v:shape>
            <v:shape style="position:absolute;left:1050;top:2;width:3020;height:2720" coordorigin="1050,2" coordsize="3020,2720" path="m1050,1202l1230,1362,1410,2102,1590,1302,1770,1202,1950,1002,2110,862,2290,502,2470,2,2650,662,2830,1162,3010,1502,3170,1662,3350,1562,3530,1562,3710,1762,3890,2062,4070,2722e" filled="false" stroked="true" strokeweight="1pt" strokecolor="#008256">
              <v:path arrowok="t"/>
              <v:stroke dashstyle="solid"/>
            </v:shape>
            <v:shape style="position:absolute;left:1050;top:702;width:3020;height:1300" coordorigin="1050,702" coordsize="3020,1300" path="m1050,1902l1230,1402,1410,1662,1590,1462,1770,1002,1950,1062,2110,1002,2290,702,2470,862,2650,1502,2830,1862,3010,2002,3170,1562,3350,1602,3530,1362,3710,1662,3890,1302,4070,1202e" filled="false" stroked="true" strokeweight="1pt" strokecolor="#faab54">
              <v:path arrowok="t"/>
              <v:stroke dashstyle="solid"/>
            </v:shape>
            <v:shape style="position:absolute;left:1050;top:202;width:3160;height:2600" coordorigin="1050,202" coordsize="3160,2600" path="m1050,2802l4070,2802m1050,2802l1050,2762m1230,2802l1230,2762m1410,2802l1410,2762m1590,2802l1590,2762m1770,2802l1770,2762m1930,2802l1930,2762m2110,2802l2110,2762m2290,2802l2290,2762m2470,2802l2470,2762m2650,2802l2650,2762m2830,2802l2830,2762m3010,2802l3010,2762m3170,2802l3170,2762m3350,2802l3350,2762m3530,2802l3530,2762m3710,2802l3710,2762m3890,2802l3890,2762m4070,2802l4070,2762m1050,2802l1050,2722m1770,2802l1770,2722m2470,2802l2470,2722m3170,2802l3170,2722m3890,2802l3890,2722m4210,2222l4110,2222m4210,2722l4110,2722m4210,1702l4110,1702m4210,1202l4110,1202m4210,702l4110,702m4210,202l4110,202e" filled="false" stroked="true" strokeweight=".5pt" strokecolor="#000000">
              <v:path arrowok="t"/>
              <v:stroke dashstyle="solid"/>
            </v:shape>
            <w10:wrap type="none"/>
          </v:group>
        </w:pict>
      </w:r>
      <w:r>
        <w:rPr>
          <w:sz w:val="12"/>
        </w:rPr>
        <w:t>30</w:t>
      </w:r>
    </w:p>
    <w:p>
      <w:pPr>
        <w:pStyle w:val="BodyText"/>
        <w:rPr>
          <w:sz w:val="12"/>
        </w:rPr>
      </w:pPr>
    </w:p>
    <w:p>
      <w:pPr>
        <w:pStyle w:val="BodyText"/>
        <w:rPr>
          <w:sz w:val="12"/>
        </w:rPr>
      </w:pPr>
    </w:p>
    <w:p>
      <w:pPr>
        <w:spacing w:before="86"/>
        <w:ind w:left="0" w:right="0" w:firstLine="0"/>
        <w:jc w:val="right"/>
        <w:rPr>
          <w:sz w:val="12"/>
        </w:rPr>
      </w:pPr>
      <w:r>
        <w:rPr>
          <w:sz w:val="12"/>
        </w:rPr>
        <w:t>20</w:t>
      </w:r>
    </w:p>
    <w:p>
      <w:pPr>
        <w:pStyle w:val="BodyText"/>
        <w:rPr>
          <w:sz w:val="12"/>
        </w:rPr>
      </w:pPr>
    </w:p>
    <w:p>
      <w:pPr>
        <w:pStyle w:val="BodyText"/>
        <w:rPr>
          <w:sz w:val="12"/>
        </w:rPr>
      </w:pPr>
    </w:p>
    <w:p>
      <w:pPr>
        <w:spacing w:before="86"/>
        <w:ind w:left="0" w:right="0" w:firstLine="0"/>
        <w:jc w:val="right"/>
        <w:rPr>
          <w:sz w:val="12"/>
        </w:rPr>
      </w:pPr>
      <w:r>
        <w:rPr>
          <w:sz w:val="12"/>
        </w:rPr>
        <w:t>10</w:t>
      </w:r>
    </w:p>
    <w:p>
      <w:pPr>
        <w:pStyle w:val="BodyText"/>
        <w:spacing w:before="5"/>
        <w:rPr>
          <w:sz w:val="15"/>
        </w:rPr>
      </w:pPr>
    </w:p>
    <w:p>
      <w:pPr>
        <w:spacing w:before="1"/>
        <w:ind w:left="950" w:right="0" w:firstLine="0"/>
        <w:jc w:val="left"/>
        <w:rPr>
          <w:sz w:val="16"/>
        </w:rPr>
      </w:pPr>
      <w:r>
        <w:rPr>
          <w:sz w:val="16"/>
        </w:rPr>
        <w:t>+</w:t>
      </w:r>
    </w:p>
    <w:p>
      <w:pPr>
        <w:spacing w:before="0"/>
        <w:ind w:left="960" w:right="0" w:firstLine="0"/>
        <w:jc w:val="left"/>
        <w:rPr>
          <w:sz w:val="12"/>
        </w:rPr>
      </w:pPr>
      <w:r>
        <w:rPr>
          <w:position w:val="-6"/>
          <w:sz w:val="16"/>
        </w:rPr>
        <w:t>_</w:t>
      </w:r>
      <w:r>
        <w:rPr>
          <w:spacing w:val="-4"/>
          <w:position w:val="-6"/>
          <w:sz w:val="16"/>
        </w:rPr>
        <w:t> </w:t>
      </w:r>
      <w:r>
        <w:rPr>
          <w:spacing w:val="-20"/>
          <w:sz w:val="12"/>
        </w:rPr>
        <w:t>0</w:t>
      </w:r>
    </w:p>
    <w:p>
      <w:pPr>
        <w:pStyle w:val="BodyText"/>
        <w:spacing w:before="7"/>
      </w:pPr>
    </w:p>
    <w:p>
      <w:pPr>
        <w:spacing w:before="0"/>
        <w:ind w:left="0" w:right="0" w:firstLine="0"/>
        <w:jc w:val="right"/>
        <w:rPr>
          <w:sz w:val="12"/>
        </w:rPr>
      </w:pPr>
      <w:r>
        <w:rPr>
          <w:sz w:val="12"/>
        </w:rPr>
        <w:t>10</w:t>
      </w:r>
    </w:p>
    <w:p>
      <w:pPr>
        <w:pStyle w:val="BodyText"/>
        <w:rPr>
          <w:sz w:val="12"/>
        </w:rPr>
      </w:pPr>
    </w:p>
    <w:p>
      <w:pPr>
        <w:pStyle w:val="BodyText"/>
        <w:rPr>
          <w:sz w:val="12"/>
        </w:rPr>
      </w:pPr>
    </w:p>
    <w:p>
      <w:pPr>
        <w:spacing w:line="80" w:lineRule="exact" w:before="86"/>
        <w:ind w:left="1016" w:right="0" w:firstLine="0"/>
        <w:jc w:val="left"/>
        <w:rPr>
          <w:sz w:val="12"/>
        </w:rPr>
      </w:pPr>
      <w:r>
        <w:rPr>
          <w:sz w:val="12"/>
        </w:rPr>
        <w:t>20</w:t>
      </w:r>
    </w:p>
    <w:p>
      <w:pPr>
        <w:pStyle w:val="BodyText"/>
        <w:spacing w:line="242" w:lineRule="auto" w:before="5"/>
        <w:ind w:left="1212" w:right="203" w:hanging="1"/>
      </w:pPr>
      <w:r>
        <w:rPr/>
        <w:br w:type="column"/>
      </w:r>
      <w:r>
        <w:rPr>
          <w:color w:val="231F20"/>
        </w:rPr>
        <w:t>continue to be supported by strong employment and real earnings growth. An upside risk to consumption growth during the coming year is that a higher-than-expected proportion of windfall gains may be spent.</w:t>
      </w:r>
    </w:p>
    <w:p>
      <w:pPr>
        <w:pStyle w:val="BodyText"/>
        <w:spacing w:before="9"/>
      </w:pPr>
    </w:p>
    <w:p>
      <w:pPr>
        <w:pStyle w:val="BodyText"/>
        <w:spacing w:line="242" w:lineRule="auto"/>
        <w:ind w:left="1213" w:right="203"/>
      </w:pPr>
      <w:r>
        <w:rPr>
          <w:color w:val="231F20"/>
        </w:rPr>
        <w:t>The contribution of external demand to GDP growth is likely to diminish during the coming year as a result of the exchange rate appreciation. Perhaps surprisingly, export volumes have so far been relatively robust. This probably reflects the pick-up in overseas demand and delays in the response to sterling’s appreciation, either</w:t>
      </w:r>
    </w:p>
    <w:p>
      <w:pPr>
        <w:spacing w:after="0" w:line="242" w:lineRule="auto"/>
        <w:sectPr>
          <w:type w:val="continuous"/>
          <w:pgSz w:w="11900" w:h="16840"/>
          <w:pgMar w:top="1040" w:bottom="280" w:left="620" w:right="640"/>
          <w:cols w:num="3" w:equalWidth="0">
            <w:col w:w="2577" w:space="40"/>
            <w:col w:w="1137" w:space="39"/>
            <w:col w:w="6847"/>
          </w:cols>
        </w:sectPr>
      </w:pPr>
    </w:p>
    <w:p>
      <w:pPr>
        <w:tabs>
          <w:tab w:pos="1439" w:val="left" w:leader="none"/>
          <w:tab w:pos="2159" w:val="left" w:leader="none"/>
          <w:tab w:pos="2839" w:val="left" w:leader="none"/>
          <w:tab w:pos="3339" w:val="left" w:leader="none"/>
        </w:tabs>
        <w:spacing w:before="106"/>
        <w:ind w:left="659" w:right="0" w:firstLine="0"/>
        <w:jc w:val="left"/>
        <w:rPr>
          <w:sz w:val="12"/>
        </w:rPr>
      </w:pPr>
      <w:r>
        <w:rPr>
          <w:sz w:val="12"/>
        </w:rPr>
        <w:t>1993</w:t>
        <w:tab/>
        <w:t>94</w:t>
        <w:tab/>
        <w:t>95</w:t>
        <w:tab/>
        <w:t>96</w:t>
        <w:tab/>
        <w:t>97</w:t>
      </w:r>
    </w:p>
    <w:p>
      <w:pPr>
        <w:pStyle w:val="BodyText"/>
        <w:spacing w:before="2"/>
        <w:rPr>
          <w:sz w:val="14"/>
        </w:rPr>
      </w:pPr>
    </w:p>
    <w:p>
      <w:pPr>
        <w:spacing w:before="0"/>
        <w:ind w:left="200" w:right="0" w:firstLine="0"/>
        <w:jc w:val="left"/>
        <w:rPr>
          <w:sz w:val="12"/>
        </w:rPr>
      </w:pPr>
      <w:r>
        <w:rPr>
          <w:color w:val="231F20"/>
          <w:sz w:val="12"/>
        </w:rPr>
        <w:t>Source: CBI quarterly Industrial Trends Survey.</w:t>
      </w:r>
    </w:p>
    <w:p>
      <w:pPr>
        <w:pStyle w:val="BodyText"/>
        <w:spacing w:line="242" w:lineRule="auto"/>
        <w:ind w:left="200"/>
      </w:pPr>
      <w:r>
        <w:rPr/>
        <w:br w:type="column"/>
      </w:r>
      <w:r>
        <w:rPr>
          <w:color w:val="231F20"/>
        </w:rPr>
        <w:t>because trade volumes are fixed by contracts in the short term, or because firms expect that at least part of the appreciation is temporary.</w:t>
      </w:r>
    </w:p>
    <w:p>
      <w:pPr>
        <w:spacing w:after="0" w:line="242" w:lineRule="auto"/>
        <w:sectPr>
          <w:type w:val="continuous"/>
          <w:pgSz w:w="11900" w:h="16840"/>
          <w:pgMar w:top="1040" w:bottom="280" w:left="620" w:right="640"/>
          <w:cols w:num="2" w:equalWidth="0">
            <w:col w:w="3501" w:space="1306"/>
            <w:col w:w="5833"/>
          </w:cols>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rPr>
          <w:sz w:val="18"/>
        </w:rPr>
      </w:pPr>
      <w:r>
        <w:rPr/>
        <w:pict>
          <v:shape style="position:absolute;margin-left:39.669998pt;margin-top:12.000977pt;width:517pt;height:47.5pt;mso-position-horizontal-relative:page;mso-position-vertical-relative:paragraph;z-index:-15543296;mso-wrap-distance-left:0;mso-wrap-distance-right:0" type="#_x0000_t202" filled="true" fillcolor="#b5dad6" stroked="false">
            <v:textbox inset="0,0,0,0">
              <w:txbxContent>
                <w:p>
                  <w:pPr>
                    <w:tabs>
                      <w:tab w:pos="6212" w:val="left" w:leader="none"/>
                    </w:tabs>
                    <w:spacing w:before="51"/>
                    <w:ind w:left="260" w:right="0" w:firstLine="0"/>
                    <w:jc w:val="left"/>
                    <w:rPr>
                      <w:b/>
                      <w:sz w:val="48"/>
                    </w:rPr>
                  </w:pPr>
                  <w:bookmarkStart w:name="The labour market" w:id="46"/>
                  <w:bookmarkEnd w:id="46"/>
                  <w:r>
                    <w:rPr/>
                  </w:r>
                  <w:bookmarkStart w:name="Nominal earnings" w:id="47"/>
                  <w:bookmarkEnd w:id="47"/>
                  <w:r>
                    <w:rPr/>
                  </w:r>
                  <w:bookmarkStart w:name="_bookmark17" w:id="48"/>
                  <w:bookmarkEnd w:id="48"/>
                  <w:r>
                    <w:rPr/>
                  </w:r>
                  <w:r>
                    <w:rPr>
                      <w:b/>
                      <w:color w:val="009483"/>
                      <w:sz w:val="72"/>
                    </w:rPr>
                    <w:t>4</w:t>
                    <w:tab/>
                  </w:r>
                  <w:r>
                    <w:rPr>
                      <w:b/>
                      <w:color w:val="009483"/>
                      <w:sz w:val="48"/>
                    </w:rPr>
                    <w:t>The labour</w:t>
                  </w:r>
                  <w:r>
                    <w:rPr>
                      <w:b/>
                      <w:color w:val="009483"/>
                      <w:spacing w:val="-3"/>
                      <w:sz w:val="48"/>
                    </w:rPr>
                    <w:t> </w:t>
                  </w:r>
                  <w:r>
                    <w:rPr>
                      <w:b/>
                      <w:color w:val="009483"/>
                      <w:sz w:val="48"/>
                    </w:rPr>
                    <w:t>market</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even" r:id="rId26"/>
          <w:pgSz w:w="11900" w:h="16840"/>
          <w:pgMar w:header="0" w:footer="0" w:top="760" w:bottom="280" w:left="620" w:right="640"/>
        </w:sectPr>
      </w:pPr>
    </w:p>
    <w:p>
      <w:pPr>
        <w:pStyle w:val="BodyText"/>
        <w:spacing w:before="8"/>
        <w:rPr>
          <w:sz w:val="20"/>
        </w:rPr>
      </w:pPr>
    </w:p>
    <w:p>
      <w:pPr>
        <w:spacing w:before="0"/>
        <w:ind w:left="212" w:right="0" w:firstLine="0"/>
        <w:jc w:val="left"/>
        <w:rPr>
          <w:b/>
          <w:sz w:val="20"/>
        </w:rPr>
      </w:pPr>
      <w:r>
        <w:rPr>
          <w:b/>
          <w:color w:val="0093C1"/>
          <w:sz w:val="20"/>
        </w:rPr>
        <w:t>Chart 4.1</w:t>
      </w:r>
    </w:p>
    <w:p>
      <w:pPr>
        <w:spacing w:before="10"/>
        <w:ind w:left="212" w:right="0" w:firstLine="0"/>
        <w:jc w:val="left"/>
        <w:rPr>
          <w:sz w:val="12"/>
        </w:rPr>
      </w:pPr>
      <w:r>
        <w:rPr>
          <w:b/>
          <w:color w:val="0093C1"/>
          <w:sz w:val="20"/>
        </w:rPr>
        <w:t>Underlying earnings growth</w:t>
      </w:r>
      <w:r>
        <w:rPr>
          <w:color w:val="231F20"/>
          <w:position w:val="4"/>
          <w:sz w:val="12"/>
        </w:rPr>
        <w:t>(a)</w:t>
      </w:r>
    </w:p>
    <w:p>
      <w:pPr>
        <w:spacing w:line="119" w:lineRule="exact" w:before="55"/>
        <w:ind w:left="1885" w:right="0" w:firstLine="0"/>
        <w:jc w:val="left"/>
        <w:rPr>
          <w:sz w:val="12"/>
        </w:rPr>
      </w:pPr>
      <w:r>
        <w:rPr>
          <w:sz w:val="12"/>
        </w:rPr>
        <w:t>Percentage change on a year earlier</w:t>
      </w:r>
    </w:p>
    <w:p>
      <w:pPr>
        <w:spacing w:line="119" w:lineRule="exact" w:before="0"/>
        <w:ind w:left="3632" w:right="0" w:firstLine="0"/>
        <w:jc w:val="left"/>
        <w:rPr>
          <w:sz w:val="12"/>
        </w:rPr>
      </w:pPr>
      <w:r>
        <w:rPr/>
        <w:pict>
          <v:group style="position:absolute;margin-left:45.139999pt;margin-top:11.651855pt;width:165pt;height:85pt;mso-position-horizontal-relative:page;mso-position-vertical-relative:paragraph;z-index:15916544" coordorigin="903,233" coordsize="3300,1700">
            <v:shape style="position:absolute;left:902;top:423;width:100;height:1500" coordorigin="903,423" coordsize="100,1500" path="m1003,1923l903,1923m1003,1543l903,1543m1003,1183l903,1183m1003,803l903,803m1003,423l903,423e" filled="false" stroked="true" strokeweight=".5pt" strokecolor="#000000">
              <v:path arrowok="t"/>
              <v:stroke dashstyle="solid"/>
            </v:shape>
            <v:shape style="position:absolute;left:1042;top:243;width:2680;height:1680" coordorigin="1043,243" coordsize="2680,1680" path="m1043,343l1103,243,1143,343,1183,423,1243,703,1283,703,1323,803,1383,903,1423,983,1463,1083,1523,1183,1563,1263,1623,1263,1663,1363,1703,1543,1763,1543,1803,1643,1843,1643,1903,1743,1943,1843m1943,1843l1983,1923,2083,1923,2123,1843,2183,1643,2223,1643,2283,1543,2323,1643,2363,1543,2423,1643,2743,1643,2783,1743,2843,1743m2843,1743l2883,1643,2923,1743,2983,1743,3023,1843,3263,1843,3303,1743,3363,1643,3543,1643,3583,1543,3723,1543e" filled="false" stroked="true" strokeweight="1pt" strokecolor="#ed1b2d">
              <v:path arrowok="t"/>
              <v:stroke dashstyle="solid"/>
            </v:shape>
            <v:shape style="position:absolute;left:4102;top:1183;width:100;height:360" coordorigin="4103,1183" coordsize="100,360" path="m4203,1543l4103,1543m4203,1183l4103,1183e" filled="false" stroked="true" strokeweight=".5pt" strokecolor="#000000">
              <v:path arrowok="t"/>
              <v:stroke dashstyle="solid"/>
            </v:shape>
            <v:shape style="position:absolute;left:3712;top:1253;width:360;height:300" type="#_x0000_t75" stroked="false">
              <v:imagedata r:id="rId27" o:title=""/>
            </v:shape>
            <w10:wrap type="none"/>
          </v:group>
        </w:pict>
      </w:r>
      <w:r>
        <w:rPr/>
        <w:pict>
          <v:line style="position:absolute;mso-position-horizontal-relative:page;mso-position-vertical-relative:paragraph;z-index:15917056" from="50.139999pt,2.151855pt" to="45.139999pt,2.151855pt" stroked="true" strokeweight=".5pt" strokecolor="#000000">
            <v:stroke dashstyle="solid"/>
            <w10:wrap type="none"/>
          </v:line>
        </w:pict>
      </w:r>
      <w:r>
        <w:rPr/>
        <w:pict>
          <v:line style="position:absolute;mso-position-horizontal-relative:page;mso-position-vertical-relative:paragraph;z-index:15920128" from="210.139999pt,2.151855pt" to="205.139999pt,2.151855pt" stroked="true" strokeweight=".5pt" strokecolor="#000000">
            <v:stroke dashstyle="solid"/>
            <w10:wrap type="none"/>
          </v:line>
        </w:pict>
      </w:r>
      <w:r>
        <w:rPr>
          <w:sz w:val="12"/>
        </w:rPr>
        <w:t>8</w:t>
      </w:r>
    </w:p>
    <w:p>
      <w:pPr>
        <w:pStyle w:val="BodyText"/>
        <w:rPr>
          <w:sz w:val="12"/>
        </w:rPr>
      </w:pPr>
    </w:p>
    <w:p>
      <w:pPr>
        <w:spacing w:before="104"/>
        <w:ind w:left="3632" w:right="0" w:firstLine="0"/>
        <w:jc w:val="left"/>
        <w:rPr>
          <w:sz w:val="12"/>
        </w:rPr>
      </w:pPr>
      <w:r>
        <w:rPr/>
        <w:pict>
          <v:line style="position:absolute;mso-position-horizontal-relative:page;mso-position-vertical-relative:paragraph;z-index:15919616" from="210.139999pt,8.301562pt" to="205.139999pt,8.301562pt" stroked="true" strokeweight=".5pt" strokecolor="#000000">
            <v:stroke dashstyle="solid"/>
            <w10:wrap type="none"/>
          </v:line>
        </w:pict>
      </w:r>
      <w:r>
        <w:rPr>
          <w:sz w:val="12"/>
        </w:rPr>
        <w:t>7</w:t>
      </w:r>
    </w:p>
    <w:p>
      <w:pPr>
        <w:pStyle w:val="BodyText"/>
        <w:rPr>
          <w:sz w:val="12"/>
        </w:rPr>
      </w:pPr>
    </w:p>
    <w:p>
      <w:pPr>
        <w:spacing w:before="84"/>
        <w:ind w:left="3632" w:right="0" w:firstLine="0"/>
        <w:jc w:val="left"/>
        <w:rPr>
          <w:sz w:val="12"/>
        </w:rPr>
      </w:pPr>
      <w:r>
        <w:rPr/>
        <w:pict>
          <v:line style="position:absolute;mso-position-horizontal-relative:page;mso-position-vertical-relative:paragraph;z-index:15919104" from="210.139999pt,8.301562pt" to="205.139999pt,8.301562pt" stroked="true" strokeweight=".5pt" strokecolor="#000000">
            <v:stroke dashstyle="solid"/>
            <w10:wrap type="none"/>
          </v:line>
        </w:pict>
      </w:r>
      <w:r>
        <w:rPr>
          <w:sz w:val="12"/>
        </w:rPr>
        <w:t>6</w:t>
      </w:r>
    </w:p>
    <w:p>
      <w:pPr>
        <w:pStyle w:val="BodyText"/>
        <w:rPr>
          <w:sz w:val="12"/>
        </w:rPr>
      </w:pPr>
    </w:p>
    <w:p>
      <w:pPr>
        <w:spacing w:before="104"/>
        <w:ind w:left="3632" w:right="0" w:firstLine="0"/>
        <w:jc w:val="left"/>
        <w:rPr>
          <w:sz w:val="12"/>
        </w:rPr>
      </w:pPr>
      <w:r>
        <w:rPr>
          <w:sz w:val="12"/>
        </w:rPr>
        <w:t>5</w:t>
      </w:r>
    </w:p>
    <w:p>
      <w:pPr>
        <w:pStyle w:val="BodyText"/>
        <w:rPr>
          <w:sz w:val="12"/>
        </w:rPr>
      </w:pPr>
    </w:p>
    <w:p>
      <w:pPr>
        <w:spacing w:before="84"/>
        <w:ind w:left="3632" w:right="0" w:firstLine="0"/>
        <w:jc w:val="left"/>
        <w:rPr>
          <w:sz w:val="12"/>
        </w:rPr>
      </w:pPr>
      <w:r>
        <w:rPr>
          <w:sz w:val="12"/>
        </w:rPr>
        <w:t>4</w:t>
      </w:r>
    </w:p>
    <w:p>
      <w:pPr>
        <w:pStyle w:val="BodyText"/>
        <w:rPr>
          <w:sz w:val="12"/>
        </w:rPr>
      </w:pPr>
    </w:p>
    <w:p>
      <w:pPr>
        <w:spacing w:before="104"/>
        <w:ind w:left="3632" w:right="0" w:firstLine="0"/>
        <w:jc w:val="left"/>
        <w:rPr>
          <w:sz w:val="12"/>
        </w:rPr>
      </w:pPr>
      <w:r>
        <w:rPr/>
        <w:pict>
          <v:line style="position:absolute;mso-position-horizontal-relative:page;mso-position-vertical-relative:paragraph;z-index:15918592" from="210.139999pt,9.301562pt" to="205.139999pt,9.301562pt" stroked="true" strokeweight=".5pt" strokecolor="#000000">
            <v:stroke dashstyle="solid"/>
            <w10:wrap type="none"/>
          </v:line>
        </w:pict>
      </w:r>
      <w:r>
        <w:rPr>
          <w:sz w:val="12"/>
        </w:rPr>
        <w:t>3</w:t>
      </w:r>
    </w:p>
    <w:p>
      <w:pPr>
        <w:pStyle w:val="BodyText"/>
        <w:rPr>
          <w:sz w:val="12"/>
        </w:rPr>
      </w:pPr>
    </w:p>
    <w:p>
      <w:pPr>
        <w:spacing w:before="104"/>
        <w:ind w:left="3632" w:right="0" w:firstLine="0"/>
        <w:jc w:val="left"/>
        <w:rPr>
          <w:sz w:val="12"/>
        </w:rPr>
      </w:pPr>
      <w:r>
        <w:rPr/>
        <w:pict>
          <v:line style="position:absolute;mso-position-horizontal-relative:page;mso-position-vertical-relative:paragraph;z-index:15916032" from="50.139999pt,9.301562pt" to="45.139999pt,9.301562pt" stroked="true" strokeweight=".5pt" strokecolor="#000000">
            <v:stroke dashstyle="solid"/>
            <w10:wrap type="none"/>
          </v:line>
        </w:pict>
      </w:r>
      <w:r>
        <w:rPr/>
        <w:pict>
          <v:line style="position:absolute;mso-position-horizontal-relative:page;mso-position-vertical-relative:paragraph;z-index:15918080" from="210.139999pt,9.301562pt" to="205.139999pt,9.301562pt" stroked="true" strokeweight=".5pt" strokecolor="#000000">
            <v:stroke dashstyle="solid"/>
            <w10:wrap type="none"/>
          </v:line>
        </w:pict>
      </w:r>
      <w:r>
        <w:rPr>
          <w:sz w:val="12"/>
        </w:rPr>
        <w:t>2</w:t>
      </w:r>
    </w:p>
    <w:p>
      <w:pPr>
        <w:pStyle w:val="BodyText"/>
        <w:rPr>
          <w:sz w:val="12"/>
        </w:rPr>
      </w:pPr>
    </w:p>
    <w:p>
      <w:pPr>
        <w:spacing w:before="104"/>
        <w:ind w:left="3632" w:right="0" w:firstLine="0"/>
        <w:jc w:val="left"/>
        <w:rPr>
          <w:sz w:val="12"/>
        </w:rPr>
      </w:pPr>
      <w:r>
        <w:rPr/>
        <w:pict>
          <v:line style="position:absolute;mso-position-horizontal-relative:page;mso-position-vertical-relative:paragraph;z-index:15915520" from="50.139999pt,9.301562pt" to="45.139999pt,9.301562pt" stroked="true" strokeweight=".5pt" strokecolor="#000000">
            <v:stroke dashstyle="solid"/>
            <w10:wrap type="none"/>
          </v:line>
        </w:pict>
      </w:r>
      <w:r>
        <w:rPr/>
        <w:pict>
          <v:line style="position:absolute;mso-position-horizontal-relative:page;mso-position-vertical-relative:paragraph;z-index:15917568" from="210.139999pt,9.301562pt" to="205.139999pt,9.301562pt" stroked="true" strokeweight=".5pt" strokecolor="#000000">
            <v:stroke dashstyle="solid"/>
            <w10:wrap type="none"/>
          </v:line>
        </w:pict>
      </w:r>
      <w:r>
        <w:rPr>
          <w:sz w:val="12"/>
        </w:rPr>
        <w:t>1</w:t>
      </w:r>
    </w:p>
    <w:p>
      <w:pPr>
        <w:pStyle w:val="BodyText"/>
        <w:rPr>
          <w:sz w:val="12"/>
        </w:rPr>
      </w:pPr>
    </w:p>
    <w:p>
      <w:pPr>
        <w:spacing w:before="104"/>
        <w:ind w:left="3632" w:right="0" w:firstLine="0"/>
        <w:jc w:val="left"/>
        <w:rPr>
          <w:sz w:val="12"/>
        </w:rPr>
      </w:pPr>
      <w:r>
        <w:rPr/>
        <w:pict>
          <v:shape style="position:absolute;margin-left:45.139999pt;margin-top:4.301562pt;width:165pt;height:5pt;mso-position-horizontal-relative:page;mso-position-vertical-relative:paragraph;z-index:15915008" coordorigin="903,86" coordsize="3300,100" path="m1003,186l903,186m1043,186l4063,186m1043,186l1043,146m1183,186l1183,146m1323,186l1323,146m1463,186l1463,146m1623,186l1623,146m1763,186l1763,146m1903,186l1903,146m2043,186l2043,146m2183,186l2183,146m2323,186l2323,146m2463,186l2463,146m2603,186l2603,146m2743,186l2743,146m2883,186l2883,146m3023,186l3023,146m3163,186l3163,146m3303,186l3303,146m3443,186l3443,146m3583,186l3583,146m3723,186l3723,146m3863,186l3863,146m4003,186l4003,146m1043,186l1043,86m1623,186l1623,86m2183,186l2183,86m2743,186l2743,86m3303,186l3303,86m3863,186l3863,86m4203,186l4103,186e" filled="false" stroked="true" strokeweight=".5pt" strokecolor="#000000">
            <v:path arrowok="t"/>
            <v:stroke dashstyle="solid"/>
            <w10:wrap type="none"/>
          </v:shape>
        </w:pict>
      </w:r>
      <w:r>
        <w:rPr>
          <w:sz w:val="12"/>
        </w:rPr>
        <w:t>0</w:t>
      </w:r>
    </w:p>
    <w:p>
      <w:pPr>
        <w:tabs>
          <w:tab w:pos="1212" w:val="left" w:leader="none"/>
          <w:tab w:pos="1772" w:val="left" w:leader="none"/>
          <w:tab w:pos="2332" w:val="left" w:leader="none"/>
          <w:tab w:pos="2912" w:val="left" w:leader="none"/>
          <w:tab w:pos="3312" w:val="left" w:leader="none"/>
        </w:tabs>
        <w:spacing w:before="2"/>
        <w:ind w:left="572" w:right="0" w:firstLine="0"/>
        <w:jc w:val="left"/>
        <w:rPr>
          <w:sz w:val="12"/>
        </w:rPr>
      </w:pPr>
      <w:r>
        <w:rPr>
          <w:sz w:val="12"/>
        </w:rPr>
        <w:t>1992</w:t>
        <w:tab/>
        <w:t>93</w:t>
        <w:tab/>
        <w:t>94</w:t>
        <w:tab/>
        <w:t>95</w:t>
        <w:tab/>
        <w:t>96</w:t>
        <w:tab/>
        <w:t>97</w:t>
      </w:r>
    </w:p>
    <w:p>
      <w:pPr>
        <w:spacing w:line="208" w:lineRule="auto" w:before="50"/>
        <w:ind w:left="442" w:right="376" w:hanging="240"/>
        <w:jc w:val="left"/>
        <w:rPr>
          <w:sz w:val="12"/>
        </w:rPr>
      </w:pPr>
      <w:r>
        <w:rPr>
          <w:color w:val="231F20"/>
          <w:sz w:val="12"/>
        </w:rPr>
        <w:t>(a) Underlying earnings growth for Great Britain makes allowances for temporary influences such as arrears, variations in the timing of settlements, industrial disputes and the influence of public holidays in relation to the survey period.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0"/>
        </w:rPr>
      </w:pPr>
    </w:p>
    <w:p>
      <w:pPr>
        <w:spacing w:before="0"/>
        <w:ind w:left="205" w:right="0" w:firstLine="0"/>
        <w:jc w:val="left"/>
        <w:rPr>
          <w:b/>
          <w:sz w:val="20"/>
        </w:rPr>
      </w:pPr>
      <w:r>
        <w:rPr>
          <w:b/>
          <w:color w:val="0093C1"/>
          <w:sz w:val="20"/>
        </w:rPr>
        <w:t>Chart 4.2</w:t>
      </w:r>
    </w:p>
    <w:p>
      <w:pPr>
        <w:spacing w:line="252" w:lineRule="auto" w:before="10"/>
        <w:ind w:left="205" w:right="0" w:firstLine="0"/>
        <w:jc w:val="left"/>
        <w:rPr>
          <w:sz w:val="12"/>
        </w:rPr>
      </w:pPr>
      <w:r>
        <w:rPr>
          <w:b/>
          <w:color w:val="0093C1"/>
          <w:sz w:val="20"/>
        </w:rPr>
        <w:t>Average public and private sector </w:t>
      </w:r>
      <w:r>
        <w:rPr>
          <w:b/>
          <w:color w:val="0093C1"/>
          <w:spacing w:val="-3"/>
          <w:sz w:val="20"/>
        </w:rPr>
        <w:t>earnings </w:t>
      </w:r>
      <w:r>
        <w:rPr>
          <w:b/>
          <w:color w:val="0093C1"/>
          <w:position w:val="-3"/>
          <w:sz w:val="20"/>
        </w:rPr>
        <w:t>growth</w:t>
      </w:r>
      <w:r>
        <w:rPr>
          <w:color w:val="231F20"/>
          <w:sz w:val="12"/>
        </w:rPr>
        <w:t>(a)(b)</w:t>
      </w:r>
    </w:p>
    <w:p>
      <w:pPr>
        <w:spacing w:line="114" w:lineRule="exact" w:before="32"/>
        <w:ind w:left="1810" w:right="0" w:firstLine="0"/>
        <w:jc w:val="left"/>
        <w:rPr>
          <w:sz w:val="12"/>
        </w:rPr>
      </w:pPr>
      <w:r>
        <w:rPr>
          <w:sz w:val="12"/>
        </w:rPr>
        <w:t>Percentage changes on a year earlier</w:t>
      </w:r>
    </w:p>
    <w:p>
      <w:pPr>
        <w:spacing w:line="114" w:lineRule="exact" w:before="0"/>
        <w:ind w:left="3644" w:right="0" w:firstLine="0"/>
        <w:jc w:val="left"/>
        <w:rPr>
          <w:sz w:val="12"/>
        </w:rPr>
      </w:pPr>
      <w:r>
        <w:rPr/>
        <w:pict>
          <v:group style="position:absolute;margin-left:42.720001pt;margin-top:8.900848pt;width:166pt;height:129pt;mso-position-horizontal-relative:page;mso-position-vertical-relative:paragraph;z-index:15922688" coordorigin="854,178" coordsize="3320,2580">
            <v:shape style="position:absolute;left:854;top:728;width:100;height:1660" coordorigin="854,728" coordsize="100,1660" path="m954,2388l854,2388m954,2068l854,2068m954,1728l854,1728m954,1388l854,1388m954,1048l854,1048m954,728l854,728e" filled="false" stroked="true" strokeweight=".5pt" strokecolor="#000000">
              <v:path arrowok="t"/>
              <v:stroke dashstyle="solid"/>
            </v:shape>
            <v:shape style="position:absolute;left:1014;top:508;width:2680;height:1500" coordorigin="1014,508" coordsize="2680,1500" path="m1014,828l1074,508,1114,628,1154,788,1214,1188,1254,1188,1294,1348,1354,1468,1394,1468,1434,1528,1494,1448,1534,1588,1574,1588,1634,1788,1674,1788,1714,1808,1774,1728,1814,1748,1874,1788,1914,1848m1914,1848l1954,2008,2014,1988,2054,1988,2094,1828,2154,1648,2194,1488,2234,1528,2294,1508,2334,1608,2374,1568,2434,1668,2474,1648,2514,1648,2574,1728,2614,1748,2674,1748,2714,1768,2754,1688,2814,1668m2814,1668l2854,1668,2894,1828,2954,1888,2994,1868,3034,1868,3094,1828,3174,1788,3234,1828,3274,1788,3334,1708,3374,1608,3414,1748,3474,1768,3514,1768,3554,1648,3614,1608,3654,1668,3694,1608e" filled="false" stroked="true" strokeweight="1pt" strokecolor="#95459a">
              <v:path arrowok="t"/>
              <v:stroke dashstyle="solid"/>
            </v:shape>
            <v:line style="position:absolute" from="4174,1388" to="4074,1388" stroked="true" strokeweight=".5pt" strokecolor="#000000">
              <v:stroke dashstyle="solid"/>
            </v:line>
            <v:shape style="position:absolute;left:3684;top:1318;width:360;height:300" type="#_x0000_t75" stroked="false">
              <v:imagedata r:id="rId28" o:title=""/>
            </v:shape>
            <v:line style="position:absolute" from="954,388" to="854,388" stroked="true" strokeweight=".5pt" strokecolor="#000000">
              <v:stroke dashstyle="solid"/>
            </v:line>
            <v:shape style="position:absolute;left:1014;top:188;width:1800;height:2560" coordorigin="1014,188" coordsize="1800,2560" path="m1014,308l1074,348,1114,288,1214,188,1254,508,1294,688,1354,888,1394,608,1434,608,1494,888,1534,1208,1574,1328,1634,1428,1674,1708,1714,1968,1774,2148,1874,2248,1914,2368m1914,2368l1954,2688,2014,2748,2054,2688,2094,2448,2154,2388,2194,2288,2234,2208,2294,2188,2334,2188,2374,2168,2434,2188,2474,2148,2574,2148,2614,1868,2674,1888,2714,1868,2754,2288,2814,2308e" filled="false" stroked="true" strokeweight="1pt" strokecolor="#faab54">
              <v:path arrowok="t"/>
              <v:stroke dashstyle="solid"/>
            </v:shape>
            <v:shape style="position:absolute;left:4074;top:2068;width:100;height:320" coordorigin="4074,2068" coordsize="100,320" path="m4174,2388l4074,2388m4174,2068l4074,2068e" filled="false" stroked="true" strokeweight=".5pt" strokecolor="#000000">
              <v:path arrowok="t"/>
              <v:stroke dashstyle="solid"/>
            </v:shape>
            <v:shape style="position:absolute;left:2814;top:2028;width:1220;height:600" coordorigin="2814,2028" coordsize="1220,600" path="m2814,2308l2854,2468,2894,2568,2954,2628,2994,2628,3034,2568,3094,2508,3134,2408,3174,2628,3234,2628,3274,2548,3334,2248,3374,2168,3414,2068,3474,2028,3514,2068,3554,2208,3614,2188,3654,2168,3754,2168,3794,2108,3834,2148,3894,2148,3934,2168,3974,2228,4034,2268e" filled="false" stroked="true" strokeweight="1pt" strokecolor="#faab54">
              <v:path arrowok="t"/>
              <v:stroke dashstyle="solid"/>
            </v:shape>
            <v:shape style="position:absolute;left:2464;top:1491;width:360;height:133" type="#_x0000_t202" filled="false" stroked="false">
              <v:textbox inset="0,0,0,0">
                <w:txbxContent>
                  <w:p>
                    <w:pPr>
                      <w:spacing w:line="133" w:lineRule="exact" w:before="0"/>
                      <w:ind w:left="0" w:right="0" w:firstLine="0"/>
                      <w:jc w:val="left"/>
                      <w:rPr>
                        <w:sz w:val="12"/>
                      </w:rPr>
                    </w:pPr>
                    <w:r>
                      <w:rPr>
                        <w:sz w:val="12"/>
                      </w:rPr>
                      <w:t>Private</w:t>
                    </w:r>
                  </w:p>
                </w:txbxContent>
              </v:textbox>
              <w10:wrap type="none"/>
            </v:shape>
            <v:shape style="position:absolute;left:2464;top:2321;width:327;height:133" type="#_x0000_t202" filled="false" stroked="false">
              <v:textbox inset="0,0,0,0">
                <w:txbxContent>
                  <w:p>
                    <w:pPr>
                      <w:spacing w:line="133" w:lineRule="exact" w:before="0"/>
                      <w:ind w:left="0" w:right="0" w:firstLine="0"/>
                      <w:jc w:val="left"/>
                      <w:rPr>
                        <w:sz w:val="12"/>
                      </w:rPr>
                    </w:pPr>
                    <w:r>
                      <w:rPr>
                        <w:sz w:val="12"/>
                      </w:rPr>
                      <w:t>Public</w:t>
                    </w:r>
                  </w:p>
                </w:txbxContent>
              </v:textbox>
              <w10:wrap type="none"/>
            </v:shape>
            <w10:wrap type="none"/>
          </v:group>
        </w:pict>
      </w:r>
      <w:r>
        <w:rPr/>
        <w:pict>
          <v:line style="position:absolute;mso-position-horizontal-relative:page;mso-position-vertical-relative:paragraph;z-index:15923200" from="47.720001pt,2.400848pt" to="42.720001pt,2.400848pt" stroked="true" strokeweight=".5pt" strokecolor="#000000">
            <v:stroke dashstyle="solid"/>
            <w10:wrap type="none"/>
          </v:line>
        </w:pict>
      </w:r>
      <w:r>
        <w:rPr/>
        <w:pict>
          <v:line style="position:absolute;mso-position-horizontal-relative:page;mso-position-vertical-relative:paragraph;z-index:15926272" from="208.720001pt,2.400848pt" to="203.720001pt,2.400848pt" stroked="true" strokeweight=".5pt" strokecolor="#000000">
            <v:stroke dashstyle="solid"/>
            <w10:wrap type="none"/>
          </v:line>
        </w:pict>
      </w:r>
      <w:r>
        <w:rPr>
          <w:sz w:val="12"/>
        </w:rPr>
        <w:t>9</w:t>
      </w:r>
    </w:p>
    <w:p>
      <w:pPr>
        <w:pStyle w:val="BodyText"/>
        <w:spacing w:before="6"/>
        <w:rPr>
          <w:sz w:val="17"/>
        </w:rPr>
      </w:pPr>
    </w:p>
    <w:p>
      <w:pPr>
        <w:spacing w:before="1"/>
        <w:ind w:left="3644" w:right="0" w:firstLine="0"/>
        <w:jc w:val="left"/>
        <w:rPr>
          <w:sz w:val="12"/>
        </w:rPr>
      </w:pPr>
      <w:r>
        <w:rPr/>
        <w:pict>
          <v:line style="position:absolute;mso-position-horizontal-relative:page;mso-position-vertical-relative:paragraph;z-index:15925760" from="208.720001pt,3.651562pt" to="203.720001pt,3.651562pt" stroked="true" strokeweight=".5pt" strokecolor="#000000">
            <v:stroke dashstyle="solid"/>
            <w10:wrap type="none"/>
          </v:line>
        </w:pict>
      </w:r>
      <w:r>
        <w:rPr>
          <w:sz w:val="12"/>
        </w:rPr>
        <w:t>8</w:t>
      </w:r>
    </w:p>
    <w:p>
      <w:pPr>
        <w:pStyle w:val="BodyText"/>
        <w:spacing w:before="6"/>
        <w:rPr>
          <w:sz w:val="17"/>
        </w:rPr>
      </w:pPr>
    </w:p>
    <w:p>
      <w:pPr>
        <w:spacing w:before="0"/>
        <w:ind w:left="3644" w:right="0" w:firstLine="0"/>
        <w:jc w:val="left"/>
        <w:rPr>
          <w:sz w:val="12"/>
        </w:rPr>
      </w:pPr>
      <w:r>
        <w:rPr/>
        <w:pict>
          <v:line style="position:absolute;mso-position-horizontal-relative:page;mso-position-vertical-relative:paragraph;z-index:15925248" from="208.720001pt,3.601563pt" to="203.720001pt,3.601563pt" stroked="true" strokeweight=".5pt" strokecolor="#000000">
            <v:stroke dashstyle="solid"/>
            <w10:wrap type="none"/>
          </v:line>
        </w:pict>
      </w:r>
      <w:r>
        <w:rPr>
          <w:sz w:val="12"/>
        </w:rPr>
        <w:t>7</w:t>
      </w:r>
    </w:p>
    <w:p>
      <w:pPr>
        <w:pStyle w:val="BodyText"/>
        <w:spacing w:before="9"/>
        <w:rPr>
          <w:sz w:val="15"/>
        </w:rPr>
      </w:pPr>
    </w:p>
    <w:p>
      <w:pPr>
        <w:spacing w:before="1"/>
        <w:ind w:left="3644" w:right="0" w:firstLine="0"/>
        <w:jc w:val="left"/>
        <w:rPr>
          <w:sz w:val="12"/>
        </w:rPr>
      </w:pPr>
      <w:r>
        <w:rPr/>
        <w:pict>
          <v:line style="position:absolute;mso-position-horizontal-relative:page;mso-position-vertical-relative:paragraph;z-index:15924736" from="208.720001pt,3.651562pt" to="203.720001pt,3.651562pt" stroked="true" strokeweight=".5pt" strokecolor="#000000">
            <v:stroke dashstyle="solid"/>
            <w10:wrap type="none"/>
          </v:line>
        </w:pict>
      </w:r>
      <w:r>
        <w:rPr>
          <w:sz w:val="12"/>
        </w:rPr>
        <w:t>6</w:t>
      </w:r>
    </w:p>
    <w:p>
      <w:pPr>
        <w:pStyle w:val="BodyText"/>
        <w:spacing w:before="6"/>
        <w:rPr>
          <w:sz w:val="17"/>
        </w:rPr>
      </w:pPr>
    </w:p>
    <w:p>
      <w:pPr>
        <w:spacing w:before="0"/>
        <w:ind w:left="3644" w:right="0" w:firstLine="0"/>
        <w:jc w:val="left"/>
        <w:rPr>
          <w:sz w:val="12"/>
        </w:rPr>
      </w:pPr>
      <w:r>
        <w:rPr>
          <w:sz w:val="12"/>
        </w:rPr>
        <w:t>5</w:t>
      </w:r>
    </w:p>
    <w:p>
      <w:pPr>
        <w:pStyle w:val="BodyText"/>
        <w:spacing w:before="7"/>
        <w:rPr>
          <w:sz w:val="17"/>
        </w:rPr>
      </w:pPr>
    </w:p>
    <w:p>
      <w:pPr>
        <w:spacing w:before="0"/>
        <w:ind w:left="3644" w:right="0" w:firstLine="0"/>
        <w:jc w:val="left"/>
        <w:rPr>
          <w:sz w:val="12"/>
        </w:rPr>
      </w:pPr>
      <w:r>
        <w:rPr/>
        <w:pict>
          <v:line style="position:absolute;mso-position-horizontal-relative:page;mso-position-vertical-relative:paragraph;z-index:15924224" from="208.720001pt,3.601563pt" to="203.720001pt,3.601563pt" stroked="true" strokeweight=".5pt" strokecolor="#000000">
            <v:stroke dashstyle="solid"/>
            <w10:wrap type="none"/>
          </v:line>
        </w:pict>
      </w:r>
      <w:r>
        <w:rPr>
          <w:sz w:val="12"/>
        </w:rPr>
        <w:t>4</w:t>
      </w:r>
    </w:p>
    <w:p>
      <w:pPr>
        <w:pStyle w:val="BodyText"/>
        <w:spacing w:before="6"/>
        <w:rPr>
          <w:sz w:val="17"/>
        </w:rPr>
      </w:pPr>
    </w:p>
    <w:p>
      <w:pPr>
        <w:spacing w:before="0"/>
        <w:ind w:left="3644" w:right="0" w:firstLine="0"/>
        <w:jc w:val="left"/>
        <w:rPr>
          <w:sz w:val="12"/>
        </w:rPr>
      </w:pPr>
      <w:r>
        <w:rPr>
          <w:sz w:val="12"/>
        </w:rPr>
        <w:t>3</w:t>
      </w:r>
    </w:p>
    <w:p>
      <w:pPr>
        <w:pStyle w:val="BodyText"/>
        <w:spacing w:before="10"/>
        <w:rPr>
          <w:sz w:val="15"/>
        </w:rPr>
      </w:pPr>
    </w:p>
    <w:p>
      <w:pPr>
        <w:spacing w:before="0"/>
        <w:ind w:left="3644" w:right="0" w:firstLine="0"/>
        <w:jc w:val="left"/>
        <w:rPr>
          <w:sz w:val="12"/>
        </w:rPr>
      </w:pPr>
      <w:r>
        <w:rPr>
          <w:sz w:val="12"/>
        </w:rPr>
        <w:t>2</w:t>
      </w:r>
    </w:p>
    <w:p>
      <w:pPr>
        <w:pStyle w:val="BodyText"/>
        <w:spacing w:before="6"/>
        <w:rPr>
          <w:sz w:val="17"/>
        </w:rPr>
      </w:pPr>
    </w:p>
    <w:p>
      <w:pPr>
        <w:spacing w:before="0"/>
        <w:ind w:left="3644" w:right="0" w:firstLine="0"/>
        <w:jc w:val="left"/>
        <w:rPr>
          <w:sz w:val="12"/>
        </w:rPr>
      </w:pPr>
      <w:r>
        <w:rPr/>
        <w:pict>
          <v:line style="position:absolute;mso-position-horizontal-relative:page;mso-position-vertical-relative:paragraph;z-index:15921152" from="47.720001pt,3.601563pt" to="42.720001pt,3.601563pt" stroked="true" strokeweight=".5pt" strokecolor="#000000">
            <v:stroke dashstyle="solid"/>
            <w10:wrap type="none"/>
          </v:line>
        </w:pict>
      </w:r>
      <w:r>
        <w:rPr/>
        <w:pict>
          <v:line style="position:absolute;mso-position-horizontal-relative:page;mso-position-vertical-relative:paragraph;z-index:15923712" from="208.720001pt,3.601563pt" to="203.720001pt,3.601563pt" stroked="true" strokeweight=".5pt" strokecolor="#000000">
            <v:stroke dashstyle="solid"/>
            <w10:wrap type="none"/>
          </v:line>
        </w:pict>
      </w:r>
      <w:r>
        <w:rPr>
          <w:sz w:val="12"/>
        </w:rPr>
        <w:t>1</w:t>
      </w:r>
    </w:p>
    <w:p>
      <w:pPr>
        <w:pStyle w:val="BodyText"/>
        <w:spacing w:before="7"/>
        <w:rPr>
          <w:sz w:val="17"/>
        </w:rPr>
      </w:pPr>
    </w:p>
    <w:p>
      <w:pPr>
        <w:spacing w:line="124" w:lineRule="exact" w:before="0"/>
        <w:ind w:left="3644" w:right="0" w:firstLine="0"/>
        <w:jc w:val="left"/>
        <w:rPr>
          <w:sz w:val="12"/>
        </w:rPr>
      </w:pPr>
      <w:r>
        <w:rPr/>
        <w:pict>
          <v:shape style="position:absolute;margin-left:42.720001pt;margin-top:-1.398438pt;width:166pt;height:5pt;mso-position-horizontal-relative:page;mso-position-vertical-relative:paragraph;z-index:15920640" coordorigin="854,-28" coordsize="3320,100" path="m954,72l854,72m4174,72l4074,72m1014,72l4034,72m1014,72l1014,12m1154,72l1154,12m1294,72l1294,12m1434,72l1434,12m1574,72l1574,12m1714,72l1714,12m1874,72l1874,12m2014,72l2014,12m2154,72l2154,12m2294,72l2294,12m2434,72l2434,12m2574,72l2574,12m2714,72l2714,12m2854,72l2854,12m2994,72l2994,12m3134,72l3134,12m3274,72l3274,12m3414,72l3414,12m3554,72l3554,12m3694,72l3694,12m3834,72l3834,12m3974,72l3974,12m1014,72l1014,-28m1574,72l1574,-28m2154,72l2154,-28m2714,72l2714,-28m3274,72l3274,-28m3834,72l3834,-28e" filled="false" stroked="true" strokeweight=".5pt" strokecolor="#000000">
            <v:path arrowok="t"/>
            <v:stroke dashstyle="solid"/>
            <w10:wrap type="none"/>
          </v:shape>
        </w:pict>
      </w:r>
      <w:r>
        <w:rPr>
          <w:sz w:val="12"/>
        </w:rPr>
        <w:t>0</w:t>
      </w:r>
    </w:p>
    <w:p>
      <w:pPr>
        <w:tabs>
          <w:tab w:pos="1164" w:val="left" w:leader="none"/>
          <w:tab w:pos="1724" w:val="left" w:leader="none"/>
          <w:tab w:pos="2304" w:val="left" w:leader="none"/>
          <w:tab w:pos="2864" w:val="left" w:leader="none"/>
          <w:tab w:pos="3264" w:val="left" w:leader="none"/>
        </w:tabs>
        <w:spacing w:line="124" w:lineRule="exact" w:before="0"/>
        <w:ind w:left="564" w:right="0" w:firstLine="0"/>
        <w:jc w:val="left"/>
        <w:rPr>
          <w:sz w:val="12"/>
        </w:rPr>
      </w:pPr>
      <w:r>
        <w:rPr>
          <w:sz w:val="12"/>
        </w:rPr>
        <w:t>1992</w:t>
        <w:tab/>
        <w:t>93</w:t>
        <w:tab/>
        <w:t>94</w:t>
        <w:tab/>
        <w:t>95</w:t>
        <w:tab/>
        <w:t>96</w:t>
        <w:tab/>
        <w:t>97</w:t>
      </w:r>
    </w:p>
    <w:p>
      <w:pPr>
        <w:spacing w:before="56"/>
        <w:ind w:left="195" w:right="0" w:firstLine="0"/>
        <w:jc w:val="left"/>
        <w:rPr>
          <w:sz w:val="12"/>
        </w:rPr>
      </w:pPr>
      <w:r>
        <w:rPr>
          <w:color w:val="231F20"/>
          <w:sz w:val="12"/>
        </w:rPr>
        <w:t>Sources: ONS, New Earnings Survey and Bank of England.</w:t>
      </w:r>
    </w:p>
    <w:p>
      <w:pPr>
        <w:pStyle w:val="BodyText"/>
        <w:spacing w:before="1"/>
        <w:rPr>
          <w:sz w:val="10"/>
        </w:rPr>
      </w:pPr>
    </w:p>
    <w:p>
      <w:pPr>
        <w:pStyle w:val="ListParagraph"/>
        <w:numPr>
          <w:ilvl w:val="0"/>
          <w:numId w:val="21"/>
        </w:numPr>
        <w:tabs>
          <w:tab w:pos="436" w:val="left" w:leader="none"/>
        </w:tabs>
        <w:spacing w:line="208" w:lineRule="auto" w:before="0" w:after="0"/>
        <w:ind w:left="435" w:right="211" w:hanging="240"/>
        <w:jc w:val="left"/>
        <w:rPr>
          <w:sz w:val="12"/>
        </w:rPr>
      </w:pPr>
      <w:r>
        <w:rPr>
          <w:color w:val="231F20"/>
          <w:sz w:val="12"/>
        </w:rPr>
        <w:t>The proxy for public sector earnings growth is constructed by weighting earnings in public administration and education, health and social work by their employment share; the private sector proxy is created by</w:t>
      </w:r>
    </w:p>
    <w:p>
      <w:pPr>
        <w:spacing w:line="114" w:lineRule="exact" w:before="0"/>
        <w:ind w:left="435" w:right="0" w:firstLine="0"/>
        <w:jc w:val="left"/>
        <w:rPr>
          <w:sz w:val="12"/>
        </w:rPr>
      </w:pPr>
      <w:r>
        <w:rPr>
          <w:color w:val="231F20"/>
          <w:sz w:val="12"/>
        </w:rPr>
        <w:t>weighting private sector earnings by the private sector employment shares.</w:t>
      </w:r>
    </w:p>
    <w:p>
      <w:pPr>
        <w:pStyle w:val="ListParagraph"/>
        <w:numPr>
          <w:ilvl w:val="0"/>
          <w:numId w:val="21"/>
        </w:numPr>
        <w:tabs>
          <w:tab w:pos="436" w:val="left" w:leader="none"/>
        </w:tabs>
        <w:spacing w:line="208" w:lineRule="auto" w:before="6" w:after="0"/>
        <w:ind w:left="435" w:right="38" w:hanging="240"/>
        <w:jc w:val="left"/>
        <w:rPr>
          <w:sz w:val="12"/>
        </w:rPr>
      </w:pPr>
      <w:r>
        <w:rPr>
          <w:color w:val="231F20"/>
          <w:sz w:val="12"/>
        </w:rPr>
        <w:t>Centred three-month moving average, except for latest observation which </w:t>
      </w:r>
      <w:r>
        <w:rPr>
          <w:color w:val="231F20"/>
          <w:spacing w:val="-9"/>
          <w:sz w:val="12"/>
        </w:rPr>
        <w:t>is </w:t>
      </w:r>
      <w:r>
        <w:rPr>
          <w:color w:val="231F20"/>
          <w:sz w:val="12"/>
        </w:rPr>
        <w:t>average of latest two months.</w:t>
      </w:r>
    </w:p>
    <w:p>
      <w:pPr>
        <w:pStyle w:val="BodyText"/>
        <w:spacing w:line="242" w:lineRule="auto" w:before="233"/>
        <w:ind w:left="210" w:right="202" w:hanging="1"/>
      </w:pPr>
      <w:r>
        <w:rPr/>
        <w:br w:type="column"/>
      </w:r>
      <w:r>
        <w:rPr>
          <w:color w:val="231F20"/>
        </w:rPr>
        <w:t>Annual earnings growth has been just under 4</w:t>
      </w:r>
      <w:r>
        <w:rPr>
          <w:color w:val="231F20"/>
          <w:position w:val="8"/>
          <w:sz w:val="12"/>
        </w:rPr>
        <w:t>1</w:t>
      </w:r>
      <w:r>
        <w:rPr>
          <w:color w:val="231F20"/>
        </w:rPr>
        <w:t>/</w:t>
      </w:r>
      <w:r>
        <w:rPr>
          <w:color w:val="231F20"/>
          <w:sz w:val="12"/>
        </w:rPr>
        <w:t>2</w:t>
      </w:r>
      <w:r>
        <w:rPr>
          <w:color w:val="231F20"/>
        </w:rPr>
        <w:t>% since the start of the year. The labour market continues to tighten. During the past year, unemployment fell quickly, employment rose rapidly, and recruitment difficulties increased.</w:t>
      </w:r>
    </w:p>
    <w:p>
      <w:pPr>
        <w:pStyle w:val="BodyText"/>
        <w:spacing w:before="10"/>
        <w:rPr>
          <w:sz w:val="26"/>
        </w:rPr>
      </w:pPr>
    </w:p>
    <w:p>
      <w:pPr>
        <w:pStyle w:val="Heading3"/>
        <w:numPr>
          <w:ilvl w:val="1"/>
          <w:numId w:val="22"/>
        </w:numPr>
        <w:tabs>
          <w:tab w:pos="3371" w:val="left" w:leader="none"/>
          <w:tab w:pos="3372" w:val="left" w:leader="none"/>
          <w:tab w:pos="5702" w:val="left" w:leader="none"/>
        </w:tabs>
        <w:spacing w:line="240" w:lineRule="auto" w:before="0" w:after="0"/>
        <w:ind w:left="3371" w:right="0" w:hanging="3162"/>
        <w:jc w:val="left"/>
        <w:rPr>
          <w:u w:val="none"/>
        </w:rPr>
      </w:pPr>
      <w:r>
        <w:rPr>
          <w:color w:val="009483"/>
          <w:u w:val="thick" w:color="0093C1"/>
        </w:rPr>
        <w:t>Nominal</w:t>
      </w:r>
      <w:r>
        <w:rPr>
          <w:color w:val="009483"/>
          <w:spacing w:val="-5"/>
          <w:u w:val="thick" w:color="0093C1"/>
        </w:rPr>
        <w:t> </w:t>
      </w:r>
      <w:r>
        <w:rPr>
          <w:color w:val="009483"/>
          <w:u w:val="thick" w:color="0093C1"/>
        </w:rPr>
        <w:t>earnings</w:t>
        <w:tab/>
      </w:r>
    </w:p>
    <w:p>
      <w:pPr>
        <w:pStyle w:val="BodyText"/>
        <w:spacing w:line="242" w:lineRule="auto" w:before="264"/>
        <w:ind w:left="210" w:right="202"/>
      </w:pPr>
      <w:r>
        <w:rPr>
          <w:color w:val="231F20"/>
        </w:rPr>
        <w:t>Whole-economy underlying average earnings growth in the twelve months to May was 4</w:t>
      </w:r>
      <w:r>
        <w:rPr>
          <w:color w:val="231F20"/>
          <w:position w:val="8"/>
          <w:sz w:val="12"/>
        </w:rPr>
        <w:t>1</w:t>
      </w:r>
      <w:r>
        <w:rPr>
          <w:color w:val="231F20"/>
        </w:rPr>
        <w:t>/</w:t>
      </w:r>
      <w:r>
        <w:rPr>
          <w:color w:val="231F20"/>
          <w:sz w:val="12"/>
        </w:rPr>
        <w:t>4</w:t>
      </w:r>
      <w:r>
        <w:rPr>
          <w:color w:val="231F20"/>
        </w:rPr>
        <w:t>% (see Chart 4.1).</w:t>
      </w:r>
    </w:p>
    <w:p>
      <w:pPr>
        <w:pStyle w:val="BodyText"/>
        <w:spacing w:line="242" w:lineRule="auto" w:before="3"/>
        <w:ind w:left="210" w:right="171"/>
      </w:pPr>
      <w:r>
        <w:rPr>
          <w:color w:val="231F20"/>
        </w:rPr>
        <w:t>The ONS definition of underlying average earnings— currently under review—uses a three-month moving average of ‘adjusted’ earnings, centred on the month in question.</w:t>
      </w:r>
      <w:r>
        <w:rPr>
          <w:color w:val="231F20"/>
          <w:position w:val="5"/>
          <w:sz w:val="16"/>
        </w:rPr>
        <w:t>(1) </w:t>
      </w:r>
      <w:r>
        <w:rPr>
          <w:color w:val="231F20"/>
        </w:rPr>
        <w:t>The latest month’s figure includes an ONS forecast for adjusted earnings in the following month. The underlying average earnings data are subsequently revised to remove any forecast errors. For example, at the time of the May </w:t>
      </w:r>
      <w:r>
        <w:rPr>
          <w:i/>
          <w:color w:val="231F20"/>
        </w:rPr>
        <w:t>Report, </w:t>
      </w:r>
      <w:r>
        <w:rPr>
          <w:color w:val="231F20"/>
        </w:rPr>
        <w:t>underlying average earnings growth was estimated to be 5% in the year to February, but that estimate has since been revised down to 4</w:t>
      </w:r>
      <w:r>
        <w:rPr>
          <w:color w:val="231F20"/>
          <w:position w:val="8"/>
          <w:sz w:val="12"/>
        </w:rPr>
        <w:t>1</w:t>
      </w:r>
      <w:r>
        <w:rPr>
          <w:color w:val="231F20"/>
        </w:rPr>
        <w:t>/</w:t>
      </w:r>
      <w:r>
        <w:rPr>
          <w:color w:val="231F20"/>
          <w:sz w:val="12"/>
        </w:rPr>
        <w:t>2</w:t>
      </w:r>
      <w:r>
        <w:rPr>
          <w:color w:val="231F20"/>
        </w:rPr>
        <w:t>%.</w:t>
      </w:r>
    </w:p>
    <w:p>
      <w:pPr>
        <w:pStyle w:val="BodyText"/>
        <w:spacing w:line="242" w:lineRule="auto" w:before="12"/>
        <w:ind w:left="210" w:right="157"/>
      </w:pPr>
      <w:r>
        <w:rPr>
          <w:color w:val="231F20"/>
        </w:rPr>
        <w:t>Actual adjusted earnings data do not include a forecast and so avoid this problem. The average annual growth rate for March to May—the latest three months’ data at the time of this </w:t>
      </w:r>
      <w:r>
        <w:rPr>
          <w:i/>
          <w:color w:val="231F20"/>
        </w:rPr>
        <w:t>Report</w:t>
      </w:r>
      <w:r>
        <w:rPr>
          <w:color w:val="231F20"/>
        </w:rPr>
        <w:t>—was 4</w:t>
      </w:r>
      <w:r>
        <w:rPr>
          <w:color w:val="231F20"/>
          <w:position w:val="8"/>
          <w:sz w:val="12"/>
        </w:rPr>
        <w:t>1</w:t>
      </w:r>
      <w:r>
        <w:rPr>
          <w:color w:val="231F20"/>
        </w:rPr>
        <w:t>/</w:t>
      </w:r>
      <w:r>
        <w:rPr>
          <w:color w:val="231F20"/>
          <w:sz w:val="12"/>
        </w:rPr>
        <w:t>2</w:t>
      </w:r>
      <w:r>
        <w:rPr>
          <w:color w:val="231F20"/>
        </w:rPr>
        <w:t>%, compared with 3</w:t>
      </w:r>
      <w:r>
        <w:rPr>
          <w:color w:val="231F20"/>
          <w:position w:val="8"/>
          <w:sz w:val="12"/>
        </w:rPr>
        <w:t>3</w:t>
      </w:r>
      <w:r>
        <w:rPr>
          <w:color w:val="231F20"/>
        </w:rPr>
        <w:t>/</w:t>
      </w:r>
      <w:r>
        <w:rPr>
          <w:color w:val="231F20"/>
          <w:sz w:val="12"/>
        </w:rPr>
        <w:t>4</w:t>
      </w:r>
      <w:r>
        <w:rPr>
          <w:color w:val="231F20"/>
        </w:rPr>
        <w:t>% a year earlier.</w:t>
      </w:r>
    </w:p>
    <w:p>
      <w:pPr>
        <w:pStyle w:val="BodyText"/>
        <w:spacing w:before="11"/>
      </w:pPr>
    </w:p>
    <w:p>
      <w:pPr>
        <w:pStyle w:val="BodyText"/>
        <w:spacing w:line="242" w:lineRule="auto"/>
        <w:ind w:left="210" w:right="166"/>
      </w:pPr>
      <w:r>
        <w:rPr>
          <w:color w:val="231F20"/>
        </w:rPr>
        <w:t>Earnings growth in December, January and March was distorted by high bonuses and profit-related </w:t>
      </w:r>
      <w:r>
        <w:rPr>
          <w:color w:val="231F20"/>
          <w:spacing w:val="-4"/>
        </w:rPr>
        <w:t>pay, </w:t>
      </w:r>
      <w:r>
        <w:rPr>
          <w:color w:val="231F20"/>
        </w:rPr>
        <w:t>which tend to be concentrated around the end of the calendar </w:t>
      </w:r>
      <w:r>
        <w:rPr>
          <w:color w:val="231F20"/>
          <w:spacing w:val="-8"/>
        </w:rPr>
        <w:t>or </w:t>
      </w:r>
      <w:r>
        <w:rPr>
          <w:color w:val="231F20"/>
        </w:rPr>
        <w:t>financial </w:t>
      </w:r>
      <w:r>
        <w:rPr>
          <w:color w:val="231F20"/>
          <w:spacing w:val="-3"/>
        </w:rPr>
        <w:t>year. </w:t>
      </w:r>
      <w:r>
        <w:rPr>
          <w:color w:val="231F20"/>
        </w:rPr>
        <w:t>This helps to explain why published underlying average earnings growth has slowed more recently. The box on page 27 outlines two methods for adjusting earnings to smooth temporary bonus effects. </w:t>
      </w:r>
      <w:r>
        <w:rPr>
          <w:color w:val="231F20"/>
          <w:spacing w:val="-9"/>
        </w:rPr>
        <w:t>It </w:t>
      </w:r>
      <w:r>
        <w:rPr>
          <w:color w:val="231F20"/>
        </w:rPr>
        <w:t>concludes that, after this adjustment, earnings growth has been broadly flat at just under 4</w:t>
      </w:r>
      <w:r>
        <w:rPr>
          <w:color w:val="231F20"/>
          <w:position w:val="8"/>
          <w:sz w:val="12"/>
        </w:rPr>
        <w:t>1</w:t>
      </w:r>
      <w:r>
        <w:rPr>
          <w:color w:val="231F20"/>
        </w:rPr>
        <w:t>/</w:t>
      </w:r>
      <w:r>
        <w:rPr>
          <w:color w:val="231F20"/>
          <w:sz w:val="12"/>
        </w:rPr>
        <w:t>2</w:t>
      </w:r>
      <w:r>
        <w:rPr>
          <w:color w:val="231F20"/>
        </w:rPr>
        <w:t>% since January this </w:t>
      </w:r>
      <w:r>
        <w:rPr>
          <w:color w:val="231F20"/>
          <w:spacing w:val="-3"/>
        </w:rPr>
        <w:t>year. </w:t>
      </w:r>
      <w:r>
        <w:rPr>
          <w:color w:val="231F20"/>
        </w:rPr>
        <w:t>Whole-economy productivity growth has averaged just over 2% a year in the past 40 years. So if real earnings grow in line with productivity, the current growth of nominal earnings is close to the level consistent with the inflation target of</w:t>
      </w:r>
      <w:r>
        <w:rPr>
          <w:color w:val="231F20"/>
          <w:spacing w:val="-2"/>
        </w:rPr>
        <w:t> </w:t>
      </w:r>
      <w:r>
        <w:rPr>
          <w:color w:val="231F20"/>
        </w:rPr>
        <w:t>2</w:t>
      </w:r>
      <w:r>
        <w:rPr>
          <w:color w:val="231F20"/>
          <w:position w:val="8"/>
          <w:sz w:val="12"/>
        </w:rPr>
        <w:t>1</w:t>
      </w:r>
      <w:r>
        <w:rPr>
          <w:color w:val="231F20"/>
        </w:rPr>
        <w:t>/</w:t>
      </w:r>
      <w:r>
        <w:rPr>
          <w:color w:val="231F20"/>
          <w:sz w:val="12"/>
        </w:rPr>
        <w:t>2</w:t>
      </w:r>
      <w:r>
        <w:rPr>
          <w:color w:val="231F20"/>
        </w:rPr>
        <w:t>%.</w:t>
      </w:r>
    </w:p>
    <w:p>
      <w:pPr>
        <w:pStyle w:val="BodyText"/>
        <w:spacing w:before="10"/>
        <w:rPr>
          <w:sz w:val="25"/>
        </w:rPr>
      </w:pPr>
    </w:p>
    <w:p>
      <w:pPr>
        <w:pStyle w:val="BodyText"/>
        <w:spacing w:line="242" w:lineRule="auto"/>
        <w:ind w:left="210" w:right="202"/>
      </w:pPr>
      <w:r>
        <w:rPr>
          <w:color w:val="231F20"/>
        </w:rPr>
        <w:t>Earnings growth in the private sector has been higher than in the public sector since 1993 (see Chart 4.2).</w:t>
      </w:r>
    </w:p>
    <w:p>
      <w:pPr>
        <w:pStyle w:val="BodyText"/>
        <w:spacing w:before="11"/>
        <w:rPr>
          <w:sz w:val="9"/>
        </w:rPr>
      </w:pPr>
      <w:r>
        <w:rPr/>
        <w:pict>
          <v:shape style="position:absolute;margin-left:279pt;margin-top:7.782959pt;width:277.5pt;height:.1pt;mso-position-horizontal-relative:page;mso-position-vertical-relative:paragraph;z-index:-15542784;mso-wrap-distance-left:0;mso-wrap-distance-right:0" coordorigin="5580,156" coordsize="5550,0" path="m5580,156l11130,156e" filled="false" stroked="true" strokeweight=".125pt" strokecolor="#231f20">
            <v:path arrowok="t"/>
            <v:stroke dashstyle="solid"/>
            <w10:wrap type="topAndBottom"/>
          </v:shape>
        </w:pict>
      </w:r>
    </w:p>
    <w:p>
      <w:pPr>
        <w:pStyle w:val="ListParagraph"/>
        <w:numPr>
          <w:ilvl w:val="0"/>
          <w:numId w:val="23"/>
        </w:numPr>
        <w:tabs>
          <w:tab w:pos="436" w:val="left" w:leader="none"/>
        </w:tabs>
        <w:spacing w:line="208" w:lineRule="auto" w:before="0" w:after="0"/>
        <w:ind w:left="435" w:right="653" w:hanging="240"/>
        <w:jc w:val="both"/>
        <w:rPr>
          <w:sz w:val="16"/>
        </w:rPr>
      </w:pPr>
      <w:r>
        <w:rPr>
          <w:color w:val="231F20"/>
          <w:sz w:val="16"/>
        </w:rPr>
        <w:t>Adjustments are made for temporary influences such as arrears, variations in the timing of settlements, industrial disputes and the influence of </w:t>
      </w:r>
      <w:r>
        <w:rPr>
          <w:color w:val="231F20"/>
          <w:spacing w:val="-3"/>
          <w:sz w:val="16"/>
        </w:rPr>
        <w:t>public </w:t>
      </w:r>
      <w:r>
        <w:rPr>
          <w:color w:val="231F20"/>
          <w:sz w:val="16"/>
        </w:rPr>
        <w:t>holidays in relation to the survey period.</w:t>
      </w:r>
    </w:p>
    <w:p>
      <w:pPr>
        <w:spacing w:after="0" w:line="208" w:lineRule="auto"/>
        <w:jc w:val="both"/>
        <w:rPr>
          <w:sz w:val="16"/>
        </w:rPr>
        <w:sectPr>
          <w:type w:val="continuous"/>
          <w:pgSz w:w="11900" w:h="16840"/>
          <w:pgMar w:top="1040" w:bottom="280" w:left="620" w:right="640"/>
          <w:cols w:num="2" w:equalWidth="0">
            <w:col w:w="4121" w:space="673"/>
            <w:col w:w="5846"/>
          </w:cols>
        </w:sectPr>
      </w:pPr>
    </w:p>
    <w:p>
      <w:pPr>
        <w:pStyle w:val="BodyText"/>
        <w:spacing w:before="6"/>
        <w:rPr>
          <w:sz w:val="29"/>
        </w:rPr>
      </w:pPr>
    </w:p>
    <w:p>
      <w:pPr>
        <w:pStyle w:val="Heading3"/>
        <w:spacing w:before="88"/>
        <w:ind w:left="1758" w:right="1784"/>
        <w:jc w:val="center"/>
        <w:rPr>
          <w:u w:val="none"/>
        </w:rPr>
      </w:pPr>
      <w:r>
        <w:rPr/>
        <w:pict>
          <v:group style="position:absolute;margin-left:38.279999pt;margin-top:-16.319666pt;width:516pt;height:525.6pt;mso-position-horizontal-relative:page;mso-position-vertical-relative:paragraph;z-index:-20577792" coordorigin="766,-326" coordsize="10320,10512">
            <v:shape style="position:absolute;left:785;top:-307;width:10280;height:10472" coordorigin="786,-306" coordsize="10280,10472" path="m11066,-306l5945,-306,5906,-306,786,-306,786,4909,786,4950,786,10166,5906,10166,5945,10166,11066,10166,11066,4950,11066,4909,11066,-306xe" filled="true" fillcolor="#c3e0dc" stroked="false">
              <v:path arrowok="t"/>
              <v:fill type="solid"/>
            </v:shape>
            <v:shape style="position:absolute;left:864;top:-226;width:10122;height:10310" coordorigin="865,-225" coordsize="10122,10310" path="m5925,-225l865,4930,5925,10084,10986,4930,5925,-225xe" filled="true" fillcolor="#c4e1dd" stroked="false">
              <v:path arrowok="t"/>
              <v:fill type="solid"/>
            </v:shape>
            <v:shape style="position:absolute;left:963;top:-125;width:9923;height:10108" coordorigin="964,-124" coordsize="9923,10108" path="m5925,-124l964,4930,5925,9983,10887,4930,5925,-124xe" filled="true" fillcolor="#c5e1dd" stroked="false">
              <v:path arrowok="t"/>
              <v:fill type="solid"/>
            </v:shape>
            <v:shape style="position:absolute;left:1063;top:-24;width:9725;height:9906" coordorigin="1063,-23" coordsize="9725,9906" path="m5925,-23l1063,4930,5925,9882,10788,4930,5925,-23xe" filled="true" fillcolor="#c6e2de" stroked="false">
              <v:path arrowok="t"/>
              <v:fill type="solid"/>
            </v:shape>
            <v:shape style="position:absolute;left:1162;top:77;width:9527;height:9704" coordorigin="1162,78" coordsize="9527,9704" path="m5925,78l1162,4930,5925,9781,10688,4930,5925,78xe" filled="true" fillcolor="#c7e2df" stroked="false">
              <v:path arrowok="t"/>
              <v:fill type="solid"/>
            </v:shape>
            <v:shape style="position:absolute;left:1261;top:179;width:9328;height:9502" coordorigin="1262,179" coordsize="9328,9502" path="m5925,179l1262,4930,5925,9680,10589,4930,5925,179xe" filled="true" fillcolor="#c8e3df" stroked="false">
              <v:path arrowok="t"/>
              <v:fill type="solid"/>
            </v:shape>
            <v:shape style="position:absolute;left:1360;top:280;width:9130;height:9299" coordorigin="1361,280" coordsize="9130,9299" path="m5925,280l1361,4930,5925,9579,10490,4930,5925,280xe" filled="true" fillcolor="#c9e3e0" stroked="false">
              <v:path arrowok="t"/>
              <v:fill type="solid"/>
            </v:shape>
            <v:shape style="position:absolute;left:1460;top:381;width:8931;height:9097" coordorigin="1460,381" coordsize="8931,9097" path="m5925,381l1460,4930,5925,9478,10391,4930,5925,381xe" filled="true" fillcolor="#cae4e0" stroked="false">
              <v:path arrowok="t"/>
              <v:fill type="solid"/>
            </v:shape>
            <v:shape style="position:absolute;left:1559;top:482;width:8733;height:8895" coordorigin="1559,482" coordsize="8733,8895" path="m5925,482l1559,4930,5925,9377,10292,4930,5925,482xe" filled="true" fillcolor="#cbe4e1" stroked="false">
              <v:path arrowok="t"/>
              <v:fill type="solid"/>
            </v:shape>
            <v:shape style="position:absolute;left:1658;top:583;width:8534;height:8693" coordorigin="1659,583" coordsize="8534,8693" path="m5925,583l1659,4930,5925,9276,10192,4930,5925,583xe" filled="true" fillcolor="#cce5e1" stroked="false">
              <v:path arrowok="t"/>
              <v:fill type="solid"/>
            </v:shape>
            <v:shape style="position:absolute;left:1757;top:684;width:8336;height:8491" coordorigin="1758,684" coordsize="8336,8491" path="m5925,684l1758,4930,5925,9175,10093,4930,5925,684xe" filled="true" fillcolor="#cde5e2" stroked="false">
              <v:path arrowok="t"/>
              <v:fill type="solid"/>
            </v:shape>
            <v:shape style="position:absolute;left:1857;top:785;width:8137;height:8289" coordorigin="1857,786" coordsize="8137,8289" path="m5925,786l1857,4930,5925,9074,9994,4930,5925,786xe" filled="true" fillcolor="#cee6e3" stroked="false">
              <v:path arrowok="t"/>
              <v:fill type="solid"/>
            </v:shape>
            <v:shape style="position:absolute;left:1956;top:886;width:7939;height:8087" coordorigin="1956,887" coordsize="7939,8087" path="m5925,887l1956,4930,5925,8973,9895,4930,5925,887xe" filled="true" fillcolor="#cfe6e3" stroked="false">
              <v:path arrowok="t"/>
              <v:fill type="solid"/>
            </v:shape>
            <v:shape style="position:absolute;left:2055;top:987;width:7740;height:7884" coordorigin="2056,988" coordsize="7740,7884" path="m5925,988l2056,4930,5925,8872,9795,4930,5925,988xe" filled="true" fillcolor="#d0e7e4" stroked="false">
              <v:path arrowok="t"/>
              <v:fill type="solid"/>
            </v:shape>
            <v:shape style="position:absolute;left:2154;top:1088;width:7542;height:7682" coordorigin="2155,1089" coordsize="7542,7682" path="m5925,1089l2155,4930,5925,8770,9696,4930,5925,1089xe" filled="true" fillcolor="#d1e7e4" stroked="false">
              <v:path arrowok="t"/>
              <v:fill type="solid"/>
            </v:shape>
            <v:shape style="position:absolute;left:2253;top:1189;width:7343;height:7480" coordorigin="2254,1190" coordsize="7343,7480" path="m5925,1190l2254,4930,5925,8669,9597,4930,5925,1190xe" filled="true" fillcolor="#d3e8e5" stroked="false">
              <v:path arrowok="t"/>
              <v:fill type="solid"/>
            </v:shape>
            <v:shape style="position:absolute;left:2353;top:1290;width:7145;height:7278" coordorigin="2353,1291" coordsize="7145,7278" path="m5925,1291l2353,4930,5925,8568,9498,4930,5925,1291xe" filled="true" fillcolor="#d4e8e5" stroked="false">
              <v:path arrowok="t"/>
              <v:fill type="solid"/>
            </v:shape>
            <v:shape style="position:absolute;left:2452;top:1391;width:6947;height:7076" coordorigin="2452,1392" coordsize="6947,7076" path="m5925,1392l2452,4930,5925,8467,9398,4930,5925,1392xe" filled="true" fillcolor="#d5e9e6" stroked="false">
              <v:path arrowok="t"/>
              <v:fill type="solid"/>
            </v:shape>
            <v:shape style="position:absolute;left:2551;top:1493;width:6748;height:6874" coordorigin="2552,1493" coordsize="6748,6874" path="m5925,1493l2552,4930,5925,8366,9299,4930,5925,1493xe" filled="true" fillcolor="#d6eae7" stroked="false">
              <v:path arrowok="t"/>
              <v:fill type="solid"/>
            </v:shape>
            <v:shape style="position:absolute;left:2650;top:1594;width:6550;height:6671" coordorigin="2651,1594" coordsize="6550,6671" path="m5925,1594l2651,4930,5925,8265,9200,4930,5925,1594xe" filled="true" fillcolor="#d7eae7" stroked="false">
              <v:path arrowok="t"/>
              <v:fill type="solid"/>
            </v:shape>
            <v:shape style="position:absolute;left:2750;top:1695;width:6351;height:6469" coordorigin="2750,1695" coordsize="6351,6469" path="m5925,1695l2750,4930,5925,8164,9101,4930,5925,1695xe" filled="true" fillcolor="#d8ebe8" stroked="false">
              <v:path arrowok="t"/>
              <v:fill type="solid"/>
            </v:shape>
            <v:shape style="position:absolute;left:2849;top:1796;width:6153;height:6267" coordorigin="2849,1796" coordsize="6153,6267" path="m5925,1796l2849,4930,5925,8063,9002,4930,5925,1796xe" filled="true" fillcolor="#d9ebe8" stroked="false">
              <v:path arrowok="t"/>
              <v:fill type="solid"/>
            </v:shape>
            <v:shape style="position:absolute;left:2948;top:1897;width:5954;height:6065" coordorigin="2949,1897" coordsize="5954,6065" path="m5925,1897l2949,4930,5925,7962,8902,4930,5925,1897xe" filled="true" fillcolor="#daece9" stroked="false">
              <v:path arrowok="t"/>
              <v:fill type="solid"/>
            </v:shape>
            <v:shape style="position:absolute;left:3047;top:1998;width:5756;height:5863" coordorigin="3048,1998" coordsize="5756,5863" path="m5925,1998l3048,4930,5925,7861,8803,4930,5925,1998xe" filled="true" fillcolor="#dbece9" stroked="false">
              <v:path arrowok="t"/>
              <v:fill type="solid"/>
            </v:shape>
            <v:shape style="position:absolute;left:3147;top:2099;width:5557;height:5661" coordorigin="3147,2099" coordsize="5557,5661" path="m5925,2099l3147,4930,5925,7760,8704,4930,5925,2099xe" filled="true" fillcolor="#dcedea" stroked="false">
              <v:path arrowok="t"/>
              <v:fill type="solid"/>
            </v:shape>
            <v:shape style="position:absolute;left:3246;top:2200;width:5359;height:5459" coordorigin="3246,2201" coordsize="5359,5459" path="m5925,2201l3246,4930,5925,7659,8605,4930,5925,2201xe" filled="true" fillcolor="#ddedeb" stroked="false">
              <v:path arrowok="t"/>
              <v:fill type="solid"/>
            </v:shape>
            <v:shape style="position:absolute;left:3345;top:2301;width:5160;height:5256" coordorigin="3345,2302" coordsize="5160,5256" path="m5925,2302l3345,4930,5925,7558,8505,4930,5925,2302xe" filled="true" fillcolor="#deeeeb" stroked="false">
              <v:path arrowok="t"/>
              <v:fill type="solid"/>
            </v:shape>
            <v:shape style="position:absolute;left:3444;top:2402;width:4962;height:5054" coordorigin="3445,2403" coordsize="4962,5054" path="m5925,2403l3445,4930,5925,7457,8406,4930,5925,2403xe" filled="true" fillcolor="#e0efec" stroked="false">
              <v:path arrowok="t"/>
              <v:fill type="solid"/>
            </v:shape>
            <v:shape style="position:absolute;left:3543;top:2503;width:4764;height:4852" coordorigin="3544,2504" coordsize="4764,4852" path="m5925,2504l3544,4930,5925,7355,8307,4930,5925,2504xe" filled="true" fillcolor="#e1efec" stroked="false">
              <v:path arrowok="t"/>
              <v:fill type="solid"/>
            </v:shape>
            <v:shape style="position:absolute;left:3643;top:2604;width:4565;height:4650" coordorigin="3643,2605" coordsize="4565,4650" path="m5925,2605l3643,4930,5925,7254,8208,4930,5925,2605xe" filled="true" fillcolor="#e2f0ed" stroked="false">
              <v:path arrowok="t"/>
              <v:fill type="solid"/>
            </v:shape>
            <v:shape style="position:absolute;left:3742;top:2705;width:4367;height:4448" coordorigin="3742,2706" coordsize="4367,4448" path="m5925,2706l3742,4930,5925,7153,8108,4930,5925,2706xe" filled="true" fillcolor="#e3f0ee" stroked="false">
              <v:path arrowok="t"/>
              <v:fill type="solid"/>
            </v:shape>
            <v:shape style="position:absolute;left:3841;top:2807;width:4168;height:4246" coordorigin="3842,2807" coordsize="4168,4246" path="m5925,2807l3842,4930,5925,7052,8009,4930,5925,2807xe" filled="true" fillcolor="#e4f1ee" stroked="false">
              <v:path arrowok="t"/>
              <v:fill type="solid"/>
            </v:shape>
            <v:shape style="position:absolute;left:3940;top:2908;width:3970;height:4044" coordorigin="3941,2908" coordsize="3970,4044" path="m5925,2908l3941,4930,5925,6951,7910,4930,5925,2908xe" filled="true" fillcolor="#e5f1ef" stroked="false">
              <v:path arrowok="t"/>
              <v:fill type="solid"/>
            </v:shape>
            <v:shape style="position:absolute;left:4040;top:3009;width:3771;height:3841" coordorigin="4040,3009" coordsize="3771,3841" path="m5925,3009l4040,4930,5925,6850,7811,4930,5925,3009xe" filled="true" fillcolor="#e6f2ef" stroked="false">
              <v:path arrowok="t"/>
              <v:fill type="solid"/>
            </v:shape>
            <v:shape style="position:absolute;left:4139;top:3110;width:3573;height:3639" coordorigin="4139,3110" coordsize="3573,3639" path="m5925,3110l4139,4930,5925,6749,7712,4930,5925,3110xe" filled="true" fillcolor="#e7f3f0" stroked="false">
              <v:path arrowok="t"/>
              <v:fill type="solid"/>
            </v:shape>
            <v:shape style="position:absolute;left:4238;top:3211;width:3374;height:3437" coordorigin="4239,3211" coordsize="3374,3437" path="m5925,3211l4239,4930,5925,6648,7612,4930,5925,3211xe" filled="true" fillcolor="#e9f3f1" stroked="false">
              <v:path arrowok="t"/>
              <v:fill type="solid"/>
            </v:shape>
            <v:shape style="position:absolute;left:4337;top:3312;width:3176;height:3235" coordorigin="4338,3312" coordsize="3176,3235" path="m5925,3312l4338,4930,5925,6547,7513,4930,5925,3312xe" filled="true" fillcolor="#eaf4f2" stroked="false">
              <v:path arrowok="t"/>
              <v:fill type="solid"/>
            </v:shape>
            <v:shape style="position:absolute;left:4437;top:3413;width:2977;height:3033" coordorigin="4437,3413" coordsize="2977,3033" path="m5925,3413l4437,4930,5925,6446,7414,4930,5925,3413xe" filled="true" fillcolor="#ebf4f2" stroked="false">
              <v:path arrowok="t"/>
              <v:fill type="solid"/>
            </v:shape>
            <v:shape style="position:absolute;left:4536;top:3514;width:2779;height:2831" coordorigin="4536,3515" coordsize="2779,2831" path="m5925,3515l4536,4930,5925,6345,7315,4930,5925,3515xe" filled="true" fillcolor="#ecf5f3" stroked="false">
              <v:path arrowok="t"/>
              <v:fill type="solid"/>
            </v:shape>
            <v:shape style="position:absolute;left:4635;top:3615;width:2580;height:2628" coordorigin="4635,3616" coordsize="2580,2628" path="m5925,3616l4635,4930,5925,6244,7215,4930,5925,3616xe" filled="true" fillcolor="#edf6f4" stroked="false">
              <v:path arrowok="t"/>
              <v:fill type="solid"/>
            </v:shape>
            <v:shape style="position:absolute;left:4734;top:3716;width:2382;height:2426" coordorigin="4735,3717" coordsize="2382,2426" path="m5925,3717l4735,4930,5925,6143,7116,4930,5925,3717xe" filled="true" fillcolor="#eff7f5" stroked="false">
              <v:path arrowok="t"/>
              <v:fill type="solid"/>
            </v:shape>
            <v:shape style="position:absolute;left:4833;top:3817;width:2184;height:2224" coordorigin="4834,3818" coordsize="2184,2224" path="m5925,3818l4834,4930,5925,6041,7017,4930,5925,3818xe" filled="true" fillcolor="#f0f7f5" stroked="false">
              <v:path arrowok="t"/>
              <v:fill type="solid"/>
            </v:shape>
            <v:shape style="position:absolute;left:4933;top:3918;width:1985;height:2022" coordorigin="4933,3919" coordsize="1985,2022" path="m5925,3919l4933,4930,5925,5940,6918,4930,5925,3919xe" filled="true" fillcolor="#f1f8f6" stroked="false">
              <v:path arrowok="t"/>
              <v:fill type="solid"/>
            </v:shape>
            <v:shape style="position:absolute;left:5032;top:4019;width:1787;height:1820" coordorigin="5032,4020" coordsize="1787,1820" path="m5925,4020l5032,4930,5925,5839,6819,4930,5925,4020xe" filled="true" fillcolor="#f2f8f7" stroked="false">
              <v:path arrowok="t"/>
              <v:fill type="solid"/>
            </v:shape>
            <v:shape style="position:absolute;left:5131;top:4121;width:1588;height:1618" coordorigin="5132,4121" coordsize="1588,1618" path="m5925,4121l5132,4930,5925,5738,6719,4930,5925,4121xe" filled="true" fillcolor="#f3f9f8" stroked="false">
              <v:path arrowok="t"/>
              <v:fill type="solid"/>
            </v:shape>
            <v:shape style="position:absolute;left:5230;top:4222;width:1390;height:1416" coordorigin="5231,4222" coordsize="1390,1416" path="m5925,4222l5231,4930,5925,5637,6620,4930,5925,4222xe" filled="true" fillcolor="#f5f9f8" stroked="false">
              <v:path arrowok="t"/>
              <v:fill type="solid"/>
            </v:shape>
            <v:shape style="position:absolute;left:5330;top:4323;width:1191;height:1213" coordorigin="5330,4323" coordsize="1191,1213" path="m5925,4323l5330,4930,5925,5536,6521,4930,5925,4323xe" filled="true" fillcolor="#f6faf9" stroked="false">
              <v:path arrowok="t"/>
              <v:fill type="solid"/>
            </v:shape>
            <v:shape style="position:absolute;left:5429;top:4424;width:993;height:1011" coordorigin="5429,4424" coordsize="993,1011" path="m5925,4424l5429,4930,5925,5435,6422,4930,5925,4424xe" filled="true" fillcolor="#f8fbfa" stroked="false">
              <v:path arrowok="t"/>
              <v:fill type="solid"/>
            </v:shape>
            <v:shape style="position:absolute;left:5528;top:4525;width:794;height:809" coordorigin="5529,4525" coordsize="794,809" path="m5925,4525l5529,4930,5925,5334,6322,4930,5925,4525xe" filled="true" fillcolor="#f9fcfc" stroked="false">
              <v:path arrowok="t"/>
              <v:fill type="solid"/>
            </v:shape>
            <v:shape style="position:absolute;left:5627;top:4626;width:596;height:607" coordorigin="5628,4626" coordsize="596,607" path="m5925,4626l5628,4930,5925,5233,6223,4930,5925,4626xe" filled="true" fillcolor="#fbfdfd" stroked="false">
              <v:path arrowok="t"/>
              <v:fill type="solid"/>
            </v:shape>
            <v:shape style="position:absolute;left:5727;top:4727;width:397;height:405" coordorigin="5727,4727" coordsize="397,405" path="m5925,4727l5727,4930,5925,5132,6124,4930,5925,4727xe" filled="true" fillcolor="#fdfefe" stroked="false">
              <v:path arrowok="t"/>
              <v:fill type="solid"/>
            </v:shape>
            <v:shape style="position:absolute;left:5826;top:4828;width:199;height:203" coordorigin="5826,4829" coordsize="199,203" path="m5925,4829l5826,4930,5925,5031,6025,4930,5925,4829xe" filled="true" fillcolor="#ffffff" stroked="false">
              <v:path arrowok="t"/>
              <v:fill type="solid"/>
            </v:shape>
            <v:rect style="position:absolute;left:775;top:-317;width:10300;height:10492" filled="false" stroked="true" strokeweight="1pt" strokecolor="#009483">
              <v:stroke dashstyle="solid"/>
            </v:rect>
            <v:shape style="position:absolute;left:6179;top:2543;width:4358;height:3650" coordorigin="6179,2544" coordsize="4358,3650" path="m10536,2544l6179,2544,6179,2824,6179,2834,6179,6194,10536,6194,10536,2834,10536,2824,10536,2544xe" filled="true" fillcolor="#ffffff" stroked="false">
              <v:path arrowok="t"/>
              <v:fill type="solid"/>
            </v:shape>
            <v:shape style="position:absolute;left:6239;top:2963;width:120;height:3000" coordorigin="6239,2964" coordsize="120,3000" path="m6359,5964l6239,5964m6359,5364l6239,5364m6359,4764l6239,4764m6359,4164l6239,4164m6359,3564l6239,3564m6359,2964l6239,2964e" filled="false" stroked="true" strokeweight=".5pt" strokecolor="#000000">
              <v:path arrowok="t"/>
              <v:stroke dashstyle="solid"/>
            </v:shape>
            <v:shape style="position:absolute;left:6439;top:3283;width:3760;height:620" coordorigin="6439,3284" coordsize="3760,620" path="m6439,3904l6919,3784,7139,3764,7379,3744,7619,3664,7859,3604,8079,3544,8319,3504,8799,3384,9039,3284,9259,3284,9499,3324,9739,3304,9979,3324,10199,3324e" filled="false" stroked="true" strokeweight="1pt" strokecolor="#ac6e90">
              <v:path arrowok="t"/>
              <v:stroke dashstyle="solid"/>
            </v:shape>
            <v:shape style="position:absolute;left:6439;top:3243;width:3760;height:1040" coordorigin="6439,3244" coordsize="3760,1040" path="m6439,4284l6679,4144,6919,3884,7139,3664,7379,3524,7619,3624,7859,3464,8079,3564,8319,3364,8559,3384,8799,3384,9039,3364,9259,3404,9499,3304,9739,3344,9979,3244,10199,3304e" filled="false" stroked="true" strokeweight="1pt" strokecolor="#522e91">
              <v:path arrowok="t"/>
              <v:stroke dashstyle="solid"/>
            </v:shape>
            <v:shape style="position:absolute;left:6439;top:3163;width:3760;height:820" coordorigin="6439,3164" coordsize="3760,820" path="m6439,3984l6679,3924,6919,3744,7139,3644,7379,3744,7619,3764,7859,3744,8079,3604,8319,3544,8559,3604,8799,3544,9039,3384,9259,3184,9499,3164,9739,3204,9979,3324,10199,3304e" filled="false" stroked="true" strokeweight="1pt" strokecolor="#df6f1d">
              <v:path arrowok="t"/>
              <v:stroke dashstyle="solid"/>
            </v:shape>
            <v:shape style="position:absolute;left:6439;top:2963;width:3940;height:3000" coordorigin="6439,2964" coordsize="3940,3000" path="m6439,5964l10199,5964m6439,5964l6439,5924m6679,5964l6679,5924m6919,5964l6919,5924m7139,5964l7139,5924m7379,5964l7379,5924m7619,5964l7619,5924m7859,5964l7859,5924m8079,5964l8079,5924m8319,5964l8319,5924m8559,5964l8559,5924m8799,5964l8799,5924m9019,5964l9019,5924m9259,5964l9259,5924m9499,5964l9499,5924m9739,5964l9739,5924m9959,5964l9959,5924m10199,5964l10199,5924m6439,5964l6439,5884m9259,5964l9259,5884m10379,5964l10259,5964m10379,5364l10259,5364m10379,4764l10259,4764m10379,4164l10259,4164m10379,3564l10259,3564m10379,2964l10259,2964m8579,4010l8579,3530e" filled="false" stroked="true" strokeweight=".5pt" strokecolor="#000000">
              <v:path arrowok="t"/>
              <v:stroke dashstyle="solid"/>
            </v:shape>
            <v:shape style="position:absolute;left:8553;top:3462;width:51;height:85" coordorigin="8554,3463" coordsize="51,85" path="m8579,3463l8554,3547,8604,3547,8583,3482,8580,3471,8579,3463xe" filled="true" fillcolor="#000000" stroked="false">
              <v:path arrowok="t"/>
              <v:fill type="solid"/>
            </v:shape>
            <v:rect style="position:absolute;left:6179;top:6193;width:4358;height:670" filled="true" fillcolor="#ffffff" stroked="false">
              <v:fill type="solid"/>
            </v:rect>
            <v:shape style="position:absolute;left:1005;top:6863;width:9840;height:2940" coordorigin="1005,6864" coordsize="9840,2940" path="m10845,9804l1005,9804m6180,6864l10550,6864e" filled="false" stroked="true" strokeweight=".125pt" strokecolor="#231f20">
              <v:path arrowok="t"/>
              <v:stroke dashstyle="solid"/>
            </v:shape>
            <v:shape style="position:absolute;left:6199;top:2525;width:3559;height:222" type="#_x0000_t202" filled="false" stroked="false">
              <v:textbox inset="0,0,0,0">
                <w:txbxContent>
                  <w:p>
                    <w:pPr>
                      <w:spacing w:line="221" w:lineRule="exact" w:before="0"/>
                      <w:ind w:left="0" w:right="0" w:firstLine="0"/>
                      <w:jc w:val="left"/>
                      <w:rPr>
                        <w:b/>
                        <w:sz w:val="20"/>
                      </w:rPr>
                    </w:pPr>
                    <w:r>
                      <w:rPr>
                        <w:b/>
                        <w:color w:val="0093C1"/>
                        <w:sz w:val="20"/>
                      </w:rPr>
                      <w:t>Whole-economy average earnings growth</w:t>
                    </w:r>
                  </w:p>
                </w:txbxContent>
              </v:textbox>
              <w10:wrap type="none"/>
            </v:shape>
            <v:shape style="position:absolute;left:9994;top:2806;width:535;height:213" type="#_x0000_t202" filled="false" stroked="false">
              <v:textbox inset="0,0,0,0">
                <w:txbxContent>
                  <w:p>
                    <w:pPr>
                      <w:spacing w:line="228" w:lineRule="auto" w:before="0"/>
                      <w:ind w:left="0" w:right="0" w:firstLine="0"/>
                      <w:jc w:val="left"/>
                      <w:rPr>
                        <w:sz w:val="12"/>
                      </w:rPr>
                    </w:pPr>
                    <w:r>
                      <w:rPr>
                        <w:sz w:val="12"/>
                      </w:rPr>
                      <w:t>Per cent </w:t>
                    </w:r>
                    <w:r>
                      <w:rPr>
                        <w:position w:val="-7"/>
                        <w:sz w:val="12"/>
                      </w:rPr>
                      <w:t>5</w:t>
                    </w:r>
                  </w:p>
                </w:txbxContent>
              </v:textbox>
              <w10:wrap type="none"/>
            </v:shape>
            <v:shape style="position:absolute;left:8209;top:2993;width:1370;height:133" type="#_x0000_t202" filled="false" stroked="false">
              <v:textbox inset="0,0,0,0">
                <w:txbxContent>
                  <w:p>
                    <w:pPr>
                      <w:spacing w:line="133" w:lineRule="exact" w:before="0"/>
                      <w:ind w:left="0" w:right="0" w:firstLine="0"/>
                      <w:jc w:val="left"/>
                      <w:rPr>
                        <w:sz w:val="12"/>
                      </w:rPr>
                    </w:pPr>
                    <w:r>
                      <w:rPr>
                        <w:sz w:val="12"/>
                      </w:rPr>
                      <w:t>Actual adjusted earnings (a)</w:t>
                    </w:r>
                  </w:p>
                </w:txbxContent>
              </v:textbox>
              <w10:wrap type="none"/>
            </v:shape>
            <v:shape style="position:absolute;left:10449;top:3486;width:80;height:133" type="#_x0000_t202" filled="false" stroked="false">
              <v:textbox inset="0,0,0,0">
                <w:txbxContent>
                  <w:p>
                    <w:pPr>
                      <w:spacing w:line="133" w:lineRule="exact" w:before="0"/>
                      <w:ind w:left="0" w:right="0" w:firstLine="0"/>
                      <w:jc w:val="left"/>
                      <w:rPr>
                        <w:sz w:val="12"/>
                      </w:rPr>
                    </w:pPr>
                    <w:r>
                      <w:rPr>
                        <w:sz w:val="12"/>
                      </w:rPr>
                      <w:t>4</w:t>
                    </w:r>
                  </w:p>
                </w:txbxContent>
              </v:textbox>
              <w10:wrap type="none"/>
            </v:shape>
            <v:shape style="position:absolute;left:8308;top:4013;width:664;height:133" type="#_x0000_t202" filled="false" stroked="false">
              <v:textbox inset="0,0,0,0">
                <w:txbxContent>
                  <w:p>
                    <w:pPr>
                      <w:spacing w:line="133" w:lineRule="exact" w:before="0"/>
                      <w:ind w:left="0" w:right="0" w:firstLine="0"/>
                      <w:jc w:val="left"/>
                      <w:rPr>
                        <w:sz w:val="12"/>
                      </w:rPr>
                    </w:pPr>
                    <w:r>
                      <w:rPr>
                        <w:sz w:val="12"/>
                      </w:rPr>
                      <w:t>Kalman filter</w:t>
                    </w:r>
                  </w:p>
                </w:txbxContent>
              </v:textbox>
              <w10:wrap type="none"/>
            </v:shape>
            <v:shape style="position:absolute;left:10449;top:4106;width:80;height:133" type="#_x0000_t202" filled="false" stroked="false">
              <v:textbox inset="0,0,0,0">
                <w:txbxContent>
                  <w:p>
                    <w:pPr>
                      <w:spacing w:line="133" w:lineRule="exact" w:before="0"/>
                      <w:ind w:left="0" w:right="0" w:firstLine="0"/>
                      <w:jc w:val="left"/>
                      <w:rPr>
                        <w:sz w:val="12"/>
                      </w:rPr>
                    </w:pPr>
                    <w:r>
                      <w:rPr>
                        <w:sz w:val="12"/>
                      </w:rPr>
                      <w:t>3</w:t>
                    </w:r>
                  </w:p>
                </w:txbxContent>
              </v:textbox>
              <w10:wrap type="none"/>
            </v:shape>
            <v:shape style="position:absolute;left:6589;top:4206;width:1027;height:373" type="#_x0000_t202" filled="false" stroked="false">
              <v:textbox inset="0,0,0,0">
                <w:txbxContent>
                  <w:p>
                    <w:pPr>
                      <w:spacing w:line="208" w:lineRule="auto" w:before="9"/>
                      <w:ind w:left="60" w:right="0" w:hanging="60"/>
                      <w:jc w:val="left"/>
                      <w:rPr>
                        <w:sz w:val="12"/>
                      </w:rPr>
                    </w:pPr>
                    <w:r>
                      <w:rPr>
                        <w:sz w:val="12"/>
                      </w:rPr>
                      <w:t>Earnings growth adjusted for uneven bonus effects (b)</w:t>
                    </w:r>
                  </w:p>
                </w:txbxContent>
              </v:textbox>
              <w10:wrap type="none"/>
            </v:shape>
            <v:shape style="position:absolute;left:10449;top:4706;width:80;height:133" type="#_x0000_t202" filled="false" stroked="false">
              <v:textbox inset="0,0,0,0">
                <w:txbxContent>
                  <w:p>
                    <w:pPr>
                      <w:spacing w:line="133" w:lineRule="exact" w:before="0"/>
                      <w:ind w:left="0" w:right="0" w:firstLine="0"/>
                      <w:jc w:val="left"/>
                      <w:rPr>
                        <w:sz w:val="12"/>
                      </w:rPr>
                    </w:pPr>
                    <w:r>
                      <w:rPr>
                        <w:sz w:val="12"/>
                      </w:rPr>
                      <w:t>2</w:t>
                    </w:r>
                  </w:p>
                </w:txbxContent>
              </v:textbox>
              <w10:wrap type="none"/>
            </v:shape>
            <v:shape style="position:absolute;left:10449;top:5306;width:80;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v:shape style="position:absolute;left:10449;top:5906;width:80;height:133" type="#_x0000_t202" filled="false" stroked="false">
              <v:textbox inset="0,0,0,0">
                <w:txbxContent>
                  <w:p>
                    <w:pPr>
                      <w:spacing w:line="133" w:lineRule="exact" w:before="0"/>
                      <w:ind w:left="0" w:right="0" w:firstLine="0"/>
                      <w:jc w:val="left"/>
                      <w:rPr>
                        <w:sz w:val="12"/>
                      </w:rPr>
                    </w:pPr>
                    <w:r>
                      <w:rPr>
                        <w:sz w:val="12"/>
                      </w:rPr>
                      <w:t>0</w:t>
                    </w:r>
                  </w:p>
                </w:txbxContent>
              </v:textbox>
              <w10:wrap type="none"/>
            </v:shape>
            <v:shape style="position:absolute;left:6199;top:6026;width:1810;height:297" type="#_x0000_t202" filled="false" stroked="false">
              <v:textbox inset="0,0,0,0">
                <w:txbxContent>
                  <w:p>
                    <w:pPr>
                      <w:spacing w:line="133" w:lineRule="exact" w:before="0"/>
                      <w:ind w:left="0" w:right="37" w:firstLine="0"/>
                      <w:jc w:val="right"/>
                      <w:rPr>
                        <w:sz w:val="12"/>
                      </w:rPr>
                    </w:pPr>
                    <w:r>
                      <w:rPr>
                        <w:sz w:val="12"/>
                      </w:rPr>
                      <w:t>1996</w:t>
                    </w:r>
                  </w:p>
                  <w:p>
                    <w:pPr>
                      <w:spacing w:before="25"/>
                      <w:ind w:left="0" w:right="18" w:firstLine="0"/>
                      <w:jc w:val="right"/>
                      <w:rPr>
                        <w:sz w:val="12"/>
                      </w:rPr>
                    </w:pPr>
                    <w:r>
                      <w:rPr>
                        <w:color w:val="231F20"/>
                        <w:sz w:val="12"/>
                      </w:rPr>
                      <w:t>Sources:  ONS and Bank of</w:t>
                    </w:r>
                    <w:r>
                      <w:rPr>
                        <w:color w:val="231F20"/>
                        <w:spacing w:val="6"/>
                        <w:sz w:val="12"/>
                      </w:rPr>
                      <w:t> </w:t>
                    </w:r>
                    <w:r>
                      <w:rPr>
                        <w:color w:val="231F20"/>
                        <w:spacing w:val="-3"/>
                        <w:sz w:val="12"/>
                      </w:rPr>
                      <w:t>England.</w:t>
                    </w:r>
                  </w:p>
                </w:txbxContent>
              </v:textbox>
              <w10:wrap type="none"/>
            </v:shape>
            <v:shape style="position:absolute;left:9669;top:6026;width:140;height:133" type="#_x0000_t202" filled="false" stroked="false">
              <v:textbox inset="0,0,0,0">
                <w:txbxContent>
                  <w:p>
                    <w:pPr>
                      <w:spacing w:line="133" w:lineRule="exact" w:before="0"/>
                      <w:ind w:left="0" w:right="0" w:firstLine="0"/>
                      <w:jc w:val="left"/>
                      <w:rPr>
                        <w:sz w:val="12"/>
                      </w:rPr>
                    </w:pPr>
                    <w:r>
                      <w:rPr>
                        <w:sz w:val="12"/>
                      </w:rPr>
                      <w:t>97</w:t>
                    </w:r>
                  </w:p>
                </w:txbxContent>
              </v:textbox>
              <w10:wrap type="none"/>
            </v:shape>
            <v:shape style="position:absolute;left:6199;top:6430;width:4196;height:373" type="#_x0000_t202" filled="false" stroked="false">
              <v:textbox inset="0,0,0,0">
                <w:txbxContent>
                  <w:p>
                    <w:pPr>
                      <w:numPr>
                        <w:ilvl w:val="0"/>
                        <w:numId w:val="24"/>
                      </w:numPr>
                      <w:tabs>
                        <w:tab w:pos="240" w:val="left" w:leader="none"/>
                      </w:tabs>
                      <w:spacing w:line="124" w:lineRule="exact" w:before="0"/>
                      <w:ind w:left="240" w:right="0" w:hanging="240"/>
                      <w:jc w:val="left"/>
                      <w:rPr>
                        <w:sz w:val="12"/>
                      </w:rPr>
                    </w:pPr>
                    <w:r>
                      <w:rPr>
                        <w:color w:val="231F20"/>
                        <w:sz w:val="12"/>
                      </w:rPr>
                      <w:t>Three-month moving average.</w:t>
                    </w:r>
                  </w:p>
                  <w:p>
                    <w:pPr>
                      <w:numPr>
                        <w:ilvl w:val="0"/>
                        <w:numId w:val="24"/>
                      </w:numPr>
                      <w:tabs>
                        <w:tab w:pos="240" w:val="left" w:leader="none"/>
                      </w:tabs>
                      <w:spacing w:line="208" w:lineRule="auto" w:before="5"/>
                      <w:ind w:left="240" w:right="18" w:hanging="240"/>
                      <w:jc w:val="left"/>
                      <w:rPr>
                        <w:sz w:val="12"/>
                      </w:rPr>
                    </w:pPr>
                    <w:r>
                      <w:rPr>
                        <w:color w:val="231F20"/>
                        <w:sz w:val="12"/>
                      </w:rPr>
                      <w:t>Three-month moving average of earnings growth adjusted by subtracting </w:t>
                    </w:r>
                    <w:r>
                      <w:rPr>
                        <w:color w:val="231F20"/>
                        <w:spacing w:val="-3"/>
                        <w:sz w:val="12"/>
                      </w:rPr>
                      <w:t>monthly </w:t>
                    </w:r>
                    <w:r>
                      <w:rPr>
                        <w:color w:val="231F20"/>
                        <w:sz w:val="12"/>
                      </w:rPr>
                      <w:t>bonus effects and adding back a twelve-month moving average of bonus effects.</w:t>
                    </w:r>
                  </w:p>
                </w:txbxContent>
              </v:textbox>
              <w10:wrap type="none"/>
            </v:shape>
            <w10:wrap type="none"/>
          </v:group>
        </w:pict>
      </w:r>
      <w:bookmarkStart w:name="Real earnings" w:id="49"/>
      <w:bookmarkEnd w:id="49"/>
      <w:r>
        <w:rPr>
          <w:b w:val="0"/>
          <w:u w:val="none"/>
        </w:rPr>
      </w:r>
      <w:bookmarkStart w:name="_bookmark18" w:id="50"/>
      <w:bookmarkEnd w:id="50"/>
      <w:r>
        <w:rPr>
          <w:b w:val="0"/>
          <w:u w:val="none"/>
        </w:rPr>
      </w:r>
      <w:r>
        <w:rPr>
          <w:color w:val="009483"/>
          <w:u w:val="none"/>
        </w:rPr>
        <w:t>Adjusting earnings for temporary bonus effects</w:t>
      </w:r>
    </w:p>
    <w:p>
      <w:pPr>
        <w:pStyle w:val="BodyText"/>
        <w:spacing w:before="9"/>
        <w:rPr>
          <w:b/>
          <w:sz w:val="29"/>
        </w:rPr>
      </w:pPr>
    </w:p>
    <w:p>
      <w:pPr>
        <w:spacing w:after="0"/>
        <w:rPr>
          <w:sz w:val="29"/>
        </w:rPr>
        <w:sectPr>
          <w:headerReference w:type="default" r:id="rId29"/>
          <w:headerReference w:type="even" r:id="rId30"/>
          <w:pgSz w:w="11900" w:h="16840"/>
          <w:pgMar w:header="566" w:footer="0" w:top="760" w:bottom="280" w:left="620" w:right="640"/>
        </w:sectPr>
      </w:pPr>
    </w:p>
    <w:p>
      <w:pPr>
        <w:spacing w:line="249" w:lineRule="auto" w:before="92"/>
        <w:ind w:left="440" w:right="0" w:firstLine="0"/>
        <w:jc w:val="left"/>
        <w:rPr>
          <w:sz w:val="20"/>
        </w:rPr>
      </w:pPr>
      <w:r>
        <w:rPr>
          <w:color w:val="231F20"/>
          <w:sz w:val="20"/>
        </w:rPr>
        <w:t>Bonuses and profit-related payments vary significantly </w:t>
      </w:r>
      <w:r>
        <w:rPr>
          <w:color w:val="231F20"/>
          <w:spacing w:val="-9"/>
          <w:sz w:val="20"/>
        </w:rPr>
        <w:t>in </w:t>
      </w:r>
      <w:r>
        <w:rPr>
          <w:color w:val="231F20"/>
          <w:sz w:val="20"/>
        </w:rPr>
        <w:t>size from month to month and from year to year. So the growth rate of earnings can be temporarily distorted.</w:t>
      </w:r>
    </w:p>
    <w:p>
      <w:pPr>
        <w:spacing w:line="249" w:lineRule="auto" w:before="2"/>
        <w:ind w:left="440" w:right="0" w:firstLine="0"/>
        <w:jc w:val="left"/>
        <w:rPr>
          <w:sz w:val="20"/>
        </w:rPr>
      </w:pPr>
      <w:r>
        <w:rPr>
          <w:color w:val="231F20"/>
          <w:sz w:val="20"/>
        </w:rPr>
        <w:t>These effects should not be removed from earnings altogether, since that would bias the level of pay downwards.  It is more useful to include a</w:t>
      </w:r>
      <w:r>
        <w:rPr>
          <w:color w:val="231F20"/>
          <w:spacing w:val="7"/>
          <w:sz w:val="20"/>
        </w:rPr>
        <w:t> </w:t>
      </w:r>
      <w:r>
        <w:rPr>
          <w:color w:val="231F20"/>
          <w:spacing w:val="-3"/>
          <w:sz w:val="20"/>
        </w:rPr>
        <w:t>smoothed</w:t>
      </w:r>
    </w:p>
    <w:p>
      <w:pPr>
        <w:spacing w:line="249" w:lineRule="auto" w:before="92"/>
        <w:ind w:left="440" w:right="452" w:firstLine="0"/>
        <w:jc w:val="left"/>
        <w:rPr>
          <w:sz w:val="20"/>
        </w:rPr>
      </w:pPr>
      <w:r>
        <w:rPr/>
        <w:br w:type="column"/>
      </w:r>
      <w:r>
        <w:rPr>
          <w:color w:val="231F20"/>
          <w:sz w:val="20"/>
        </w:rPr>
        <w:t>A second method of adjusting earnings data for the temporary effects of bonuses is to use a statistical technique. The Kalman filter tries to distinguish between a trend component and erratic changes in the data. The trend component should be free of short-term bonus effects.</w:t>
      </w:r>
    </w:p>
    <w:p>
      <w:pPr>
        <w:spacing w:after="0" w:line="249" w:lineRule="auto"/>
        <w:jc w:val="left"/>
        <w:rPr>
          <w:sz w:val="20"/>
        </w:rPr>
        <w:sectPr>
          <w:type w:val="continuous"/>
          <w:pgSz w:w="11900" w:h="16840"/>
          <w:pgMar w:top="1040" w:bottom="280" w:left="620" w:right="640"/>
          <w:cols w:num="2" w:equalWidth="0">
            <w:col w:w="5080" w:space="44"/>
            <w:col w:w="5516"/>
          </w:cols>
        </w:sectPr>
      </w:pPr>
    </w:p>
    <w:p>
      <w:pPr>
        <w:tabs>
          <w:tab w:pos="5539" w:val="left" w:leader="none"/>
          <w:tab w:pos="9909" w:val="left" w:leader="none"/>
        </w:tabs>
        <w:spacing w:line="249" w:lineRule="auto" w:before="3"/>
        <w:ind w:left="440" w:right="728" w:firstLine="0"/>
        <w:jc w:val="left"/>
        <w:rPr>
          <w:sz w:val="20"/>
        </w:rPr>
      </w:pPr>
      <w:r>
        <w:rPr>
          <w:color w:val="231F20"/>
          <w:sz w:val="20"/>
        </w:rPr>
        <w:t>measure of these effects.  This box describes two</w:t>
        <w:tab/>
      </w:r>
      <w:r>
        <w:rPr>
          <w:color w:val="231F20"/>
          <w:sz w:val="20"/>
          <w:u w:val="single" w:color="231F20"/>
        </w:rPr>
        <w:t> </w:t>
        <w:tab/>
      </w:r>
      <w:r>
        <w:rPr>
          <w:color w:val="231F20"/>
          <w:sz w:val="20"/>
        </w:rPr>
        <w:t> methods to achieve this.</w:t>
      </w:r>
    </w:p>
    <w:p>
      <w:pPr>
        <w:pStyle w:val="BodyText"/>
        <w:rPr>
          <w:sz w:val="21"/>
        </w:rPr>
      </w:pPr>
    </w:p>
    <w:p>
      <w:pPr>
        <w:spacing w:line="249" w:lineRule="auto" w:before="0"/>
        <w:ind w:left="440" w:right="5636" w:firstLine="0"/>
        <w:jc w:val="left"/>
        <w:rPr>
          <w:sz w:val="20"/>
        </w:rPr>
      </w:pPr>
      <w:r>
        <w:rPr>
          <w:color w:val="231F20"/>
          <w:sz w:val="20"/>
        </w:rPr>
        <w:t>The first method is to identify the bonus effects on earnings, remove them, then add them back in a smoothed way. The timing of bonus payments varies by industry groups throughout the year, and will show up in significant, temporary changes in the monthly growth of earnings in a particular industry.</w:t>
      </w:r>
    </w:p>
    <w:p>
      <w:pPr>
        <w:pStyle w:val="BodyText"/>
        <w:spacing w:before="3"/>
        <w:rPr>
          <w:sz w:val="13"/>
        </w:rPr>
      </w:pPr>
    </w:p>
    <w:p>
      <w:pPr>
        <w:spacing w:after="0"/>
        <w:rPr>
          <w:sz w:val="13"/>
        </w:rPr>
        <w:sectPr>
          <w:type w:val="continuous"/>
          <w:pgSz w:w="11900" w:h="16840"/>
          <w:pgMar w:top="1040" w:bottom="280" w:left="620" w:right="640"/>
        </w:sectPr>
      </w:pPr>
    </w:p>
    <w:p>
      <w:pPr>
        <w:spacing w:line="249" w:lineRule="auto" w:before="92"/>
        <w:ind w:left="440" w:right="20" w:firstLine="0"/>
        <w:jc w:val="left"/>
        <w:rPr>
          <w:sz w:val="20"/>
        </w:rPr>
      </w:pPr>
      <w:r>
        <w:rPr>
          <w:color w:val="231F20"/>
          <w:sz w:val="20"/>
        </w:rPr>
        <w:t>One way to estimate the size of bonus effects is to identify which monthly growth rates of a particular industry are significantly different from the average of the previous six months.</w:t>
      </w:r>
      <w:r>
        <w:rPr>
          <w:color w:val="231F20"/>
          <w:position w:val="4"/>
          <w:sz w:val="12"/>
        </w:rPr>
        <w:t>(1) </w:t>
      </w:r>
      <w:r>
        <w:rPr>
          <w:color w:val="231F20"/>
          <w:sz w:val="20"/>
        </w:rPr>
        <w:t>The growth rates for earnings in the identified months are replaced by the average growth rate of the previous six months. The estimated bonus effect is the difference between that growth rate and the actual growth rate of earnings. The </w:t>
      </w:r>
      <w:r>
        <w:rPr>
          <w:color w:val="231F20"/>
          <w:spacing w:val="-2"/>
          <w:sz w:val="20"/>
        </w:rPr>
        <w:t>twelve-month </w:t>
      </w:r>
      <w:r>
        <w:rPr>
          <w:color w:val="231F20"/>
          <w:sz w:val="20"/>
        </w:rPr>
        <w:t>moving average of bonus effects is added back to earnings to smooth these effects. These adjusted earnings data for each industry are weighted together to obtain a new whole-economy earnings growth rate.</w:t>
      </w:r>
    </w:p>
    <w:p>
      <w:pPr>
        <w:pStyle w:val="BodyText"/>
        <w:spacing w:before="8"/>
        <w:rPr>
          <w:sz w:val="21"/>
        </w:rPr>
      </w:pPr>
    </w:p>
    <w:p>
      <w:pPr>
        <w:spacing w:line="249" w:lineRule="auto" w:before="1"/>
        <w:ind w:left="440" w:right="0" w:firstLine="0"/>
        <w:jc w:val="left"/>
        <w:rPr>
          <w:sz w:val="20"/>
        </w:rPr>
      </w:pPr>
      <w:r>
        <w:rPr>
          <w:color w:val="231F20"/>
          <w:sz w:val="20"/>
        </w:rPr>
        <w:t>One problem with this measure is that the smoothed growth rate of earnings will be slow to adjust to a change in the size of bonuses. For example, bonuses could remain at their recent high level, or even rise further, during the next couple of years because of the tightness </w:t>
      </w:r>
      <w:r>
        <w:rPr>
          <w:color w:val="231F20"/>
          <w:spacing w:val="-10"/>
          <w:sz w:val="20"/>
        </w:rPr>
        <w:t>in </w:t>
      </w:r>
      <w:r>
        <w:rPr>
          <w:color w:val="231F20"/>
          <w:sz w:val="20"/>
        </w:rPr>
        <w:t>the labour market. Under these circumstances, earnings adjusted by the method described above will temporarily underestimate the current growth rate of earnings.</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18"/>
        </w:rPr>
      </w:pPr>
    </w:p>
    <w:p>
      <w:pPr>
        <w:spacing w:line="249" w:lineRule="auto" w:before="0"/>
        <w:ind w:left="440" w:right="519" w:firstLine="0"/>
        <w:jc w:val="left"/>
        <w:rPr>
          <w:sz w:val="20"/>
        </w:rPr>
      </w:pPr>
      <w:r>
        <w:rPr>
          <w:color w:val="231F20"/>
          <w:sz w:val="20"/>
        </w:rPr>
        <w:t>Actual adjusted earnings take account of the effects of back-dated pay, industrial disputes and differences in the timings of settlements, but not the effects of bonuses.</w:t>
      </w:r>
    </w:p>
    <w:p>
      <w:pPr>
        <w:spacing w:line="249" w:lineRule="auto" w:before="3"/>
        <w:ind w:left="440" w:right="524" w:firstLine="0"/>
        <w:jc w:val="left"/>
        <w:rPr>
          <w:sz w:val="20"/>
        </w:rPr>
      </w:pPr>
      <w:r>
        <w:rPr>
          <w:color w:val="231F20"/>
          <w:sz w:val="20"/>
        </w:rPr>
        <w:t>The chart above compares actual adjusted earnings growth with earnings smoothed using the two methods described in this box. Though actual adjusted earnings growth has fallen during the past few months, this </w:t>
      </w:r>
      <w:r>
        <w:rPr>
          <w:color w:val="231F20"/>
          <w:spacing w:val="-3"/>
          <w:sz w:val="20"/>
        </w:rPr>
        <w:t>seems </w:t>
      </w:r>
      <w:r>
        <w:rPr>
          <w:color w:val="231F20"/>
          <w:sz w:val="20"/>
        </w:rPr>
        <w:t>to have been because of temporary bonus effects. Both of the smoothing methods suggest that earnings growth has been broadly flat at just under 4</w:t>
      </w:r>
      <w:r>
        <w:rPr>
          <w:color w:val="231F20"/>
          <w:position w:val="7"/>
          <w:sz w:val="10"/>
        </w:rPr>
        <w:t>1</w:t>
      </w:r>
      <w:r>
        <w:rPr>
          <w:color w:val="231F20"/>
          <w:sz w:val="20"/>
        </w:rPr>
        <w:t>/</w:t>
      </w:r>
      <w:r>
        <w:rPr>
          <w:color w:val="231F20"/>
          <w:sz w:val="10"/>
        </w:rPr>
        <w:t>2</w:t>
      </w:r>
      <w:r>
        <w:rPr>
          <w:color w:val="231F20"/>
          <w:sz w:val="20"/>
        </w:rPr>
        <w:t>% since the start </w:t>
      </w:r>
      <w:r>
        <w:rPr>
          <w:color w:val="231F20"/>
          <w:spacing w:val="-8"/>
          <w:sz w:val="20"/>
        </w:rPr>
        <w:t>of </w:t>
      </w:r>
      <w:r>
        <w:rPr>
          <w:color w:val="231F20"/>
          <w:sz w:val="20"/>
        </w:rPr>
        <w:t>the year.</w:t>
      </w:r>
    </w:p>
    <w:p>
      <w:pPr>
        <w:spacing w:after="0" w:line="249" w:lineRule="auto"/>
        <w:jc w:val="left"/>
        <w:rPr>
          <w:sz w:val="20"/>
        </w:rPr>
        <w:sectPr>
          <w:type w:val="continuous"/>
          <w:pgSz w:w="11900" w:h="16840"/>
          <w:pgMar w:top="1040" w:bottom="280" w:left="620" w:right="640"/>
          <w:cols w:num="2" w:equalWidth="0">
            <w:col w:w="5084" w:space="40"/>
            <w:col w:w="5516"/>
          </w:cols>
        </w:sectPr>
      </w:pPr>
    </w:p>
    <w:p>
      <w:pPr>
        <w:pStyle w:val="ListParagraph"/>
        <w:numPr>
          <w:ilvl w:val="1"/>
          <w:numId w:val="23"/>
        </w:numPr>
        <w:tabs>
          <w:tab w:pos="675" w:val="left" w:leader="none"/>
        </w:tabs>
        <w:spacing w:line="208" w:lineRule="auto" w:before="84" w:after="0"/>
        <w:ind w:left="674" w:right="3571" w:hanging="240"/>
        <w:jc w:val="left"/>
        <w:rPr>
          <w:sz w:val="12"/>
        </w:rPr>
      </w:pPr>
      <w:r>
        <w:rPr>
          <w:color w:val="231F20"/>
          <w:sz w:val="12"/>
        </w:rPr>
        <w:t>In the example shown in this box, a ‘significant’ change in the monthly growth rate was defined as 1</w:t>
      </w:r>
      <w:r>
        <w:rPr>
          <w:color w:val="231F20"/>
          <w:position w:val="4"/>
          <w:sz w:val="6"/>
        </w:rPr>
        <w:t>1</w:t>
      </w:r>
      <w:r>
        <w:rPr>
          <w:color w:val="231F20"/>
          <w:sz w:val="10"/>
        </w:rPr>
        <w:t>/</w:t>
      </w:r>
      <w:r>
        <w:rPr>
          <w:color w:val="231F20"/>
          <w:sz w:val="6"/>
        </w:rPr>
        <w:t>2 </w:t>
      </w:r>
      <w:r>
        <w:rPr>
          <w:color w:val="231F20"/>
          <w:sz w:val="12"/>
        </w:rPr>
        <w:t>percentage points. Sensitivity analysis showed that varying this between 1 and 2 percentage points made a small difference to the results.</w:t>
      </w:r>
    </w:p>
    <w:p>
      <w:pPr>
        <w:pStyle w:val="BodyText"/>
        <w:rPr>
          <w:sz w:val="12"/>
        </w:rPr>
      </w:pPr>
    </w:p>
    <w:p>
      <w:pPr>
        <w:pStyle w:val="BodyText"/>
        <w:spacing w:before="10"/>
        <w:rPr>
          <w:sz w:val="16"/>
        </w:rPr>
      </w:pPr>
    </w:p>
    <w:p>
      <w:pPr>
        <w:pStyle w:val="BodyText"/>
        <w:spacing w:line="242" w:lineRule="auto"/>
        <w:ind w:left="4971" w:right="241"/>
      </w:pPr>
      <w:r>
        <w:rPr>
          <w:color w:val="231F20"/>
        </w:rPr>
        <w:t>Private sector earnings growth increased from 3</w:t>
      </w:r>
      <w:r>
        <w:rPr>
          <w:color w:val="231F20"/>
          <w:position w:val="8"/>
          <w:sz w:val="12"/>
        </w:rPr>
        <w:t>3</w:t>
      </w:r>
      <w:r>
        <w:rPr>
          <w:color w:val="231F20"/>
        </w:rPr>
        <w:t>/</w:t>
      </w:r>
      <w:r>
        <w:rPr>
          <w:color w:val="231F20"/>
          <w:sz w:val="12"/>
        </w:rPr>
        <w:t>4</w:t>
      </w:r>
      <w:r>
        <w:rPr>
          <w:color w:val="231F20"/>
        </w:rPr>
        <w:t>% in May 1996 to around 4</w:t>
      </w:r>
      <w:r>
        <w:rPr>
          <w:color w:val="231F20"/>
          <w:position w:val="8"/>
          <w:sz w:val="12"/>
        </w:rPr>
        <w:t>3</w:t>
      </w:r>
      <w:r>
        <w:rPr>
          <w:color w:val="231F20"/>
        </w:rPr>
        <w:t>/</w:t>
      </w:r>
      <w:r>
        <w:rPr>
          <w:color w:val="231F20"/>
          <w:sz w:val="12"/>
        </w:rPr>
        <w:t>4</w:t>
      </w:r>
      <w:r>
        <w:rPr>
          <w:color w:val="231F20"/>
        </w:rPr>
        <w:t>% in May this year. Public sector earnings growth has fallen from around 3% to 2</w:t>
      </w:r>
      <w:r>
        <w:rPr>
          <w:color w:val="231F20"/>
          <w:position w:val="8"/>
          <w:sz w:val="12"/>
        </w:rPr>
        <w:t>1</w:t>
      </w:r>
      <w:r>
        <w:rPr>
          <w:color w:val="231F20"/>
        </w:rPr>
        <w:t>/</w:t>
      </w:r>
      <w:r>
        <w:rPr>
          <w:color w:val="231F20"/>
          <w:sz w:val="12"/>
        </w:rPr>
        <w:t>4</w:t>
      </w:r>
      <w:r>
        <w:rPr>
          <w:color w:val="231F20"/>
        </w:rPr>
        <w:t>% during the past year.</w:t>
      </w:r>
    </w:p>
    <w:p>
      <w:pPr>
        <w:pStyle w:val="BodyText"/>
        <w:spacing w:before="6"/>
        <w:rPr>
          <w:sz w:val="21"/>
        </w:rPr>
      </w:pPr>
    </w:p>
    <w:p>
      <w:pPr>
        <w:pStyle w:val="Heading3"/>
        <w:numPr>
          <w:ilvl w:val="1"/>
          <w:numId w:val="22"/>
        </w:numPr>
        <w:tabs>
          <w:tab w:pos="8615" w:val="left" w:leader="none"/>
          <w:tab w:pos="8616" w:val="left" w:leader="none"/>
          <w:tab w:pos="10462" w:val="left" w:leader="none"/>
        </w:tabs>
        <w:spacing w:line="240" w:lineRule="auto" w:before="0" w:after="0"/>
        <w:ind w:left="8615" w:right="0" w:hanging="3645"/>
        <w:jc w:val="left"/>
        <w:rPr>
          <w:u w:val="none"/>
        </w:rPr>
      </w:pPr>
      <w:r>
        <w:rPr>
          <w:color w:val="009483"/>
          <w:u w:val="thick" w:color="0093C1"/>
        </w:rPr>
        <w:t>Real</w:t>
      </w:r>
      <w:r>
        <w:rPr>
          <w:color w:val="009483"/>
          <w:spacing w:val="-5"/>
          <w:u w:val="thick" w:color="0093C1"/>
        </w:rPr>
        <w:t> </w:t>
      </w:r>
      <w:r>
        <w:rPr>
          <w:color w:val="009483"/>
          <w:u w:val="thick" w:color="0093C1"/>
        </w:rPr>
        <w:t>earnings</w:t>
        <w:tab/>
      </w:r>
    </w:p>
    <w:p>
      <w:pPr>
        <w:pStyle w:val="BodyText"/>
        <w:rPr>
          <w:b/>
        </w:rPr>
      </w:pPr>
    </w:p>
    <w:p>
      <w:pPr>
        <w:pStyle w:val="BodyText"/>
        <w:spacing w:line="242" w:lineRule="auto"/>
        <w:ind w:left="4971" w:right="241"/>
      </w:pPr>
      <w:r>
        <w:rPr>
          <w:color w:val="231F20"/>
        </w:rPr>
        <w:t>Employers and employees are concerned about real, rather than nominal, earnings when bargaining.</w:t>
      </w:r>
    </w:p>
    <w:p>
      <w:pPr>
        <w:pStyle w:val="BodyText"/>
        <w:spacing w:line="242" w:lineRule="auto" w:before="2"/>
        <w:ind w:left="4971" w:right="195"/>
      </w:pPr>
      <w:r>
        <w:rPr>
          <w:color w:val="231F20"/>
        </w:rPr>
        <w:t>Employees wish to preserve their real incomes and employers their prices relative to costs. But earnings are nearly always settled in nominal terms. So expectations of inflation for the next year or so are an important part of the bargaining process. Higher inflation expectations will cause employees to bid for higher nominal wage</w:t>
      </w:r>
    </w:p>
    <w:p>
      <w:pPr>
        <w:spacing w:after="0" w:line="242" w:lineRule="auto"/>
        <w:sectPr>
          <w:type w:val="continuous"/>
          <w:pgSz w:w="11900" w:h="16840"/>
          <w:pgMar w:top="1040" w:bottom="280" w:left="620" w:right="640"/>
        </w:sectPr>
      </w:pPr>
    </w:p>
    <w:p>
      <w:pPr>
        <w:pStyle w:val="BodyText"/>
        <w:rPr>
          <w:sz w:val="20"/>
        </w:rPr>
      </w:pPr>
    </w:p>
    <w:p>
      <w:pPr>
        <w:spacing w:after="0"/>
        <w:rPr>
          <w:sz w:val="20"/>
        </w:rPr>
        <w:sectPr>
          <w:pgSz w:w="11900" w:h="16840"/>
          <w:pgMar w:header="566" w:footer="0" w:top="760" w:bottom="280" w:left="620" w:right="640"/>
        </w:sectPr>
      </w:pPr>
    </w:p>
    <w:p>
      <w:pPr>
        <w:pStyle w:val="BodyText"/>
        <w:spacing w:before="8"/>
        <w:rPr>
          <w:sz w:val="19"/>
        </w:rPr>
      </w:pPr>
    </w:p>
    <w:p>
      <w:pPr>
        <w:spacing w:before="0"/>
        <w:ind w:left="202" w:right="0" w:firstLine="0"/>
        <w:jc w:val="left"/>
        <w:rPr>
          <w:b/>
          <w:sz w:val="20"/>
        </w:rPr>
      </w:pPr>
      <w:bookmarkStart w:name="Explaining real earnings behaviour" w:id="51"/>
      <w:bookmarkEnd w:id="51"/>
      <w:r>
        <w:rPr/>
      </w:r>
      <w:bookmarkStart w:name="Labour market tightness" w:id="52"/>
      <w:bookmarkEnd w:id="52"/>
      <w:r>
        <w:rPr/>
      </w:r>
      <w:bookmarkStart w:name="_bookmark19" w:id="53"/>
      <w:bookmarkEnd w:id="53"/>
      <w:r>
        <w:rPr/>
      </w:r>
      <w:r>
        <w:rPr>
          <w:b/>
          <w:color w:val="0093C1"/>
          <w:sz w:val="20"/>
        </w:rPr>
        <w:t>Table 4.A</w:t>
      </w:r>
    </w:p>
    <w:p>
      <w:pPr>
        <w:spacing w:line="249" w:lineRule="auto" w:before="10"/>
        <w:ind w:left="202" w:right="761" w:firstLine="0"/>
        <w:jc w:val="left"/>
        <w:rPr>
          <w:b/>
          <w:sz w:val="20"/>
        </w:rPr>
      </w:pPr>
      <w:r>
        <w:rPr>
          <w:b/>
          <w:color w:val="0093C1"/>
          <w:sz w:val="20"/>
        </w:rPr>
        <w:t>Merrill Lynch-Gallup Survey of UK fund managers’ inflation expectations</w:t>
      </w:r>
    </w:p>
    <w:p>
      <w:pPr>
        <w:spacing w:before="97"/>
        <w:ind w:left="202" w:right="0" w:firstLine="0"/>
        <w:jc w:val="left"/>
        <w:rPr>
          <w:sz w:val="14"/>
        </w:rPr>
      </w:pPr>
      <w:r>
        <w:rPr>
          <w:color w:val="231F20"/>
          <w:sz w:val="14"/>
        </w:rPr>
        <w:t>Percentage increases in prices</w:t>
      </w:r>
    </w:p>
    <w:p>
      <w:pPr>
        <w:spacing w:line="161" w:lineRule="exact" w:before="119"/>
        <w:ind w:left="1752" w:right="0" w:firstLine="0"/>
        <w:jc w:val="left"/>
        <w:rPr>
          <w:b/>
          <w:sz w:val="14"/>
        </w:rPr>
      </w:pPr>
      <w:r>
        <w:rPr>
          <w:b/>
          <w:color w:val="231F20"/>
          <w:sz w:val="14"/>
        </w:rPr>
        <w:t>Month of survey</w:t>
      </w:r>
    </w:p>
    <w:p>
      <w:pPr>
        <w:tabs>
          <w:tab w:pos="4482" w:val="right" w:leader="none"/>
        </w:tabs>
        <w:spacing w:line="161" w:lineRule="exact" w:before="0"/>
        <w:ind w:left="202" w:right="0" w:firstLine="0"/>
        <w:jc w:val="left"/>
        <w:rPr>
          <w:sz w:val="14"/>
        </w:rPr>
      </w:pPr>
      <w:r>
        <w:rPr>
          <w:b/>
          <w:color w:val="231F20"/>
          <w:sz w:val="14"/>
        </w:rPr>
        <w:t>Twelve-month RPI</w:t>
        <w:tab/>
      </w:r>
      <w:r>
        <w:rPr>
          <w:color w:val="231F20"/>
          <w:sz w:val="14"/>
          <w:u w:val="single" w:color="231F20"/>
        </w:rPr>
        <w:t>1997</w:t>
        <w:tab/>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5"/>
        <w:gridCol w:w="473"/>
        <w:gridCol w:w="592"/>
        <w:gridCol w:w="634"/>
        <w:gridCol w:w="598"/>
        <w:gridCol w:w="501"/>
      </w:tblGrid>
      <w:tr>
        <w:trPr>
          <w:trHeight w:val="217" w:hRule="atLeast"/>
        </w:trPr>
        <w:tc>
          <w:tcPr>
            <w:tcW w:w="1575" w:type="dxa"/>
          </w:tcPr>
          <w:p>
            <w:pPr>
              <w:pStyle w:val="TableParagraph"/>
              <w:spacing w:line="155" w:lineRule="exact"/>
              <w:ind w:left="50"/>
              <w:rPr>
                <w:b/>
                <w:sz w:val="14"/>
              </w:rPr>
            </w:pPr>
            <w:r>
              <w:rPr>
                <w:b/>
                <w:color w:val="231F20"/>
                <w:sz w:val="14"/>
              </w:rPr>
              <w:t>inflation in</w:t>
            </w:r>
          </w:p>
        </w:tc>
        <w:tc>
          <w:tcPr>
            <w:tcW w:w="473" w:type="dxa"/>
          </w:tcPr>
          <w:p>
            <w:pPr>
              <w:pStyle w:val="TableParagraph"/>
              <w:spacing w:line="155" w:lineRule="exact"/>
              <w:ind w:left="24"/>
              <w:rPr>
                <w:sz w:val="14"/>
              </w:rPr>
            </w:pPr>
            <w:r>
              <w:rPr>
                <w:color w:val="231F20"/>
                <w:sz w:val="14"/>
                <w:u w:val="single" w:color="231F20"/>
              </w:rPr>
              <w:t>Mar. </w:t>
            </w:r>
          </w:p>
        </w:tc>
        <w:tc>
          <w:tcPr>
            <w:tcW w:w="592" w:type="dxa"/>
          </w:tcPr>
          <w:p>
            <w:pPr>
              <w:pStyle w:val="TableParagraph"/>
              <w:spacing w:line="155" w:lineRule="exact"/>
              <w:ind w:right="28"/>
              <w:jc w:val="center"/>
              <w:rPr>
                <w:sz w:val="14"/>
              </w:rPr>
            </w:pPr>
            <w:r>
              <w:rPr>
                <w:color w:val="231F20"/>
                <w:sz w:val="14"/>
                <w:u w:val="single" w:color="231F20"/>
              </w:rPr>
              <w:t> Apr.</w:t>
            </w:r>
          </w:p>
        </w:tc>
        <w:tc>
          <w:tcPr>
            <w:tcW w:w="634" w:type="dxa"/>
          </w:tcPr>
          <w:p>
            <w:pPr>
              <w:pStyle w:val="TableParagraph"/>
              <w:spacing w:line="155" w:lineRule="exact"/>
              <w:ind w:left="15"/>
              <w:jc w:val="center"/>
              <w:rPr>
                <w:sz w:val="14"/>
              </w:rPr>
            </w:pPr>
            <w:r>
              <w:rPr>
                <w:color w:val="231F20"/>
                <w:sz w:val="14"/>
                <w:u w:val="single" w:color="231F20"/>
              </w:rPr>
              <w:t> May </w:t>
            </w:r>
          </w:p>
        </w:tc>
        <w:tc>
          <w:tcPr>
            <w:tcW w:w="598" w:type="dxa"/>
          </w:tcPr>
          <w:p>
            <w:pPr>
              <w:pStyle w:val="TableParagraph"/>
              <w:spacing w:line="155" w:lineRule="exact"/>
              <w:ind w:left="145"/>
              <w:rPr>
                <w:sz w:val="14"/>
              </w:rPr>
            </w:pPr>
            <w:r>
              <w:rPr>
                <w:color w:val="231F20"/>
                <w:sz w:val="14"/>
                <w:u w:val="single" w:color="231F20"/>
              </w:rPr>
              <w:t> June </w:t>
            </w:r>
          </w:p>
        </w:tc>
        <w:tc>
          <w:tcPr>
            <w:tcW w:w="501" w:type="dxa"/>
          </w:tcPr>
          <w:p>
            <w:pPr>
              <w:pStyle w:val="TableParagraph"/>
              <w:spacing w:line="155" w:lineRule="exact"/>
              <w:ind w:left="127"/>
              <w:rPr>
                <w:sz w:val="14"/>
              </w:rPr>
            </w:pPr>
            <w:r>
              <w:rPr>
                <w:color w:val="231F20"/>
                <w:sz w:val="14"/>
                <w:u w:val="single" w:color="231F20"/>
              </w:rPr>
              <w:t> July </w:t>
            </w:r>
          </w:p>
        </w:tc>
      </w:tr>
      <w:tr>
        <w:trPr>
          <w:trHeight w:val="210" w:hRule="atLeast"/>
        </w:trPr>
        <w:tc>
          <w:tcPr>
            <w:tcW w:w="1575" w:type="dxa"/>
          </w:tcPr>
          <w:p>
            <w:pPr>
              <w:pStyle w:val="TableParagraph"/>
              <w:spacing w:line="133" w:lineRule="exact" w:before="56"/>
              <w:ind w:left="50"/>
              <w:rPr>
                <w:sz w:val="14"/>
              </w:rPr>
            </w:pPr>
            <w:r>
              <w:rPr>
                <w:color w:val="231F20"/>
                <w:sz w:val="14"/>
              </w:rPr>
              <w:t>December 1997</w:t>
            </w:r>
          </w:p>
        </w:tc>
        <w:tc>
          <w:tcPr>
            <w:tcW w:w="473" w:type="dxa"/>
          </w:tcPr>
          <w:p>
            <w:pPr>
              <w:pStyle w:val="TableParagraph"/>
              <w:spacing w:line="133" w:lineRule="exact" w:before="56"/>
              <w:ind w:left="24"/>
              <w:rPr>
                <w:sz w:val="14"/>
              </w:rPr>
            </w:pPr>
            <w:r>
              <w:rPr>
                <w:color w:val="231F20"/>
                <w:sz w:val="14"/>
              </w:rPr>
              <w:t>3.1</w:t>
            </w:r>
          </w:p>
        </w:tc>
        <w:tc>
          <w:tcPr>
            <w:tcW w:w="592" w:type="dxa"/>
          </w:tcPr>
          <w:p>
            <w:pPr>
              <w:pStyle w:val="TableParagraph"/>
              <w:spacing w:line="133" w:lineRule="exact" w:before="56"/>
              <w:ind w:right="72"/>
              <w:jc w:val="center"/>
              <w:rPr>
                <w:sz w:val="14"/>
              </w:rPr>
            </w:pPr>
            <w:r>
              <w:rPr>
                <w:color w:val="231F20"/>
                <w:sz w:val="14"/>
              </w:rPr>
              <w:t>3.2</w:t>
            </w:r>
          </w:p>
        </w:tc>
        <w:tc>
          <w:tcPr>
            <w:tcW w:w="634" w:type="dxa"/>
          </w:tcPr>
          <w:p>
            <w:pPr>
              <w:pStyle w:val="TableParagraph"/>
              <w:spacing w:line="133" w:lineRule="exact" w:before="56"/>
              <w:ind w:left="15" w:right="92"/>
              <w:jc w:val="center"/>
              <w:rPr>
                <w:sz w:val="14"/>
              </w:rPr>
            </w:pPr>
            <w:r>
              <w:rPr>
                <w:color w:val="231F20"/>
                <w:sz w:val="14"/>
              </w:rPr>
              <w:t>3.1</w:t>
            </w:r>
          </w:p>
        </w:tc>
        <w:tc>
          <w:tcPr>
            <w:tcW w:w="598" w:type="dxa"/>
          </w:tcPr>
          <w:p>
            <w:pPr>
              <w:pStyle w:val="TableParagraph"/>
              <w:spacing w:line="133" w:lineRule="exact" w:before="56"/>
              <w:ind w:left="165"/>
              <w:rPr>
                <w:sz w:val="14"/>
              </w:rPr>
            </w:pPr>
            <w:r>
              <w:rPr>
                <w:color w:val="231F20"/>
                <w:sz w:val="14"/>
              </w:rPr>
              <w:t>3.0</w:t>
            </w:r>
          </w:p>
        </w:tc>
        <w:tc>
          <w:tcPr>
            <w:tcW w:w="501" w:type="dxa"/>
          </w:tcPr>
          <w:p>
            <w:pPr>
              <w:pStyle w:val="TableParagraph"/>
              <w:spacing w:line="133" w:lineRule="exact" w:before="56"/>
              <w:ind w:left="168"/>
              <w:rPr>
                <w:sz w:val="14"/>
              </w:rPr>
            </w:pPr>
            <w:r>
              <w:rPr>
                <w:color w:val="231F20"/>
                <w:sz w:val="14"/>
              </w:rPr>
              <w:t>2.9</w:t>
            </w:r>
          </w:p>
        </w:tc>
      </w:tr>
      <w:tr>
        <w:trPr>
          <w:trHeight w:val="208" w:hRule="atLeast"/>
        </w:trPr>
        <w:tc>
          <w:tcPr>
            <w:tcW w:w="1575" w:type="dxa"/>
          </w:tcPr>
          <w:p>
            <w:pPr>
              <w:pStyle w:val="TableParagraph"/>
              <w:spacing w:line="148" w:lineRule="exact"/>
              <w:ind w:left="50"/>
              <w:rPr>
                <w:sz w:val="14"/>
              </w:rPr>
            </w:pPr>
            <w:r>
              <w:rPr>
                <w:color w:val="231F20"/>
                <w:sz w:val="14"/>
              </w:rPr>
              <w:t>December 1998</w:t>
            </w:r>
          </w:p>
        </w:tc>
        <w:tc>
          <w:tcPr>
            <w:tcW w:w="473" w:type="dxa"/>
          </w:tcPr>
          <w:p>
            <w:pPr>
              <w:pStyle w:val="TableParagraph"/>
              <w:spacing w:line="148" w:lineRule="exact"/>
              <w:ind w:left="24"/>
              <w:rPr>
                <w:sz w:val="14"/>
              </w:rPr>
            </w:pPr>
            <w:r>
              <w:rPr>
                <w:color w:val="231F20"/>
                <w:sz w:val="14"/>
              </w:rPr>
              <w:t>3.4</w:t>
            </w:r>
          </w:p>
        </w:tc>
        <w:tc>
          <w:tcPr>
            <w:tcW w:w="592" w:type="dxa"/>
          </w:tcPr>
          <w:p>
            <w:pPr>
              <w:pStyle w:val="TableParagraph"/>
              <w:spacing w:line="148" w:lineRule="exact"/>
              <w:ind w:right="72"/>
              <w:jc w:val="center"/>
              <w:rPr>
                <w:sz w:val="14"/>
              </w:rPr>
            </w:pPr>
            <w:r>
              <w:rPr>
                <w:color w:val="231F20"/>
                <w:sz w:val="14"/>
              </w:rPr>
              <w:t>3.5</w:t>
            </w:r>
          </w:p>
        </w:tc>
        <w:tc>
          <w:tcPr>
            <w:tcW w:w="634" w:type="dxa"/>
          </w:tcPr>
          <w:p>
            <w:pPr>
              <w:pStyle w:val="TableParagraph"/>
              <w:spacing w:line="148" w:lineRule="exact"/>
              <w:ind w:left="15" w:right="92"/>
              <w:jc w:val="center"/>
              <w:rPr>
                <w:sz w:val="14"/>
              </w:rPr>
            </w:pPr>
            <w:r>
              <w:rPr>
                <w:color w:val="231F20"/>
                <w:sz w:val="14"/>
              </w:rPr>
              <w:t>3.5</w:t>
            </w:r>
          </w:p>
        </w:tc>
        <w:tc>
          <w:tcPr>
            <w:tcW w:w="598" w:type="dxa"/>
          </w:tcPr>
          <w:p>
            <w:pPr>
              <w:pStyle w:val="TableParagraph"/>
              <w:spacing w:line="148" w:lineRule="exact"/>
              <w:ind w:left="165"/>
              <w:rPr>
                <w:sz w:val="14"/>
              </w:rPr>
            </w:pPr>
            <w:r>
              <w:rPr>
                <w:color w:val="231F20"/>
                <w:sz w:val="14"/>
              </w:rPr>
              <w:t>3.3</w:t>
            </w:r>
          </w:p>
        </w:tc>
        <w:tc>
          <w:tcPr>
            <w:tcW w:w="501" w:type="dxa"/>
          </w:tcPr>
          <w:p>
            <w:pPr>
              <w:pStyle w:val="TableParagraph"/>
              <w:spacing w:line="148" w:lineRule="exact"/>
              <w:ind w:left="168"/>
              <w:rPr>
                <w:sz w:val="14"/>
              </w:rPr>
            </w:pPr>
            <w:r>
              <w:rPr>
                <w:color w:val="231F20"/>
                <w:sz w:val="14"/>
              </w:rPr>
              <w:t>3.3</w:t>
            </w:r>
          </w:p>
        </w:tc>
      </w:tr>
      <w:tr>
        <w:trPr>
          <w:trHeight w:val="194" w:hRule="atLeast"/>
        </w:trPr>
        <w:tc>
          <w:tcPr>
            <w:tcW w:w="1575" w:type="dxa"/>
          </w:tcPr>
          <w:p>
            <w:pPr>
              <w:pStyle w:val="TableParagraph"/>
              <w:spacing w:line="118" w:lineRule="exact" w:before="56"/>
              <w:ind w:left="50"/>
              <w:rPr>
                <w:sz w:val="12"/>
              </w:rPr>
            </w:pPr>
            <w:r>
              <w:rPr>
                <w:color w:val="231F20"/>
                <w:sz w:val="12"/>
              </w:rPr>
              <w:t>Source: Merrill Lynch-Gallup.</w:t>
            </w:r>
          </w:p>
        </w:tc>
        <w:tc>
          <w:tcPr>
            <w:tcW w:w="473" w:type="dxa"/>
          </w:tcPr>
          <w:p>
            <w:pPr>
              <w:pStyle w:val="TableParagraph"/>
              <w:spacing w:line="240" w:lineRule="auto"/>
              <w:rPr>
                <w:sz w:val="12"/>
              </w:rPr>
            </w:pPr>
          </w:p>
        </w:tc>
        <w:tc>
          <w:tcPr>
            <w:tcW w:w="592" w:type="dxa"/>
          </w:tcPr>
          <w:p>
            <w:pPr>
              <w:pStyle w:val="TableParagraph"/>
              <w:spacing w:line="240" w:lineRule="auto"/>
              <w:rPr>
                <w:sz w:val="12"/>
              </w:rPr>
            </w:pPr>
          </w:p>
        </w:tc>
        <w:tc>
          <w:tcPr>
            <w:tcW w:w="634" w:type="dxa"/>
          </w:tcPr>
          <w:p>
            <w:pPr>
              <w:pStyle w:val="TableParagraph"/>
              <w:spacing w:line="240" w:lineRule="auto"/>
              <w:rPr>
                <w:sz w:val="12"/>
              </w:rPr>
            </w:pPr>
          </w:p>
        </w:tc>
        <w:tc>
          <w:tcPr>
            <w:tcW w:w="598" w:type="dxa"/>
          </w:tcPr>
          <w:p>
            <w:pPr>
              <w:pStyle w:val="TableParagraph"/>
              <w:spacing w:line="240" w:lineRule="auto"/>
              <w:rPr>
                <w:sz w:val="12"/>
              </w:rPr>
            </w:pPr>
          </w:p>
        </w:tc>
        <w:tc>
          <w:tcPr>
            <w:tcW w:w="501" w:type="dxa"/>
          </w:tcPr>
          <w:p>
            <w:pPr>
              <w:pStyle w:val="TableParagraph"/>
              <w:spacing w:line="240" w:lineRule="auto"/>
              <w:rPr>
                <w:sz w:val="12"/>
              </w:rPr>
            </w:pP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19"/>
        </w:rPr>
      </w:pPr>
    </w:p>
    <w:p>
      <w:pPr>
        <w:spacing w:before="1"/>
        <w:ind w:left="195" w:right="0" w:firstLine="0"/>
        <w:jc w:val="left"/>
        <w:rPr>
          <w:b/>
          <w:sz w:val="20"/>
        </w:rPr>
      </w:pPr>
      <w:r>
        <w:rPr>
          <w:b/>
          <w:color w:val="0093C1"/>
          <w:sz w:val="20"/>
        </w:rPr>
        <w:t>Table 4.B</w:t>
      </w:r>
    </w:p>
    <w:p>
      <w:pPr>
        <w:spacing w:before="10"/>
        <w:ind w:left="195" w:right="0" w:firstLine="0"/>
        <w:jc w:val="left"/>
        <w:rPr>
          <w:b/>
          <w:sz w:val="20"/>
        </w:rPr>
      </w:pPr>
      <w:r>
        <w:rPr>
          <w:b/>
          <w:color w:val="0093C1"/>
          <w:sz w:val="20"/>
        </w:rPr>
        <w:t>Barclays Basix Survey of inflation expectations</w:t>
      </w:r>
    </w:p>
    <w:p>
      <w:pPr>
        <w:spacing w:before="106"/>
        <w:ind w:left="195" w:right="0" w:firstLine="0"/>
        <w:jc w:val="left"/>
        <w:rPr>
          <w:sz w:val="14"/>
        </w:rPr>
      </w:pPr>
      <w:r>
        <w:rPr>
          <w:color w:val="231F20"/>
          <w:sz w:val="14"/>
        </w:rPr>
        <w:t>Percentage increases in prices</w:t>
      </w:r>
    </w:p>
    <w:p>
      <w:pPr>
        <w:spacing w:before="119"/>
        <w:ind w:left="195" w:right="0" w:firstLine="0"/>
        <w:jc w:val="left"/>
        <w:rPr>
          <w:b/>
          <w:sz w:val="14"/>
        </w:rPr>
      </w:pPr>
      <w:r>
        <w:rPr>
          <w:b/>
          <w:color w:val="231F20"/>
          <w:sz w:val="14"/>
        </w:rPr>
        <w:t>Twelve-month RPI inflation one year ahead</w:t>
      </w:r>
    </w:p>
    <w:p>
      <w:pPr>
        <w:pStyle w:val="BodyText"/>
        <w:spacing w:before="9" w:after="1"/>
        <w:rPr>
          <w:b/>
          <w:sz w:val="10"/>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9"/>
        <w:gridCol w:w="580"/>
        <w:gridCol w:w="510"/>
        <w:gridCol w:w="580"/>
      </w:tblGrid>
      <w:tr>
        <w:trPr>
          <w:trHeight w:val="174" w:hRule="atLeast"/>
        </w:trPr>
        <w:tc>
          <w:tcPr>
            <w:tcW w:w="2249" w:type="dxa"/>
          </w:tcPr>
          <w:p>
            <w:pPr>
              <w:pStyle w:val="TableParagraph"/>
              <w:spacing w:line="240" w:lineRule="auto"/>
              <w:rPr>
                <w:sz w:val="10"/>
              </w:rPr>
            </w:pPr>
          </w:p>
        </w:tc>
        <w:tc>
          <w:tcPr>
            <w:tcW w:w="580" w:type="dxa"/>
            <w:tcBorders>
              <w:bottom w:val="single" w:sz="2" w:space="0" w:color="231F20"/>
            </w:tcBorders>
          </w:tcPr>
          <w:p>
            <w:pPr>
              <w:pStyle w:val="TableParagraph"/>
              <w:spacing w:line="152" w:lineRule="exact"/>
              <w:ind w:right="-15"/>
              <w:jc w:val="right"/>
              <w:rPr>
                <w:sz w:val="14"/>
              </w:rPr>
            </w:pPr>
            <w:r>
              <w:rPr>
                <w:color w:val="231F20"/>
                <w:sz w:val="14"/>
              </w:rPr>
              <w:t>Mar. 1997</w:t>
            </w:r>
          </w:p>
        </w:tc>
        <w:tc>
          <w:tcPr>
            <w:tcW w:w="510" w:type="dxa"/>
          </w:tcPr>
          <w:p>
            <w:pPr>
              <w:pStyle w:val="TableParagraph"/>
              <w:spacing w:line="240" w:lineRule="auto"/>
              <w:rPr>
                <w:sz w:val="10"/>
              </w:rPr>
            </w:pPr>
          </w:p>
        </w:tc>
        <w:tc>
          <w:tcPr>
            <w:tcW w:w="580" w:type="dxa"/>
            <w:tcBorders>
              <w:bottom w:val="single" w:sz="2" w:space="0" w:color="231F20"/>
            </w:tcBorders>
          </w:tcPr>
          <w:p>
            <w:pPr>
              <w:pStyle w:val="TableParagraph"/>
              <w:spacing w:line="155" w:lineRule="exact"/>
              <w:ind w:right="-15"/>
              <w:jc w:val="right"/>
              <w:rPr>
                <w:sz w:val="14"/>
              </w:rPr>
            </w:pPr>
            <w:r>
              <w:rPr>
                <w:color w:val="231F20"/>
                <w:sz w:val="14"/>
              </w:rPr>
              <w:t>June 1997</w:t>
            </w:r>
          </w:p>
        </w:tc>
      </w:tr>
      <w:tr>
        <w:trPr>
          <w:trHeight w:val="207" w:hRule="atLeast"/>
        </w:trPr>
        <w:tc>
          <w:tcPr>
            <w:tcW w:w="2249" w:type="dxa"/>
          </w:tcPr>
          <w:p>
            <w:pPr>
              <w:pStyle w:val="TableParagraph"/>
              <w:spacing w:line="133" w:lineRule="exact" w:before="54"/>
              <w:ind w:left="50"/>
              <w:rPr>
                <w:sz w:val="14"/>
              </w:rPr>
            </w:pPr>
            <w:r>
              <w:rPr>
                <w:color w:val="231F20"/>
                <w:sz w:val="14"/>
              </w:rPr>
              <w:t>General public</w:t>
            </w:r>
          </w:p>
        </w:tc>
        <w:tc>
          <w:tcPr>
            <w:tcW w:w="580" w:type="dxa"/>
            <w:tcBorders>
              <w:top w:val="single" w:sz="2" w:space="0" w:color="231F20"/>
            </w:tcBorders>
          </w:tcPr>
          <w:p>
            <w:pPr>
              <w:pStyle w:val="TableParagraph"/>
              <w:spacing w:line="133" w:lineRule="exact" w:before="56"/>
              <w:ind w:right="67"/>
              <w:jc w:val="right"/>
              <w:rPr>
                <w:sz w:val="14"/>
              </w:rPr>
            </w:pPr>
            <w:r>
              <w:rPr>
                <w:color w:val="231F20"/>
                <w:sz w:val="14"/>
              </w:rPr>
              <w:t>4.0</w:t>
            </w:r>
          </w:p>
        </w:tc>
        <w:tc>
          <w:tcPr>
            <w:tcW w:w="510" w:type="dxa"/>
          </w:tcPr>
          <w:p>
            <w:pPr>
              <w:pStyle w:val="TableParagraph"/>
              <w:spacing w:line="240" w:lineRule="auto"/>
              <w:rPr>
                <w:sz w:val="14"/>
              </w:rPr>
            </w:pPr>
          </w:p>
        </w:tc>
        <w:tc>
          <w:tcPr>
            <w:tcW w:w="580" w:type="dxa"/>
            <w:tcBorders>
              <w:top w:val="single" w:sz="2" w:space="0" w:color="231F20"/>
            </w:tcBorders>
          </w:tcPr>
          <w:p>
            <w:pPr>
              <w:pStyle w:val="TableParagraph"/>
              <w:spacing w:line="133" w:lineRule="exact" w:before="54"/>
              <w:ind w:right="37"/>
              <w:jc w:val="right"/>
              <w:rPr>
                <w:sz w:val="14"/>
              </w:rPr>
            </w:pPr>
            <w:r>
              <w:rPr>
                <w:color w:val="231F20"/>
                <w:sz w:val="14"/>
              </w:rPr>
              <w:t>4.2</w:t>
            </w:r>
          </w:p>
        </w:tc>
      </w:tr>
      <w:tr>
        <w:trPr>
          <w:trHeight w:val="140" w:hRule="atLeast"/>
        </w:trPr>
        <w:tc>
          <w:tcPr>
            <w:tcW w:w="2249" w:type="dxa"/>
          </w:tcPr>
          <w:p>
            <w:pPr>
              <w:pStyle w:val="TableParagraph"/>
              <w:ind w:left="50"/>
              <w:rPr>
                <w:sz w:val="14"/>
              </w:rPr>
            </w:pPr>
            <w:r>
              <w:rPr>
                <w:color w:val="231F20"/>
                <w:sz w:val="14"/>
              </w:rPr>
              <w:t>Business economists</w:t>
            </w:r>
          </w:p>
        </w:tc>
        <w:tc>
          <w:tcPr>
            <w:tcW w:w="580" w:type="dxa"/>
          </w:tcPr>
          <w:p>
            <w:pPr>
              <w:pStyle w:val="TableParagraph"/>
              <w:ind w:right="67"/>
              <w:jc w:val="right"/>
              <w:rPr>
                <w:sz w:val="14"/>
              </w:rPr>
            </w:pPr>
            <w:r>
              <w:rPr>
                <w:color w:val="231F20"/>
                <w:sz w:val="14"/>
              </w:rPr>
              <w:t>3.0</w:t>
            </w:r>
          </w:p>
        </w:tc>
        <w:tc>
          <w:tcPr>
            <w:tcW w:w="510" w:type="dxa"/>
          </w:tcPr>
          <w:p>
            <w:pPr>
              <w:pStyle w:val="TableParagraph"/>
              <w:spacing w:line="240" w:lineRule="auto"/>
              <w:rPr>
                <w:sz w:val="8"/>
              </w:rPr>
            </w:pPr>
          </w:p>
        </w:tc>
        <w:tc>
          <w:tcPr>
            <w:tcW w:w="580" w:type="dxa"/>
          </w:tcPr>
          <w:p>
            <w:pPr>
              <w:pStyle w:val="TableParagraph"/>
              <w:ind w:right="37"/>
              <w:jc w:val="right"/>
              <w:rPr>
                <w:sz w:val="14"/>
              </w:rPr>
            </w:pPr>
            <w:r>
              <w:rPr>
                <w:color w:val="231F20"/>
                <w:sz w:val="14"/>
              </w:rPr>
              <w:t>3.0</w:t>
            </w:r>
          </w:p>
        </w:tc>
      </w:tr>
      <w:tr>
        <w:trPr>
          <w:trHeight w:val="140" w:hRule="atLeast"/>
        </w:trPr>
        <w:tc>
          <w:tcPr>
            <w:tcW w:w="2249" w:type="dxa"/>
          </w:tcPr>
          <w:p>
            <w:pPr>
              <w:pStyle w:val="TableParagraph"/>
              <w:ind w:left="50"/>
              <w:rPr>
                <w:sz w:val="14"/>
              </w:rPr>
            </w:pPr>
            <w:r>
              <w:rPr>
                <w:color w:val="231F20"/>
                <w:sz w:val="14"/>
              </w:rPr>
              <w:t>Finance directors</w:t>
            </w:r>
          </w:p>
        </w:tc>
        <w:tc>
          <w:tcPr>
            <w:tcW w:w="580" w:type="dxa"/>
          </w:tcPr>
          <w:p>
            <w:pPr>
              <w:pStyle w:val="TableParagraph"/>
              <w:ind w:right="67"/>
              <w:jc w:val="right"/>
              <w:rPr>
                <w:sz w:val="14"/>
              </w:rPr>
            </w:pPr>
            <w:r>
              <w:rPr>
                <w:color w:val="231F20"/>
                <w:sz w:val="14"/>
              </w:rPr>
              <w:t>3.2</w:t>
            </w:r>
          </w:p>
        </w:tc>
        <w:tc>
          <w:tcPr>
            <w:tcW w:w="510" w:type="dxa"/>
          </w:tcPr>
          <w:p>
            <w:pPr>
              <w:pStyle w:val="TableParagraph"/>
              <w:spacing w:line="240" w:lineRule="auto"/>
              <w:rPr>
                <w:sz w:val="8"/>
              </w:rPr>
            </w:pPr>
          </w:p>
        </w:tc>
        <w:tc>
          <w:tcPr>
            <w:tcW w:w="580" w:type="dxa"/>
          </w:tcPr>
          <w:p>
            <w:pPr>
              <w:pStyle w:val="TableParagraph"/>
              <w:ind w:right="37"/>
              <w:jc w:val="right"/>
              <w:rPr>
                <w:sz w:val="14"/>
              </w:rPr>
            </w:pPr>
            <w:r>
              <w:rPr>
                <w:color w:val="231F20"/>
                <w:sz w:val="14"/>
              </w:rPr>
              <w:t>3.1</w:t>
            </w:r>
          </w:p>
        </w:tc>
      </w:tr>
      <w:tr>
        <w:trPr>
          <w:trHeight w:val="140" w:hRule="atLeast"/>
        </w:trPr>
        <w:tc>
          <w:tcPr>
            <w:tcW w:w="2249" w:type="dxa"/>
          </w:tcPr>
          <w:p>
            <w:pPr>
              <w:pStyle w:val="TableParagraph"/>
              <w:ind w:left="50"/>
              <w:rPr>
                <w:sz w:val="14"/>
              </w:rPr>
            </w:pPr>
            <w:r>
              <w:rPr>
                <w:color w:val="231F20"/>
                <w:sz w:val="14"/>
              </w:rPr>
              <w:t>Investment analysts</w:t>
            </w:r>
          </w:p>
        </w:tc>
        <w:tc>
          <w:tcPr>
            <w:tcW w:w="580" w:type="dxa"/>
          </w:tcPr>
          <w:p>
            <w:pPr>
              <w:pStyle w:val="TableParagraph"/>
              <w:ind w:right="67"/>
              <w:jc w:val="right"/>
              <w:rPr>
                <w:sz w:val="14"/>
              </w:rPr>
            </w:pPr>
            <w:r>
              <w:rPr>
                <w:color w:val="231F20"/>
                <w:sz w:val="14"/>
              </w:rPr>
              <w:t>3.1</w:t>
            </w:r>
          </w:p>
        </w:tc>
        <w:tc>
          <w:tcPr>
            <w:tcW w:w="510" w:type="dxa"/>
          </w:tcPr>
          <w:p>
            <w:pPr>
              <w:pStyle w:val="TableParagraph"/>
              <w:spacing w:line="240" w:lineRule="auto"/>
              <w:rPr>
                <w:sz w:val="8"/>
              </w:rPr>
            </w:pPr>
          </w:p>
        </w:tc>
        <w:tc>
          <w:tcPr>
            <w:tcW w:w="580" w:type="dxa"/>
          </w:tcPr>
          <w:p>
            <w:pPr>
              <w:pStyle w:val="TableParagraph"/>
              <w:ind w:right="37"/>
              <w:jc w:val="right"/>
              <w:rPr>
                <w:sz w:val="14"/>
              </w:rPr>
            </w:pPr>
            <w:r>
              <w:rPr>
                <w:color w:val="231F20"/>
                <w:sz w:val="14"/>
              </w:rPr>
              <w:t>3.1</w:t>
            </w:r>
          </w:p>
        </w:tc>
      </w:tr>
      <w:tr>
        <w:trPr>
          <w:trHeight w:val="140" w:hRule="atLeast"/>
        </w:trPr>
        <w:tc>
          <w:tcPr>
            <w:tcW w:w="2249" w:type="dxa"/>
          </w:tcPr>
          <w:p>
            <w:pPr>
              <w:pStyle w:val="TableParagraph"/>
              <w:ind w:left="50"/>
              <w:rPr>
                <w:sz w:val="14"/>
              </w:rPr>
            </w:pPr>
            <w:r>
              <w:rPr>
                <w:color w:val="231F20"/>
                <w:sz w:val="14"/>
              </w:rPr>
              <w:t>Academic economists</w:t>
            </w:r>
          </w:p>
        </w:tc>
        <w:tc>
          <w:tcPr>
            <w:tcW w:w="580" w:type="dxa"/>
          </w:tcPr>
          <w:p>
            <w:pPr>
              <w:pStyle w:val="TableParagraph"/>
              <w:ind w:right="67"/>
              <w:jc w:val="right"/>
              <w:rPr>
                <w:sz w:val="14"/>
              </w:rPr>
            </w:pPr>
            <w:r>
              <w:rPr>
                <w:color w:val="231F20"/>
                <w:sz w:val="14"/>
              </w:rPr>
              <w:t>3.0</w:t>
            </w:r>
          </w:p>
        </w:tc>
        <w:tc>
          <w:tcPr>
            <w:tcW w:w="510" w:type="dxa"/>
          </w:tcPr>
          <w:p>
            <w:pPr>
              <w:pStyle w:val="TableParagraph"/>
              <w:spacing w:line="240" w:lineRule="auto"/>
              <w:rPr>
                <w:sz w:val="8"/>
              </w:rPr>
            </w:pPr>
          </w:p>
        </w:tc>
        <w:tc>
          <w:tcPr>
            <w:tcW w:w="580" w:type="dxa"/>
          </w:tcPr>
          <w:p>
            <w:pPr>
              <w:pStyle w:val="TableParagraph"/>
              <w:ind w:right="37"/>
              <w:jc w:val="right"/>
              <w:rPr>
                <w:sz w:val="14"/>
              </w:rPr>
            </w:pPr>
            <w:r>
              <w:rPr>
                <w:color w:val="231F20"/>
                <w:sz w:val="14"/>
              </w:rPr>
              <w:t>3.0</w:t>
            </w:r>
          </w:p>
        </w:tc>
      </w:tr>
      <w:tr>
        <w:trPr>
          <w:trHeight w:val="147" w:hRule="atLeast"/>
        </w:trPr>
        <w:tc>
          <w:tcPr>
            <w:tcW w:w="2249" w:type="dxa"/>
          </w:tcPr>
          <w:p>
            <w:pPr>
              <w:pStyle w:val="TableParagraph"/>
              <w:spacing w:line="128" w:lineRule="exact"/>
              <w:ind w:left="50"/>
              <w:rPr>
                <w:sz w:val="14"/>
              </w:rPr>
            </w:pPr>
            <w:r>
              <w:rPr>
                <w:color w:val="231F20"/>
                <w:sz w:val="14"/>
              </w:rPr>
              <w:t>Trade unions</w:t>
            </w:r>
          </w:p>
        </w:tc>
        <w:tc>
          <w:tcPr>
            <w:tcW w:w="580" w:type="dxa"/>
          </w:tcPr>
          <w:p>
            <w:pPr>
              <w:pStyle w:val="TableParagraph"/>
              <w:spacing w:line="128" w:lineRule="exact"/>
              <w:ind w:right="67"/>
              <w:jc w:val="right"/>
              <w:rPr>
                <w:sz w:val="14"/>
              </w:rPr>
            </w:pPr>
            <w:r>
              <w:rPr>
                <w:color w:val="231F20"/>
                <w:sz w:val="14"/>
              </w:rPr>
              <w:t>3.3</w:t>
            </w:r>
          </w:p>
        </w:tc>
        <w:tc>
          <w:tcPr>
            <w:tcW w:w="510" w:type="dxa"/>
          </w:tcPr>
          <w:p>
            <w:pPr>
              <w:pStyle w:val="TableParagraph"/>
              <w:spacing w:line="240" w:lineRule="auto"/>
              <w:rPr>
                <w:sz w:val="8"/>
              </w:rPr>
            </w:pPr>
          </w:p>
        </w:tc>
        <w:tc>
          <w:tcPr>
            <w:tcW w:w="580" w:type="dxa"/>
          </w:tcPr>
          <w:p>
            <w:pPr>
              <w:pStyle w:val="TableParagraph"/>
              <w:spacing w:line="128" w:lineRule="exact"/>
              <w:ind w:right="37"/>
              <w:jc w:val="right"/>
              <w:rPr>
                <w:sz w:val="14"/>
              </w:rPr>
            </w:pPr>
            <w:r>
              <w:rPr>
                <w:color w:val="231F20"/>
                <w:sz w:val="14"/>
              </w:rPr>
              <w:t>3.4</w:t>
            </w:r>
          </w:p>
        </w:tc>
      </w:tr>
    </w:tbl>
    <w:p>
      <w:pPr>
        <w:spacing w:before="119"/>
        <w:ind w:left="195" w:right="0" w:firstLine="0"/>
        <w:jc w:val="left"/>
        <w:rPr>
          <w:b/>
          <w:sz w:val="14"/>
        </w:rPr>
      </w:pPr>
      <w:r>
        <w:rPr>
          <w:b/>
          <w:color w:val="231F20"/>
          <w:sz w:val="14"/>
        </w:rPr>
        <w:t>Twelve-month RPI inflation two years ahead</w:t>
      </w:r>
    </w:p>
    <w:p>
      <w:pPr>
        <w:tabs>
          <w:tab w:pos="3495" w:val="left" w:leader="none"/>
        </w:tabs>
        <w:spacing w:before="119"/>
        <w:ind w:left="2395" w:right="0" w:firstLine="0"/>
        <w:jc w:val="left"/>
        <w:rPr>
          <w:sz w:val="14"/>
        </w:rPr>
      </w:pPr>
      <w:r>
        <w:rPr>
          <w:color w:val="231F20"/>
          <w:sz w:val="14"/>
        </w:rPr>
        <w:t>Mar. 1997</w:t>
        <w:tab/>
        <w:t>June 1997</w:t>
      </w: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4"/>
        <w:gridCol w:w="580"/>
        <w:gridCol w:w="505"/>
        <w:gridCol w:w="580"/>
      </w:tblGrid>
      <w:tr>
        <w:trPr>
          <w:trHeight w:val="207" w:hRule="atLeast"/>
        </w:trPr>
        <w:tc>
          <w:tcPr>
            <w:tcW w:w="2254" w:type="dxa"/>
          </w:tcPr>
          <w:p>
            <w:pPr>
              <w:pStyle w:val="TableParagraph"/>
              <w:spacing w:line="133" w:lineRule="exact" w:before="54"/>
              <w:ind w:left="50"/>
              <w:rPr>
                <w:sz w:val="14"/>
              </w:rPr>
            </w:pPr>
            <w:r>
              <w:rPr>
                <w:color w:val="231F20"/>
                <w:sz w:val="14"/>
              </w:rPr>
              <w:t>General public</w:t>
            </w:r>
          </w:p>
        </w:tc>
        <w:tc>
          <w:tcPr>
            <w:tcW w:w="580" w:type="dxa"/>
            <w:tcBorders>
              <w:top w:val="single" w:sz="2" w:space="0" w:color="231F20"/>
            </w:tcBorders>
          </w:tcPr>
          <w:p>
            <w:pPr>
              <w:pStyle w:val="TableParagraph"/>
              <w:spacing w:line="133" w:lineRule="exact" w:before="54"/>
              <w:ind w:right="72"/>
              <w:jc w:val="right"/>
              <w:rPr>
                <w:sz w:val="14"/>
              </w:rPr>
            </w:pPr>
            <w:r>
              <w:rPr>
                <w:color w:val="231F20"/>
                <w:sz w:val="14"/>
              </w:rPr>
              <w:t>4.7</w:t>
            </w:r>
          </w:p>
        </w:tc>
        <w:tc>
          <w:tcPr>
            <w:tcW w:w="505" w:type="dxa"/>
          </w:tcPr>
          <w:p>
            <w:pPr>
              <w:pStyle w:val="TableParagraph"/>
              <w:spacing w:line="240" w:lineRule="auto"/>
              <w:rPr>
                <w:sz w:val="14"/>
              </w:rPr>
            </w:pPr>
          </w:p>
        </w:tc>
        <w:tc>
          <w:tcPr>
            <w:tcW w:w="580" w:type="dxa"/>
            <w:tcBorders>
              <w:top w:val="single" w:sz="2" w:space="0" w:color="231F20"/>
            </w:tcBorders>
          </w:tcPr>
          <w:p>
            <w:pPr>
              <w:pStyle w:val="TableParagraph"/>
              <w:spacing w:line="133" w:lineRule="exact" w:before="54"/>
              <w:ind w:right="37"/>
              <w:jc w:val="right"/>
              <w:rPr>
                <w:sz w:val="14"/>
              </w:rPr>
            </w:pPr>
            <w:r>
              <w:rPr>
                <w:color w:val="231F20"/>
                <w:sz w:val="14"/>
              </w:rPr>
              <w:t>4.7</w:t>
            </w:r>
          </w:p>
        </w:tc>
      </w:tr>
      <w:tr>
        <w:trPr>
          <w:trHeight w:val="140" w:hRule="atLeast"/>
        </w:trPr>
        <w:tc>
          <w:tcPr>
            <w:tcW w:w="2254" w:type="dxa"/>
          </w:tcPr>
          <w:p>
            <w:pPr>
              <w:pStyle w:val="TableParagraph"/>
              <w:ind w:left="50"/>
              <w:rPr>
                <w:sz w:val="14"/>
              </w:rPr>
            </w:pPr>
            <w:r>
              <w:rPr>
                <w:color w:val="231F20"/>
                <w:sz w:val="14"/>
              </w:rPr>
              <w:t>Business economists</w:t>
            </w:r>
          </w:p>
        </w:tc>
        <w:tc>
          <w:tcPr>
            <w:tcW w:w="580" w:type="dxa"/>
          </w:tcPr>
          <w:p>
            <w:pPr>
              <w:pStyle w:val="TableParagraph"/>
              <w:ind w:right="72"/>
              <w:jc w:val="right"/>
              <w:rPr>
                <w:sz w:val="14"/>
              </w:rPr>
            </w:pPr>
            <w:r>
              <w:rPr>
                <w:color w:val="231F20"/>
                <w:sz w:val="14"/>
              </w:rPr>
              <w:t>3.4</w:t>
            </w:r>
          </w:p>
        </w:tc>
        <w:tc>
          <w:tcPr>
            <w:tcW w:w="505" w:type="dxa"/>
          </w:tcPr>
          <w:p>
            <w:pPr>
              <w:pStyle w:val="TableParagraph"/>
              <w:spacing w:line="240" w:lineRule="auto"/>
              <w:rPr>
                <w:sz w:val="8"/>
              </w:rPr>
            </w:pPr>
          </w:p>
        </w:tc>
        <w:tc>
          <w:tcPr>
            <w:tcW w:w="580" w:type="dxa"/>
          </w:tcPr>
          <w:p>
            <w:pPr>
              <w:pStyle w:val="TableParagraph"/>
              <w:ind w:right="37"/>
              <w:jc w:val="right"/>
              <w:rPr>
                <w:sz w:val="14"/>
              </w:rPr>
            </w:pPr>
            <w:r>
              <w:rPr>
                <w:color w:val="231F20"/>
                <w:sz w:val="14"/>
              </w:rPr>
              <w:t>3.2</w:t>
            </w:r>
          </w:p>
        </w:tc>
      </w:tr>
      <w:tr>
        <w:trPr>
          <w:trHeight w:val="140" w:hRule="atLeast"/>
        </w:trPr>
        <w:tc>
          <w:tcPr>
            <w:tcW w:w="2254" w:type="dxa"/>
          </w:tcPr>
          <w:p>
            <w:pPr>
              <w:pStyle w:val="TableParagraph"/>
              <w:ind w:left="50"/>
              <w:rPr>
                <w:sz w:val="14"/>
              </w:rPr>
            </w:pPr>
            <w:r>
              <w:rPr>
                <w:color w:val="231F20"/>
                <w:sz w:val="14"/>
              </w:rPr>
              <w:t>Finance directors</w:t>
            </w:r>
          </w:p>
        </w:tc>
        <w:tc>
          <w:tcPr>
            <w:tcW w:w="580" w:type="dxa"/>
          </w:tcPr>
          <w:p>
            <w:pPr>
              <w:pStyle w:val="TableParagraph"/>
              <w:ind w:right="72"/>
              <w:jc w:val="right"/>
              <w:rPr>
                <w:sz w:val="14"/>
              </w:rPr>
            </w:pPr>
            <w:r>
              <w:rPr>
                <w:color w:val="231F20"/>
                <w:sz w:val="14"/>
              </w:rPr>
              <w:t>4.0</w:t>
            </w:r>
          </w:p>
        </w:tc>
        <w:tc>
          <w:tcPr>
            <w:tcW w:w="505" w:type="dxa"/>
          </w:tcPr>
          <w:p>
            <w:pPr>
              <w:pStyle w:val="TableParagraph"/>
              <w:spacing w:line="240" w:lineRule="auto"/>
              <w:rPr>
                <w:sz w:val="8"/>
              </w:rPr>
            </w:pPr>
          </w:p>
        </w:tc>
        <w:tc>
          <w:tcPr>
            <w:tcW w:w="580" w:type="dxa"/>
          </w:tcPr>
          <w:p>
            <w:pPr>
              <w:pStyle w:val="TableParagraph"/>
              <w:ind w:right="37"/>
              <w:jc w:val="right"/>
              <w:rPr>
                <w:sz w:val="14"/>
              </w:rPr>
            </w:pPr>
            <w:r>
              <w:rPr>
                <w:color w:val="231F20"/>
                <w:sz w:val="14"/>
              </w:rPr>
              <w:t>3.6</w:t>
            </w:r>
          </w:p>
        </w:tc>
      </w:tr>
      <w:tr>
        <w:trPr>
          <w:trHeight w:val="140" w:hRule="atLeast"/>
        </w:trPr>
        <w:tc>
          <w:tcPr>
            <w:tcW w:w="2254" w:type="dxa"/>
          </w:tcPr>
          <w:p>
            <w:pPr>
              <w:pStyle w:val="TableParagraph"/>
              <w:ind w:left="50"/>
              <w:rPr>
                <w:sz w:val="14"/>
              </w:rPr>
            </w:pPr>
            <w:r>
              <w:rPr>
                <w:color w:val="231F20"/>
                <w:sz w:val="14"/>
              </w:rPr>
              <w:t>Investment analysts</w:t>
            </w:r>
          </w:p>
        </w:tc>
        <w:tc>
          <w:tcPr>
            <w:tcW w:w="580" w:type="dxa"/>
          </w:tcPr>
          <w:p>
            <w:pPr>
              <w:pStyle w:val="TableParagraph"/>
              <w:ind w:right="72"/>
              <w:jc w:val="right"/>
              <w:rPr>
                <w:sz w:val="14"/>
              </w:rPr>
            </w:pPr>
            <w:r>
              <w:rPr>
                <w:color w:val="231F20"/>
                <w:sz w:val="14"/>
              </w:rPr>
              <w:t>3.8</w:t>
            </w:r>
          </w:p>
        </w:tc>
        <w:tc>
          <w:tcPr>
            <w:tcW w:w="505" w:type="dxa"/>
          </w:tcPr>
          <w:p>
            <w:pPr>
              <w:pStyle w:val="TableParagraph"/>
              <w:spacing w:line="240" w:lineRule="auto"/>
              <w:rPr>
                <w:sz w:val="8"/>
              </w:rPr>
            </w:pPr>
          </w:p>
        </w:tc>
        <w:tc>
          <w:tcPr>
            <w:tcW w:w="580" w:type="dxa"/>
          </w:tcPr>
          <w:p>
            <w:pPr>
              <w:pStyle w:val="TableParagraph"/>
              <w:ind w:right="37"/>
              <w:jc w:val="right"/>
              <w:rPr>
                <w:sz w:val="14"/>
              </w:rPr>
            </w:pPr>
            <w:r>
              <w:rPr>
                <w:color w:val="231F20"/>
                <w:sz w:val="14"/>
              </w:rPr>
              <w:t>3.5</w:t>
            </w:r>
          </w:p>
        </w:tc>
      </w:tr>
      <w:tr>
        <w:trPr>
          <w:trHeight w:val="140" w:hRule="atLeast"/>
        </w:trPr>
        <w:tc>
          <w:tcPr>
            <w:tcW w:w="2254" w:type="dxa"/>
          </w:tcPr>
          <w:p>
            <w:pPr>
              <w:pStyle w:val="TableParagraph"/>
              <w:ind w:left="50"/>
              <w:rPr>
                <w:sz w:val="14"/>
              </w:rPr>
            </w:pPr>
            <w:r>
              <w:rPr>
                <w:color w:val="231F20"/>
                <w:sz w:val="14"/>
              </w:rPr>
              <w:t>Academic economists</w:t>
            </w:r>
          </w:p>
        </w:tc>
        <w:tc>
          <w:tcPr>
            <w:tcW w:w="580" w:type="dxa"/>
          </w:tcPr>
          <w:p>
            <w:pPr>
              <w:pStyle w:val="TableParagraph"/>
              <w:ind w:right="72"/>
              <w:jc w:val="right"/>
              <w:rPr>
                <w:sz w:val="14"/>
              </w:rPr>
            </w:pPr>
            <w:r>
              <w:rPr>
                <w:color w:val="231F20"/>
                <w:sz w:val="14"/>
              </w:rPr>
              <w:t>3.4</w:t>
            </w:r>
          </w:p>
        </w:tc>
        <w:tc>
          <w:tcPr>
            <w:tcW w:w="505" w:type="dxa"/>
          </w:tcPr>
          <w:p>
            <w:pPr>
              <w:pStyle w:val="TableParagraph"/>
              <w:spacing w:line="240" w:lineRule="auto"/>
              <w:rPr>
                <w:sz w:val="8"/>
              </w:rPr>
            </w:pPr>
          </w:p>
        </w:tc>
        <w:tc>
          <w:tcPr>
            <w:tcW w:w="580" w:type="dxa"/>
          </w:tcPr>
          <w:p>
            <w:pPr>
              <w:pStyle w:val="TableParagraph"/>
              <w:ind w:right="37"/>
              <w:jc w:val="right"/>
              <w:rPr>
                <w:sz w:val="14"/>
              </w:rPr>
            </w:pPr>
            <w:r>
              <w:rPr>
                <w:color w:val="231F20"/>
                <w:sz w:val="14"/>
              </w:rPr>
              <w:t>3.2</w:t>
            </w:r>
          </w:p>
        </w:tc>
      </w:tr>
      <w:tr>
        <w:trPr>
          <w:trHeight w:val="198" w:hRule="atLeast"/>
        </w:trPr>
        <w:tc>
          <w:tcPr>
            <w:tcW w:w="2254" w:type="dxa"/>
          </w:tcPr>
          <w:p>
            <w:pPr>
              <w:pStyle w:val="TableParagraph"/>
              <w:spacing w:line="148" w:lineRule="exact"/>
              <w:ind w:left="50"/>
              <w:rPr>
                <w:sz w:val="14"/>
              </w:rPr>
            </w:pPr>
            <w:r>
              <w:rPr>
                <w:color w:val="231F20"/>
                <w:sz w:val="14"/>
              </w:rPr>
              <w:t>Trade unions</w:t>
            </w:r>
          </w:p>
        </w:tc>
        <w:tc>
          <w:tcPr>
            <w:tcW w:w="580" w:type="dxa"/>
          </w:tcPr>
          <w:p>
            <w:pPr>
              <w:pStyle w:val="TableParagraph"/>
              <w:spacing w:line="148" w:lineRule="exact"/>
              <w:ind w:right="72"/>
              <w:jc w:val="right"/>
              <w:rPr>
                <w:sz w:val="14"/>
              </w:rPr>
            </w:pPr>
            <w:r>
              <w:rPr>
                <w:color w:val="231F20"/>
                <w:sz w:val="14"/>
              </w:rPr>
              <w:t>4.7</w:t>
            </w:r>
          </w:p>
        </w:tc>
        <w:tc>
          <w:tcPr>
            <w:tcW w:w="505" w:type="dxa"/>
          </w:tcPr>
          <w:p>
            <w:pPr>
              <w:pStyle w:val="TableParagraph"/>
              <w:spacing w:line="240" w:lineRule="auto"/>
              <w:rPr>
                <w:sz w:val="12"/>
              </w:rPr>
            </w:pPr>
          </w:p>
        </w:tc>
        <w:tc>
          <w:tcPr>
            <w:tcW w:w="580" w:type="dxa"/>
          </w:tcPr>
          <w:p>
            <w:pPr>
              <w:pStyle w:val="TableParagraph"/>
              <w:spacing w:line="148" w:lineRule="exact"/>
              <w:ind w:right="37"/>
              <w:jc w:val="right"/>
              <w:rPr>
                <w:sz w:val="14"/>
              </w:rPr>
            </w:pPr>
            <w:r>
              <w:rPr>
                <w:color w:val="231F20"/>
                <w:sz w:val="14"/>
              </w:rPr>
              <w:t>4.1</w:t>
            </w:r>
          </w:p>
        </w:tc>
      </w:tr>
      <w:tr>
        <w:trPr>
          <w:trHeight w:val="184" w:hRule="atLeast"/>
        </w:trPr>
        <w:tc>
          <w:tcPr>
            <w:tcW w:w="2254" w:type="dxa"/>
          </w:tcPr>
          <w:p>
            <w:pPr>
              <w:pStyle w:val="TableParagraph"/>
              <w:spacing w:line="118" w:lineRule="exact" w:before="46"/>
              <w:ind w:left="50"/>
              <w:rPr>
                <w:sz w:val="12"/>
              </w:rPr>
            </w:pPr>
            <w:r>
              <w:rPr>
                <w:color w:val="231F20"/>
                <w:sz w:val="12"/>
              </w:rPr>
              <w:t>Source: Barclays Bank.</w:t>
            </w:r>
          </w:p>
        </w:tc>
        <w:tc>
          <w:tcPr>
            <w:tcW w:w="580" w:type="dxa"/>
          </w:tcPr>
          <w:p>
            <w:pPr>
              <w:pStyle w:val="TableParagraph"/>
              <w:spacing w:line="240" w:lineRule="auto"/>
              <w:rPr>
                <w:sz w:val="12"/>
              </w:rPr>
            </w:pPr>
          </w:p>
        </w:tc>
        <w:tc>
          <w:tcPr>
            <w:tcW w:w="505" w:type="dxa"/>
          </w:tcPr>
          <w:p>
            <w:pPr>
              <w:pStyle w:val="TableParagraph"/>
              <w:spacing w:line="240" w:lineRule="auto"/>
              <w:rPr>
                <w:sz w:val="12"/>
              </w:rPr>
            </w:pPr>
          </w:p>
        </w:tc>
        <w:tc>
          <w:tcPr>
            <w:tcW w:w="580" w:type="dxa"/>
          </w:tcPr>
          <w:p>
            <w:pPr>
              <w:pStyle w:val="TableParagraph"/>
              <w:spacing w:line="240" w:lineRule="auto"/>
              <w:rPr>
                <w:sz w:val="12"/>
              </w:rPr>
            </w:pPr>
          </w:p>
        </w:tc>
      </w:tr>
    </w:tbl>
    <w:p>
      <w:pPr>
        <w:pStyle w:val="BodyText"/>
        <w:spacing w:line="242" w:lineRule="auto" w:before="227"/>
        <w:ind w:left="195" w:right="111"/>
      </w:pPr>
      <w:r>
        <w:rPr/>
        <w:br w:type="column"/>
      </w:r>
      <w:r>
        <w:rPr>
          <w:color w:val="231F20"/>
        </w:rPr>
        <w:t>increases, and will make employers more likely to grant higher settlements. Short-term inflation expectations, according to the Merrill Lynch-Gallup and Barclays Basix Surveys, have fallen a little over the past three months (see Tables 4.A and 4.B). Because nominal earnings growth has been flat recently, expected real earnings growth has probably risen.</w:t>
      </w:r>
    </w:p>
    <w:p>
      <w:pPr>
        <w:pStyle w:val="BodyText"/>
        <w:spacing w:before="2"/>
        <w:rPr>
          <w:sz w:val="25"/>
        </w:rPr>
      </w:pPr>
    </w:p>
    <w:p>
      <w:pPr>
        <w:pStyle w:val="BodyText"/>
        <w:spacing w:line="242" w:lineRule="auto"/>
        <w:ind w:left="195" w:right="156"/>
      </w:pPr>
      <w:r>
        <w:rPr>
          <w:color w:val="231F20"/>
        </w:rPr>
        <w:t>Inflation outturns sometimes differ from expectations, so it is useful to estimate real earnings based on actual changes in prices. The real product wage, which includes employers’ social security contributions and deflates earnings by the GDP deflator at factor cost, measures the real cost of labour to employers. The annual growth rate of the real product wage per employee increased significantly during the past two quarters, to 1</w:t>
      </w:r>
      <w:r>
        <w:rPr>
          <w:color w:val="231F20"/>
          <w:position w:val="8"/>
          <w:sz w:val="12"/>
        </w:rPr>
        <w:t>3</w:t>
      </w:r>
      <w:r>
        <w:rPr>
          <w:color w:val="231F20"/>
        </w:rPr>
        <w:t>/</w:t>
      </w:r>
      <w:r>
        <w:rPr>
          <w:color w:val="231F20"/>
          <w:sz w:val="12"/>
        </w:rPr>
        <w:t>4</w:t>
      </w:r>
      <w:r>
        <w:rPr>
          <w:color w:val="231F20"/>
        </w:rPr>
        <w:t>% in the year to 1997 Q1, still slightly less than its average of around 2</w:t>
      </w:r>
      <w:r>
        <w:rPr>
          <w:color w:val="231F20"/>
          <w:position w:val="8"/>
          <w:sz w:val="12"/>
        </w:rPr>
        <w:t>1</w:t>
      </w:r>
      <w:r>
        <w:rPr>
          <w:color w:val="231F20"/>
        </w:rPr>
        <w:t>/</w:t>
      </w:r>
      <w:r>
        <w:rPr>
          <w:color w:val="231F20"/>
          <w:sz w:val="12"/>
        </w:rPr>
        <w:t>4</w:t>
      </w:r>
      <w:r>
        <w:rPr>
          <w:color w:val="231F20"/>
        </w:rPr>
        <w:t>% for the past 40 </w:t>
      </w:r>
      <w:r>
        <w:rPr>
          <w:color w:val="231F20"/>
          <w:spacing w:val="-4"/>
        </w:rPr>
        <w:t>years </w:t>
      </w:r>
      <w:r>
        <w:rPr>
          <w:color w:val="231F20"/>
        </w:rPr>
        <w:t>(see Chart</w:t>
      </w:r>
      <w:r>
        <w:rPr>
          <w:color w:val="231F20"/>
          <w:spacing w:val="-2"/>
        </w:rPr>
        <w:t> </w:t>
      </w:r>
      <w:r>
        <w:rPr>
          <w:color w:val="231F20"/>
        </w:rPr>
        <w:t>4.3).</w:t>
      </w:r>
    </w:p>
    <w:p>
      <w:pPr>
        <w:pStyle w:val="BodyText"/>
        <w:spacing w:before="6"/>
        <w:rPr>
          <w:sz w:val="27"/>
        </w:rPr>
      </w:pPr>
    </w:p>
    <w:p>
      <w:pPr>
        <w:pStyle w:val="Heading3"/>
        <w:numPr>
          <w:ilvl w:val="1"/>
          <w:numId w:val="22"/>
        </w:numPr>
        <w:tabs>
          <w:tab w:pos="1268" w:val="left" w:leader="none"/>
          <w:tab w:pos="1269" w:val="left" w:leader="none"/>
          <w:tab w:pos="5687" w:val="left" w:leader="none"/>
        </w:tabs>
        <w:spacing w:line="240" w:lineRule="auto" w:before="0" w:after="0"/>
        <w:ind w:left="1268" w:right="0" w:hanging="1074"/>
        <w:jc w:val="left"/>
        <w:rPr>
          <w:u w:val="none"/>
        </w:rPr>
      </w:pPr>
      <w:r>
        <w:rPr>
          <w:color w:val="009483"/>
          <w:u w:val="thick" w:color="0093C1"/>
        </w:rPr>
        <w:t>Explaining real earnings</w:t>
      </w:r>
      <w:r>
        <w:rPr>
          <w:color w:val="009483"/>
          <w:spacing w:val="-19"/>
          <w:u w:val="thick" w:color="0093C1"/>
        </w:rPr>
        <w:t> </w:t>
      </w:r>
      <w:r>
        <w:rPr>
          <w:color w:val="009483"/>
          <w:u w:val="thick" w:color="0093C1"/>
        </w:rPr>
        <w:t>behaviour</w:t>
        <w:tab/>
      </w:r>
    </w:p>
    <w:p>
      <w:pPr>
        <w:spacing w:before="264"/>
        <w:ind w:left="195" w:right="0" w:firstLine="0"/>
        <w:jc w:val="left"/>
        <w:rPr>
          <w:i/>
          <w:sz w:val="24"/>
        </w:rPr>
      </w:pPr>
      <w:r>
        <w:rPr>
          <w:i/>
          <w:color w:val="009483"/>
          <w:sz w:val="24"/>
        </w:rPr>
        <w:t>Labour market tightness</w:t>
      </w:r>
    </w:p>
    <w:p>
      <w:pPr>
        <w:pStyle w:val="BodyText"/>
        <w:spacing w:line="242" w:lineRule="auto" w:before="124"/>
        <w:ind w:left="195" w:right="317"/>
        <w:rPr>
          <w:i/>
        </w:rPr>
      </w:pPr>
      <w:r>
        <w:rPr>
          <w:color w:val="231F20"/>
        </w:rPr>
        <w:t>Tightness in the labour market is the main influence on real earnings. There are several indicators of tightness, including various measures of unemployment, employment, vacancies, the gap between hours offered and hours worked, and skill shortages. All suggest that the labour market has continued to tighten since the previous </w:t>
      </w:r>
      <w:r>
        <w:rPr>
          <w:i/>
          <w:color w:val="231F20"/>
        </w:rPr>
        <w:t>Report.</w:t>
      </w:r>
    </w:p>
    <w:p>
      <w:pPr>
        <w:spacing w:after="0" w:line="242" w:lineRule="auto"/>
        <w:sectPr>
          <w:type w:val="continuous"/>
          <w:pgSz w:w="11900" w:h="16840"/>
          <w:pgMar w:top="1040" w:bottom="280" w:left="620" w:right="640"/>
          <w:cols w:num="2" w:equalWidth="0">
            <w:col w:w="4523" w:space="286"/>
            <w:col w:w="5831"/>
          </w:cols>
        </w:sectPr>
      </w:pPr>
    </w:p>
    <w:p>
      <w:pPr>
        <w:pStyle w:val="BodyText"/>
        <w:spacing w:before="4"/>
        <w:rPr>
          <w:i/>
          <w:sz w:val="17"/>
        </w:rPr>
      </w:pPr>
    </w:p>
    <w:p>
      <w:pPr>
        <w:spacing w:after="0"/>
        <w:rPr>
          <w:sz w:val="17"/>
        </w:rPr>
        <w:sectPr>
          <w:type w:val="continuous"/>
          <w:pgSz w:w="11900" w:h="16840"/>
          <w:pgMar w:top="1040" w:bottom="280" w:left="620" w:right="640"/>
        </w:sectPr>
      </w:pPr>
    </w:p>
    <w:p>
      <w:pPr>
        <w:pStyle w:val="BodyText"/>
        <w:rPr>
          <w:i/>
          <w:sz w:val="22"/>
        </w:rPr>
      </w:pPr>
    </w:p>
    <w:p>
      <w:pPr>
        <w:pStyle w:val="BodyText"/>
        <w:rPr>
          <w:i/>
          <w:sz w:val="22"/>
        </w:rPr>
      </w:pPr>
    </w:p>
    <w:p>
      <w:pPr>
        <w:pStyle w:val="BodyText"/>
        <w:rPr>
          <w:i/>
          <w:sz w:val="22"/>
        </w:rPr>
      </w:pPr>
    </w:p>
    <w:p>
      <w:pPr>
        <w:pStyle w:val="BodyText"/>
        <w:spacing w:before="10"/>
        <w:rPr>
          <w:i/>
          <w:sz w:val="28"/>
        </w:rPr>
      </w:pPr>
    </w:p>
    <w:p>
      <w:pPr>
        <w:spacing w:before="0"/>
        <w:ind w:left="214" w:right="0" w:firstLine="0"/>
        <w:jc w:val="left"/>
        <w:rPr>
          <w:b/>
          <w:sz w:val="20"/>
        </w:rPr>
      </w:pPr>
      <w:r>
        <w:rPr>
          <w:b/>
          <w:color w:val="0093C1"/>
          <w:sz w:val="20"/>
        </w:rPr>
        <w:t>Chart 4.3</w:t>
      </w:r>
    </w:p>
    <w:p>
      <w:pPr>
        <w:spacing w:line="249" w:lineRule="auto" w:before="11"/>
        <w:ind w:left="214" w:right="173" w:firstLine="0"/>
        <w:jc w:val="left"/>
        <w:rPr>
          <w:sz w:val="12"/>
        </w:rPr>
      </w:pPr>
      <w:r>
        <w:rPr>
          <w:b/>
          <w:color w:val="0093C1"/>
          <w:sz w:val="20"/>
        </w:rPr>
        <w:t>Growth in the real product wage per employee</w:t>
      </w:r>
      <w:r>
        <w:rPr>
          <w:color w:val="231F20"/>
          <w:position w:val="4"/>
          <w:sz w:val="12"/>
        </w:rPr>
        <w:t>(a)</w:t>
      </w:r>
    </w:p>
    <w:p>
      <w:pPr>
        <w:spacing w:before="66"/>
        <w:ind w:left="1837" w:right="0" w:firstLine="0"/>
        <w:jc w:val="left"/>
        <w:rPr>
          <w:sz w:val="12"/>
        </w:rPr>
      </w:pPr>
      <w:r>
        <w:rPr/>
        <w:pict>
          <v:group style="position:absolute;margin-left:42.720001pt;margin-top:23.901566pt;width:165pt;height:138.75pt;mso-position-horizontal-relative:page;mso-position-vertical-relative:paragraph;z-index:-20574720" coordorigin="854,478" coordsize="3300,2775">
            <v:line style="position:absolute" from="994,788" to="4014,788" stroked="true" strokeweight=".5pt" strokecolor="#000000">
              <v:stroke dashstyle="dash"/>
            </v:line>
            <v:shape style="position:absolute;left:854;top:608;width:3300;height:2640" coordorigin="854,608" coordsize="3300,2640" path="m954,2868l854,2868m954,3248l854,3248m994,3248l4014,3248m994,3248l994,3188m1154,3248l1154,3188m1294,3248l1294,3188m1454,3248l1454,3188m1594,3248l1594,3188m1754,3248l1754,3188m1894,3248l1894,3188m2054,3248l2054,3188m2214,3248l2214,3188m2354,3248l2354,3188m2514,3248l2514,3188m2654,3248l2654,3188m2814,3248l2814,3188m2954,3248l2954,3188m3114,3248l3114,3188m3254,3248l3254,3188m3414,3248l3414,3188m3554,3248l3554,3188m3714,3248l3714,3188m3854,3248l3854,3188m4014,3248l4014,3188m994,3248l994,3148m1594,3248l1594,3148m2214,3248l2214,3148m2814,3248l2814,3148m3414,3248l3414,3148m4014,3248l4014,3148m4154,3248l4054,3248m954,2488l854,2488m954,2108l854,2108m954,1728l854,1728m954,1348l854,1348m954,988l854,988m954,608l854,608e" filled="false" stroked="true" strokeweight=".5pt" strokecolor="#000000">
              <v:path arrowok="t"/>
              <v:stroke dashstyle="solid"/>
            </v:shape>
            <v:shape style="position:absolute;left:994;top:488;width:2860;height:2600" coordorigin="994,488" coordsize="2860,2600" path="m994,988l1154,2868,1294,2468,1454,2428,1614,2248,1754,1788,1914,3088,2054,3048,2214,1888,2354,968,2514,888,2654,488,2814,1228,2954,1748,3114,1208,3254,1948,3414,1808,3554,1508,3714,2368,3854,1788e" filled="false" stroked="true" strokeweight="1pt" strokecolor="#9aca3c">
              <v:path arrowok="t"/>
              <v:stroke dashstyle="solid"/>
            </v:shape>
            <v:shape style="position:absolute;left:4054;top:1348;width:100;height:380" coordorigin="4054,1348" coordsize="100,380" path="m4154,1728l4054,1728m4154,1348l4054,1348e" filled="false" stroked="true" strokeweight=".5pt" strokecolor="#000000">
              <v:path arrowok="t"/>
              <v:stroke dashstyle="solid"/>
            </v:shape>
            <v:line style="position:absolute" from="3854,1788" to="4014,1128" stroked="true" strokeweight="1pt" strokecolor="#9aca3c">
              <v:stroke dashstyle="solid"/>
            </v:line>
            <v:shape style="position:absolute;left:994;top:2488;width:3160;height:2" coordorigin="994,2488" coordsize="3160,0" path="m4154,2488l4054,2488m994,2488l4014,2488e" filled="false" stroked="true" strokeweight=".5pt" strokecolor="#000000">
              <v:path arrowok="t"/>
              <v:stroke dashstyle="solid"/>
            </v:shape>
            <w10:wrap type="none"/>
          </v:group>
        </w:pict>
      </w:r>
      <w:r>
        <w:rPr>
          <w:sz w:val="12"/>
        </w:rPr>
        <w:t>Percentage change on a year earlier</w:t>
      </w:r>
    </w:p>
    <w:p>
      <w:pPr>
        <w:tabs>
          <w:tab w:pos="3429" w:val="left" w:leader="none"/>
        </w:tabs>
        <w:spacing w:line="20" w:lineRule="exact"/>
        <w:ind w:left="229" w:right="-72"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6"/>
        <w:rPr>
          <w:sz w:val="29"/>
        </w:rPr>
      </w:pPr>
      <w:r>
        <w:rPr/>
        <w:pict>
          <v:shape style="position:absolute;margin-left:202.720001pt;margin-top:19.200001pt;width:5pt;height:.1pt;mso-position-horizontal-relative:page;mso-position-vertical-relative:paragraph;z-index:-15522304;mso-wrap-distance-left:0;mso-wrap-distance-right:0" coordorigin="4054,384" coordsize="100,0" path="m4154,384l4054,384e" filled="false" stroked="true" strokeweight=".5pt" strokecolor="#000000">
            <v:path arrowok="t"/>
            <v:stroke dashstyle="solid"/>
            <w10:wrap type="topAndBottom"/>
          </v:shape>
        </w:pict>
      </w:r>
    </w:p>
    <w:p>
      <w:pPr>
        <w:spacing w:before="0"/>
        <w:ind w:left="544" w:right="0" w:firstLine="0"/>
        <w:jc w:val="left"/>
        <w:rPr>
          <w:sz w:val="12"/>
        </w:rPr>
      </w:pPr>
      <w:r>
        <w:rPr>
          <w:sz w:val="12"/>
        </w:rPr>
        <w:t>Average 1959–97</w:t>
      </w:r>
    </w:p>
    <w:p>
      <w:pPr>
        <w:pStyle w:val="BodyText"/>
        <w:spacing w:before="7" w:after="40"/>
        <w:rPr>
          <w:sz w:val="15"/>
        </w:rPr>
      </w:pPr>
    </w:p>
    <w:p>
      <w:pPr>
        <w:pStyle w:val="BodyText"/>
        <w:spacing w:line="20" w:lineRule="exact"/>
        <w:ind w:left="3429" w:right="-72"/>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2"/>
        </w:rPr>
      </w:pPr>
      <w:r>
        <w:rPr/>
        <w:pict>
          <v:shape style="position:absolute;margin-left:202.720001pt;margin-top:9.253906pt;width:5pt;height:.1pt;mso-position-horizontal-relative:page;mso-position-vertical-relative:paragraph;z-index:-15521280;mso-wrap-distance-left:0;mso-wrap-distance-right:0" coordorigin="4054,185" coordsize="100,0" path="m4154,185l4054,185e" filled="false" stroked="true" strokeweight=".5pt" strokecolor="#000000">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4"/>
        </w:rPr>
      </w:pPr>
    </w:p>
    <w:p>
      <w:pPr>
        <w:spacing w:before="0"/>
        <w:ind w:left="-6" w:right="0" w:firstLine="0"/>
        <w:jc w:val="left"/>
        <w:rPr>
          <w:sz w:val="12"/>
        </w:rPr>
      </w:pPr>
      <w:r>
        <w:rPr>
          <w:sz w:val="12"/>
        </w:rPr>
        <w:t>3.0</w:t>
      </w:r>
    </w:p>
    <w:p>
      <w:pPr>
        <w:pStyle w:val="BodyText"/>
        <w:rPr>
          <w:sz w:val="12"/>
        </w:rPr>
      </w:pPr>
    </w:p>
    <w:p>
      <w:pPr>
        <w:spacing w:before="104"/>
        <w:ind w:left="-6" w:right="0" w:firstLine="0"/>
        <w:jc w:val="left"/>
        <w:rPr>
          <w:sz w:val="12"/>
        </w:rPr>
      </w:pPr>
      <w:r>
        <w:rPr>
          <w:sz w:val="12"/>
        </w:rPr>
        <w:t>2.5</w:t>
      </w:r>
    </w:p>
    <w:p>
      <w:pPr>
        <w:pStyle w:val="BodyText"/>
        <w:rPr>
          <w:sz w:val="12"/>
        </w:rPr>
      </w:pPr>
    </w:p>
    <w:p>
      <w:pPr>
        <w:spacing w:before="104"/>
        <w:ind w:left="-6" w:right="0" w:firstLine="0"/>
        <w:jc w:val="left"/>
        <w:rPr>
          <w:sz w:val="12"/>
        </w:rPr>
      </w:pPr>
      <w:r>
        <w:rPr>
          <w:sz w:val="12"/>
        </w:rPr>
        <w:t>2.0</w:t>
      </w:r>
    </w:p>
    <w:p>
      <w:pPr>
        <w:pStyle w:val="BodyText"/>
        <w:rPr>
          <w:sz w:val="12"/>
        </w:rPr>
      </w:pPr>
    </w:p>
    <w:p>
      <w:pPr>
        <w:spacing w:before="104"/>
        <w:ind w:left="-6" w:right="0" w:firstLine="0"/>
        <w:jc w:val="left"/>
        <w:rPr>
          <w:sz w:val="12"/>
        </w:rPr>
      </w:pPr>
      <w:r>
        <w:rPr>
          <w:sz w:val="12"/>
        </w:rPr>
        <w:t>1.5</w:t>
      </w:r>
    </w:p>
    <w:p>
      <w:pPr>
        <w:pStyle w:val="BodyText"/>
        <w:rPr>
          <w:sz w:val="12"/>
        </w:rPr>
      </w:pPr>
    </w:p>
    <w:p>
      <w:pPr>
        <w:spacing w:before="104"/>
        <w:ind w:left="-6" w:right="0" w:firstLine="0"/>
        <w:jc w:val="left"/>
        <w:rPr>
          <w:sz w:val="12"/>
        </w:rPr>
      </w:pPr>
      <w:r>
        <w:rPr>
          <w:sz w:val="12"/>
        </w:rPr>
        <w:t>1.0</w:t>
      </w:r>
    </w:p>
    <w:p>
      <w:pPr>
        <w:pStyle w:val="BodyText"/>
        <w:rPr>
          <w:sz w:val="12"/>
        </w:rPr>
      </w:pPr>
    </w:p>
    <w:p>
      <w:pPr>
        <w:spacing w:before="104"/>
        <w:ind w:left="-6" w:right="0" w:firstLine="0"/>
        <w:jc w:val="left"/>
        <w:rPr>
          <w:sz w:val="12"/>
        </w:rPr>
      </w:pPr>
      <w:r>
        <w:rPr>
          <w:sz w:val="12"/>
        </w:rPr>
        <w:t>0.5</w:t>
      </w:r>
    </w:p>
    <w:p>
      <w:pPr>
        <w:pStyle w:val="BodyText"/>
        <w:spacing w:line="242" w:lineRule="auto" w:before="90"/>
        <w:ind w:left="214" w:right="177" w:hanging="1"/>
      </w:pPr>
      <w:r>
        <w:rPr/>
        <w:br w:type="column"/>
      </w:r>
      <w:r>
        <w:rPr>
          <w:color w:val="231F20"/>
        </w:rPr>
        <w:t>Claimant unemployment fell by a monthly average of 46,000 in the year to June 1997, compared with 14,000 in the previous year. The unemployment rate was 5.7% in June, its lowest since 1990.</w:t>
      </w:r>
    </w:p>
    <w:p>
      <w:pPr>
        <w:pStyle w:val="BodyText"/>
        <w:spacing w:before="9"/>
      </w:pPr>
    </w:p>
    <w:p>
      <w:pPr>
        <w:pStyle w:val="BodyText"/>
        <w:spacing w:line="242" w:lineRule="auto"/>
        <w:ind w:left="214" w:right="177"/>
      </w:pPr>
      <w:r>
        <w:rPr>
          <w:color w:val="231F20"/>
        </w:rPr>
        <w:t>Claimant unemployment has been affected by the introduction of the Jobseeker’s Allowance (JSA) in October 1996. The JSA has had some small one-off administrative effects, and larger effects on incentives. The administrative effects of the JSA relate to the introduction of means testing after six rather than twelve months, and tighter restrictions on postal claimants. The ONS estimate that the first of these measures has reduced the level of the claimant count by around</w:t>
      </w:r>
    </w:p>
    <w:p>
      <w:pPr>
        <w:spacing w:after="0" w:line="242" w:lineRule="auto"/>
        <w:sectPr>
          <w:type w:val="continuous"/>
          <w:pgSz w:w="11900" w:h="16840"/>
          <w:pgMar w:top="1040" w:bottom="280" w:left="620" w:right="640"/>
          <w:cols w:num="3" w:equalWidth="0">
            <w:col w:w="3540" w:space="40"/>
            <w:col w:w="185" w:space="1025"/>
            <w:col w:w="5850"/>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0"/>
        </w:rPr>
      </w:pPr>
    </w:p>
    <w:p>
      <w:pPr>
        <w:tabs>
          <w:tab w:pos="1217" w:val="left" w:leader="none"/>
          <w:tab w:pos="1824" w:val="left" w:leader="none"/>
          <w:tab w:pos="2444" w:val="left" w:leader="none"/>
          <w:tab w:pos="3031" w:val="left" w:leader="none"/>
        </w:tabs>
        <w:spacing w:line="51" w:lineRule="exact" w:before="0"/>
        <w:ind w:left="571" w:right="0" w:firstLine="0"/>
        <w:jc w:val="left"/>
        <w:rPr>
          <w:sz w:val="12"/>
        </w:rPr>
      </w:pPr>
      <w:r>
        <w:rPr>
          <w:sz w:val="12"/>
        </w:rPr>
        <w:t>1992</w:t>
        <w:tab/>
        <w:t>93</w:t>
        <w:tab/>
        <w:t>94</w:t>
        <w:tab/>
        <w:t>95</w:t>
        <w:tab/>
        <w:t>96 </w:t>
      </w:r>
      <w:r>
        <w:rPr>
          <w:spacing w:val="-10"/>
          <w:sz w:val="12"/>
        </w:rPr>
        <w:t>97</w:t>
      </w:r>
    </w:p>
    <w:p>
      <w:pPr>
        <w:spacing w:before="18"/>
        <w:ind w:left="13" w:right="0" w:firstLine="0"/>
        <w:jc w:val="left"/>
        <w:rPr>
          <w:sz w:val="16"/>
        </w:rPr>
      </w:pPr>
      <w:r>
        <w:rPr/>
        <w:br w:type="column"/>
      </w:r>
      <w:r>
        <w:rPr>
          <w:sz w:val="16"/>
        </w:rPr>
        <w:t>+</w:t>
      </w:r>
    </w:p>
    <w:p>
      <w:pPr>
        <w:spacing w:line="127" w:lineRule="exact" w:before="20"/>
        <w:ind w:left="83" w:right="0" w:firstLine="0"/>
        <w:jc w:val="left"/>
        <w:rPr>
          <w:sz w:val="12"/>
        </w:rPr>
      </w:pPr>
      <w:r>
        <w:rPr>
          <w:sz w:val="12"/>
        </w:rPr>
        <w:t>0.0</w:t>
      </w:r>
    </w:p>
    <w:p>
      <w:pPr>
        <w:spacing w:line="173" w:lineRule="exact" w:before="0"/>
        <w:ind w:left="13" w:right="0" w:firstLine="0"/>
        <w:jc w:val="left"/>
        <w:rPr>
          <w:sz w:val="16"/>
        </w:rPr>
      </w:pPr>
      <w:r>
        <w:rPr>
          <w:sz w:val="16"/>
        </w:rPr>
        <w:t>_</w:t>
      </w:r>
    </w:p>
    <w:p>
      <w:pPr>
        <w:spacing w:before="80"/>
        <w:ind w:left="83" w:right="0" w:firstLine="0"/>
        <w:jc w:val="left"/>
        <w:rPr>
          <w:sz w:val="12"/>
        </w:rPr>
      </w:pPr>
      <w:r>
        <w:rPr/>
        <w:pict>
          <v:line style="position:absolute;mso-position-horizontal-relative:page;mso-position-vertical-relative:paragraph;z-index:15937024" from="207.720001pt,7.768566pt" to="202.720001pt,7.768566pt" stroked="true" strokeweight=".5pt" strokecolor="#000000">
            <v:stroke dashstyle="solid"/>
            <w10:wrap type="none"/>
          </v:line>
        </w:pict>
      </w:r>
      <w:r>
        <w:rPr>
          <w:sz w:val="12"/>
        </w:rPr>
        <w:t>0.5</w:t>
      </w:r>
    </w:p>
    <w:p>
      <w:pPr>
        <w:pStyle w:val="BodyText"/>
        <w:rPr>
          <w:sz w:val="12"/>
        </w:rPr>
      </w:pPr>
    </w:p>
    <w:p>
      <w:pPr>
        <w:spacing w:before="104"/>
        <w:ind w:left="83" w:right="0" w:firstLine="0"/>
        <w:jc w:val="left"/>
        <w:rPr>
          <w:sz w:val="12"/>
        </w:rPr>
      </w:pPr>
      <w:r>
        <w:rPr>
          <w:sz w:val="12"/>
        </w:rPr>
        <w:t>1.0</w:t>
      </w:r>
    </w:p>
    <w:p>
      <w:pPr>
        <w:pStyle w:val="BodyText"/>
        <w:spacing w:line="242" w:lineRule="auto" w:before="10"/>
        <w:ind w:left="571" w:right="535"/>
      </w:pPr>
      <w:r>
        <w:rPr/>
        <w:br w:type="column"/>
      </w:r>
      <w:r>
        <w:rPr>
          <w:color w:val="231F20"/>
        </w:rPr>
        <w:t>5,000 a month since October last year. The number of postal claimants has fallen considerably since September 1996. But most of those affected are now</w:t>
      </w:r>
    </w:p>
    <w:p>
      <w:pPr>
        <w:pStyle w:val="BodyText"/>
        <w:spacing w:before="4"/>
        <w:ind w:left="571"/>
      </w:pPr>
      <w:r>
        <w:rPr>
          <w:color w:val="231F20"/>
        </w:rPr>
        <w:t>likely to be claiming in person instead of by post, so the</w:t>
      </w:r>
    </w:p>
    <w:p>
      <w:pPr>
        <w:spacing w:after="0"/>
        <w:sectPr>
          <w:type w:val="continuous"/>
          <w:pgSz w:w="11900" w:h="16840"/>
          <w:pgMar w:top="1040" w:bottom="280" w:left="620" w:right="640"/>
          <w:cols w:num="3" w:equalWidth="0">
            <w:col w:w="3452" w:space="40"/>
            <w:col w:w="274" w:space="669"/>
            <w:col w:w="6205"/>
          </w:cols>
        </w:sectPr>
      </w:pPr>
    </w:p>
    <w:p>
      <w:pPr>
        <w:pStyle w:val="BodyText"/>
        <w:spacing w:before="7"/>
        <w:rPr>
          <w:sz w:val="11"/>
        </w:rPr>
      </w:pPr>
    </w:p>
    <w:p>
      <w:pPr>
        <w:spacing w:line="208" w:lineRule="auto" w:before="0"/>
        <w:ind w:left="444" w:right="0" w:hanging="240"/>
        <w:jc w:val="left"/>
        <w:rPr>
          <w:sz w:val="12"/>
        </w:rPr>
      </w:pPr>
      <w:r>
        <w:rPr>
          <w:color w:val="231F20"/>
          <w:sz w:val="12"/>
        </w:rPr>
        <w:t>(a) The real product wage is defined as wages and salaries plus employers’ contributions, divided by the GDP deflator at factor cost. This is divided by UK employees in employment plus HM forces.</w:t>
      </w:r>
    </w:p>
    <w:p>
      <w:pPr>
        <w:pStyle w:val="BodyText"/>
        <w:spacing w:line="242" w:lineRule="auto"/>
        <w:ind w:left="204"/>
      </w:pPr>
      <w:r>
        <w:rPr/>
        <w:br w:type="column"/>
      </w:r>
      <w:r>
        <w:rPr>
          <w:color w:val="231F20"/>
        </w:rPr>
        <w:t>net effect on the claimant count is unlikely to have been large.</w:t>
      </w:r>
    </w:p>
    <w:p>
      <w:pPr>
        <w:spacing w:after="0" w:line="242" w:lineRule="auto"/>
        <w:sectPr>
          <w:type w:val="continuous"/>
          <w:pgSz w:w="11900" w:h="16840"/>
          <w:pgMar w:top="1040" w:bottom="280" w:left="620" w:right="640"/>
          <w:cols w:num="2" w:equalWidth="0">
            <w:col w:w="3991" w:space="811"/>
            <w:col w:w="5838"/>
          </w:cols>
        </w:sectPr>
      </w:pPr>
    </w:p>
    <w:p>
      <w:pPr>
        <w:pStyle w:val="BodyText"/>
        <w:rPr>
          <w:sz w:val="20"/>
        </w:rPr>
      </w:pPr>
    </w:p>
    <w:p>
      <w:pPr>
        <w:pStyle w:val="BodyText"/>
        <w:spacing w:line="242" w:lineRule="auto" w:before="227"/>
        <w:ind w:left="4980" w:right="157"/>
      </w:pPr>
      <w:r>
        <w:rPr>
          <w:color w:val="231F20"/>
        </w:rPr>
        <w:t>The most significant effect of the JSA has been on incentives. The JSA should have permanently increased the efficiency with which the unemployed search for work. The JSA has also had a one-off effect because it requires claimants to give more details of job-search activity. This will have deterred some former claimants. Both of these incentive effects have probably led to a fall in the rate of claimant unemployment consistent with the long-run equilibrium—or natural—rate. So the falls in the claimant count since October last year exaggerate the extent of tightening in the labour market.</w:t>
      </w:r>
    </w:p>
    <w:p>
      <w:pPr>
        <w:pStyle w:val="BodyText"/>
        <w:spacing w:before="4"/>
        <w:rPr>
          <w:sz w:val="21"/>
        </w:rPr>
      </w:pPr>
    </w:p>
    <w:p>
      <w:pPr>
        <w:spacing w:after="0"/>
        <w:rPr>
          <w:sz w:val="21"/>
        </w:rPr>
        <w:sectPr>
          <w:headerReference w:type="default" r:id="rId31"/>
          <w:headerReference w:type="even" r:id="rId32"/>
          <w:pgSz w:w="11900" w:h="16840"/>
          <w:pgMar w:header="566" w:footer="0" w:top="760" w:bottom="2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2"/>
        </w:rPr>
      </w:pPr>
    </w:p>
    <w:p>
      <w:pPr>
        <w:spacing w:before="0"/>
        <w:ind w:left="180" w:right="0" w:firstLine="0"/>
        <w:jc w:val="left"/>
        <w:rPr>
          <w:b/>
          <w:sz w:val="20"/>
        </w:rPr>
      </w:pPr>
      <w:r>
        <w:rPr>
          <w:b/>
          <w:color w:val="0093C1"/>
          <w:sz w:val="20"/>
        </w:rPr>
        <w:t>Chart 4.4</w:t>
      </w:r>
    </w:p>
    <w:p>
      <w:pPr>
        <w:spacing w:before="10"/>
        <w:ind w:left="180" w:right="0" w:firstLine="0"/>
        <w:jc w:val="left"/>
        <w:rPr>
          <w:sz w:val="12"/>
        </w:rPr>
      </w:pPr>
      <w:r>
        <w:rPr>
          <w:b/>
          <w:color w:val="0093C1"/>
          <w:sz w:val="20"/>
        </w:rPr>
        <w:t>Short-term and total LFS unemployment</w:t>
      </w:r>
      <w:r>
        <w:rPr>
          <w:color w:val="231F20"/>
          <w:position w:val="4"/>
          <w:sz w:val="12"/>
        </w:rPr>
        <w:t>(a)</w:t>
      </w:r>
    </w:p>
    <w:p>
      <w:pPr>
        <w:spacing w:before="25"/>
        <w:ind w:left="3175" w:right="0" w:firstLine="0"/>
        <w:jc w:val="left"/>
        <w:rPr>
          <w:sz w:val="12"/>
        </w:rPr>
      </w:pPr>
      <w:r>
        <w:rPr/>
        <w:pict>
          <v:group style="position:absolute;margin-left:43.25pt;margin-top:9.101563pt;width:165.75pt;height:95.05pt;mso-position-horizontal-relative:page;mso-position-vertical-relative:paragraph;z-index:-20570624" coordorigin="865,182" coordsize="3315,1901">
            <v:line style="position:absolute" from="965,1707" to="865,1707" stroked="true" strokeweight=".5pt" strokecolor="#000000">
              <v:stroke dashstyle="solid"/>
            </v:line>
            <v:shape style="position:absolute;left:1020;top:1647;width:1100;height:380" coordorigin="1020,1647" coordsize="1100,380" path="m1020,1647l1060,1667,1240,1727,1300,1707,1360,1707,1480,1667,1540,1687,1640,1687,1700,1707,1760,1767,1820,1807,1940,1927,2000,1947,2120,2027e" filled="false" stroked="true" strokeweight="1pt" strokecolor="#a790c4">
              <v:path arrowok="t"/>
              <v:stroke dashstyle="solid"/>
            </v:shape>
            <v:shape style="position:absolute;left:865;top:187;width:100;height:1000" coordorigin="865,187" coordsize="100,1000" path="m965,1187l865,1187m965,687l865,687m965,187l865,187e" filled="false" stroked="true" strokeweight=".5pt" strokecolor="#000000">
              <v:path arrowok="t"/>
              <v:stroke dashstyle="solid"/>
            </v:shape>
            <v:shape style="position:absolute;left:1020;top:267;width:2200;height:1240" coordorigin="1020,267" coordsize="2200,1240" path="m1020,267l1060,287,1240,407,1480,407,1540,427,1580,467,1700,507,1760,647,1880,887,1940,1027,2000,1107,2120,1307m2120,1307l2160,1407,2280,1447,2340,1487,2400,1507,2640,1107,2680,1027,2800,827,2860,747,2920,707,2980,647,3040,547,3100,587,3160,607,3220,647e" filled="false" stroked="true" strokeweight="1pt" strokecolor="#0099d8">
              <v:path arrowok="t"/>
              <v:stroke dashstyle="solid"/>
            </v:shape>
            <v:shape style="position:absolute;left:4080;top:687;width:100;height:500" coordorigin="4080,687" coordsize="100,500" path="m4180,1187l4080,1187m4180,687l4080,687e" filled="false" stroked="true" strokeweight=".5pt" strokecolor="#000000">
              <v:path arrowok="t"/>
              <v:stroke dashstyle="solid"/>
            </v:shape>
            <v:shape style="position:absolute;left:3220;top:647;width:800;height:760" coordorigin="3220,647" coordsize="800,760" path="m3220,647l3260,687,3320,767,3380,807,3440,927,3500,987,3560,1007,3620,1047,3680,1067,3740,1107,3800,1127,3840,1187,3900,1227,3960,1327,4020,1407e" filled="false" stroked="true" strokeweight="1pt" strokecolor="#0099d8">
              <v:path arrowok="t"/>
              <v:stroke dashstyle="solid"/>
            </v:shape>
            <v:shape style="position:absolute;left:2120;top:1587;width:1100;height:480" coordorigin="2120,1587" coordsize="1100,480" path="m2120,2027l2160,2067,2220,2047,2400,2047,2520,1847,2580,1767,2640,1667,2680,1647,2860,1587,2920,1647,2980,1647,3040,1607,3100,1687,3160,1687,3220,1767e" filled="false" stroked="true" strokeweight="1pt" strokecolor="#a790c4">
              <v:path arrowok="t"/>
              <v:stroke dashstyle="solid"/>
            </v:shape>
            <v:line style="position:absolute" from="4180,1707" to="4080,1707" stroked="true" strokeweight=".5pt" strokecolor="#000000">
              <v:stroke dashstyle="solid"/>
            </v:line>
            <v:shape style="position:absolute;left:3220;top:1767;width:800;height:300" coordorigin="3220,1767" coordsize="800,300" path="m3220,1767l3260,1787,3320,1847,3380,1847,3440,1927,3500,1947,3620,1947,3680,1927,3740,1947,3800,1927,3840,1967,3900,1967,3960,2047,4020,2067e" filled="false" stroked="true" strokeweight="1pt" strokecolor="#a790c4">
              <v:path arrowok="t"/>
              <v:stroke dashstyle="solid"/>
            </v:shape>
            <v:shape style="position:absolute;left:2490;top:550;width:274;height:133" type="#_x0000_t202" filled="false" stroked="false">
              <v:textbox inset="0,0,0,0">
                <w:txbxContent>
                  <w:p>
                    <w:pPr>
                      <w:spacing w:line="133" w:lineRule="exact" w:before="0"/>
                      <w:ind w:left="0" w:right="0" w:firstLine="0"/>
                      <w:jc w:val="left"/>
                      <w:rPr>
                        <w:sz w:val="12"/>
                      </w:rPr>
                    </w:pPr>
                    <w:r>
                      <w:rPr>
                        <w:sz w:val="12"/>
                      </w:rPr>
                      <w:t>Total</w:t>
                    </w:r>
                  </w:p>
                </w:txbxContent>
              </v:textbox>
              <w10:wrap type="none"/>
            </v:shape>
            <v:shape style="position:absolute;left:2490;top:1950;width:710;height:133" type="#_x0000_t202" filled="false" stroked="false">
              <v:textbox inset="0,0,0,0">
                <w:txbxContent>
                  <w:p>
                    <w:pPr>
                      <w:spacing w:line="133" w:lineRule="exact" w:before="0"/>
                      <w:ind w:left="0" w:right="0" w:firstLine="0"/>
                      <w:jc w:val="left"/>
                      <w:rPr>
                        <w:sz w:val="12"/>
                      </w:rPr>
                    </w:pPr>
                    <w:r>
                      <w:rPr>
                        <w:sz w:val="12"/>
                      </w:rPr>
                      <w:t>Short-term (b)</w:t>
                    </w:r>
                  </w:p>
                </w:txbxContent>
              </v:textbox>
              <w10:wrap type="none"/>
            </v:shape>
            <w10:wrap type="none"/>
          </v:group>
        </w:pict>
      </w:r>
      <w:r>
        <w:rPr/>
        <w:pict>
          <v:line style="position:absolute;mso-position-horizontal-relative:page;mso-position-vertical-relative:paragraph;z-index:-20569088" from="209pt,9.351563pt" to="204pt,9.351563pt" stroked="true" strokeweight=".5pt" strokecolor="#000000">
            <v:stroke dashstyle="solid"/>
            <w10:wrap type="none"/>
          </v:line>
        </w:pict>
      </w:r>
      <w:r>
        <w:rPr>
          <w:sz w:val="12"/>
        </w:rPr>
        <w:t>Per cent</w:t>
      </w:r>
      <w:r>
        <w:rPr>
          <w:spacing w:val="-5"/>
          <w:sz w:val="12"/>
        </w:rPr>
        <w:t> </w:t>
      </w:r>
      <w:r>
        <w:rPr>
          <w:position w:val="-7"/>
          <w:sz w:val="12"/>
        </w:rPr>
        <w:t>12</w:t>
      </w:r>
    </w:p>
    <w:p>
      <w:pPr>
        <w:pStyle w:val="BodyText"/>
        <w:rPr>
          <w:sz w:val="20"/>
        </w:rPr>
      </w:pPr>
    </w:p>
    <w:p>
      <w:pPr>
        <w:spacing w:before="132"/>
        <w:ind w:left="0" w:right="187" w:firstLine="0"/>
        <w:jc w:val="right"/>
        <w:rPr>
          <w:sz w:val="12"/>
        </w:rPr>
      </w:pPr>
      <w:r>
        <w:rPr>
          <w:sz w:val="12"/>
        </w:rPr>
        <w:t>10</w:t>
      </w:r>
    </w:p>
    <w:p>
      <w:pPr>
        <w:pStyle w:val="BodyText"/>
        <w:rPr>
          <w:sz w:val="12"/>
        </w:rPr>
      </w:pPr>
    </w:p>
    <w:p>
      <w:pPr>
        <w:pStyle w:val="BodyText"/>
        <w:rPr>
          <w:sz w:val="12"/>
        </w:rPr>
      </w:pPr>
    </w:p>
    <w:p>
      <w:pPr>
        <w:spacing w:before="86"/>
        <w:ind w:left="0" w:right="187" w:firstLine="0"/>
        <w:jc w:val="right"/>
        <w:rPr>
          <w:sz w:val="12"/>
        </w:rPr>
      </w:pPr>
      <w:r>
        <w:rPr>
          <w:sz w:val="12"/>
        </w:rPr>
        <w:t>8</w:t>
      </w:r>
    </w:p>
    <w:p>
      <w:pPr>
        <w:pStyle w:val="BodyText"/>
        <w:rPr>
          <w:sz w:val="12"/>
        </w:rPr>
      </w:pPr>
    </w:p>
    <w:p>
      <w:pPr>
        <w:pStyle w:val="BodyText"/>
        <w:rPr>
          <w:sz w:val="12"/>
        </w:rPr>
      </w:pPr>
    </w:p>
    <w:p>
      <w:pPr>
        <w:spacing w:before="86"/>
        <w:ind w:left="0" w:right="187" w:firstLine="0"/>
        <w:jc w:val="right"/>
        <w:rPr>
          <w:sz w:val="12"/>
        </w:rPr>
      </w:pPr>
      <w:r>
        <w:rPr>
          <w:sz w:val="12"/>
        </w:rPr>
        <w:t>6</w:t>
      </w:r>
    </w:p>
    <w:p>
      <w:pPr>
        <w:pStyle w:val="BodyText"/>
        <w:rPr>
          <w:sz w:val="12"/>
        </w:rPr>
      </w:pPr>
    </w:p>
    <w:p>
      <w:pPr>
        <w:pStyle w:val="BodyText"/>
        <w:rPr>
          <w:sz w:val="12"/>
        </w:rPr>
      </w:pPr>
    </w:p>
    <w:p>
      <w:pPr>
        <w:spacing w:before="86"/>
        <w:ind w:left="0" w:right="187" w:firstLine="0"/>
        <w:jc w:val="right"/>
        <w:rPr>
          <w:sz w:val="12"/>
        </w:rPr>
      </w:pPr>
      <w:r>
        <w:rPr/>
        <w:pict>
          <v:line style="position:absolute;mso-position-horizontal-relative:page;mso-position-vertical-relative:paragraph;z-index:15939072" from="48.25pt,9.401563pt" to="43.25pt,9.401563pt" stroked="true" strokeweight=".5pt" strokecolor="#000000">
            <v:stroke dashstyle="solid"/>
            <w10:wrap type="none"/>
          </v:line>
        </w:pict>
      </w:r>
      <w:r>
        <w:rPr/>
        <w:pict>
          <v:line style="position:absolute;mso-position-horizontal-relative:page;mso-position-vertical-relative:paragraph;z-index:15941632" from="209pt,9.401563pt" to="204pt,9.401563pt" stroked="true" strokeweight=".5pt" strokecolor="#000000">
            <v:stroke dashstyle="solid"/>
            <w10:wrap type="none"/>
          </v:line>
        </w:pict>
      </w:r>
      <w:r>
        <w:rPr>
          <w:sz w:val="12"/>
        </w:rPr>
        <w:t>4</w:t>
      </w:r>
    </w:p>
    <w:p>
      <w:pPr>
        <w:pStyle w:val="BodyText"/>
        <w:rPr>
          <w:sz w:val="12"/>
        </w:rPr>
      </w:pPr>
    </w:p>
    <w:p>
      <w:pPr>
        <w:pStyle w:val="BodyText"/>
        <w:rPr>
          <w:sz w:val="12"/>
        </w:rPr>
      </w:pPr>
    </w:p>
    <w:p>
      <w:pPr>
        <w:spacing w:before="86"/>
        <w:ind w:left="0" w:right="187" w:firstLine="0"/>
        <w:jc w:val="right"/>
        <w:rPr>
          <w:sz w:val="12"/>
        </w:rPr>
      </w:pPr>
      <w:r>
        <w:rPr/>
        <w:pict>
          <v:line style="position:absolute;mso-position-horizontal-relative:page;mso-position-vertical-relative:paragraph;z-index:15938560" from="48.25pt,9.401563pt" to="43.25pt,9.401563pt" stroked="true" strokeweight=".5pt" strokecolor="#000000">
            <v:stroke dashstyle="solid"/>
            <w10:wrap type="none"/>
          </v:line>
        </w:pict>
      </w:r>
      <w:r>
        <w:rPr/>
        <w:pict>
          <v:line style="position:absolute;mso-position-horizontal-relative:page;mso-position-vertical-relative:paragraph;z-index:15941120" from="209pt,9.401563pt" to="204pt,9.401563pt" stroked="true" strokeweight=".5pt" strokecolor="#000000">
            <v:stroke dashstyle="solid"/>
            <w10:wrap type="none"/>
          </v:line>
        </w:pict>
      </w:r>
      <w:r>
        <w:rPr>
          <w:sz w:val="12"/>
        </w:rPr>
        <w:t>2</w:t>
      </w:r>
    </w:p>
    <w:p>
      <w:pPr>
        <w:pStyle w:val="BodyText"/>
        <w:rPr>
          <w:sz w:val="12"/>
        </w:rPr>
      </w:pPr>
    </w:p>
    <w:p>
      <w:pPr>
        <w:pStyle w:val="BodyText"/>
        <w:rPr>
          <w:sz w:val="12"/>
        </w:rPr>
      </w:pPr>
    </w:p>
    <w:p>
      <w:pPr>
        <w:spacing w:line="129" w:lineRule="exact" w:before="86"/>
        <w:ind w:left="3650" w:right="0" w:firstLine="0"/>
        <w:jc w:val="left"/>
        <w:rPr>
          <w:sz w:val="12"/>
        </w:rPr>
      </w:pPr>
      <w:r>
        <w:rPr/>
        <w:pict>
          <v:shape style="position:absolute;margin-left:43.25pt;margin-top:4.401563pt;width:165.75pt;height:5pt;mso-position-horizontal-relative:page;mso-position-vertical-relative:paragraph;z-index:15938048" coordorigin="865,88" coordsize="3315,100" path="m965,188l865,188m4180,188l4080,188m1000,188l4020,188m1000,188l1000,148m1060,188l1060,148m1120,188l1120,148m1180,188l1180,148m1240,188l1240,148m1300,188l1300,148m1360,188l1360,148m1420,188l1420,148m1480,188l1480,148m1535,188l1535,148m1590,188l1590,148m1645,188l1645,148m1700,188l1700,148m1760,188l1760,148m1820,188l1820,148m1880,188l1880,148m1940,188l1940,148m1995,188l1995,148m2050,188l2050,148m2105,188l2105,148m2160,188l2160,148m2220,188l2220,148m2280,188l2280,148m2340,188l2340,148m2400,188l2400,148m2455,188l2455,148m2510,188l2510,148m2565,188l2565,148m2620,188l2620,148m2680,188l2680,148m2740,188l2740,148m2800,188l2800,148m2860,188l2860,148m2920,188l2920,148m2980,188l2980,148m3040,188l3040,148m3100,188l3100,148m3155,188l3155,148m3210,188l3210,148m3265,188l3265,148m3320,188l3320,148m3380,188l3380,148m3440,188l3440,148m3500,188l3500,148m3560,188l3560,148m3615,188l3615,148m3670,188l3670,148m3725,188l3725,148m3780,188l3780,148m3840,188l3840,148m3900,188l3900,148m3960,188l3960,148m4020,188l4020,148m1000,188l1000,88m1240,188l1240,88m1480,188l1480,88m1700,188l1700,88m1940,188l1940,88m2160,188l2160,88m2400,188l2400,88m2620,188l2620,88m2860,188l2860,88m3100,188l3100,88m3320,188l3320,88m3560,188l3560,88m3780,188l3780,88m4020,188l4020,88e" filled="false" stroked="true" strokeweight=".5pt" strokecolor="#000000">
            <v:path arrowok="t"/>
            <v:stroke dashstyle="solid"/>
            <w10:wrap type="none"/>
          </v:shape>
        </w:pict>
      </w:r>
      <w:r>
        <w:rPr>
          <w:sz w:val="12"/>
        </w:rPr>
        <w:t>0</w:t>
      </w:r>
    </w:p>
    <w:p>
      <w:pPr>
        <w:spacing w:line="129" w:lineRule="exact" w:before="0"/>
        <w:ind w:left="350" w:right="0" w:firstLine="0"/>
        <w:jc w:val="left"/>
        <w:rPr>
          <w:sz w:val="12"/>
        </w:rPr>
      </w:pPr>
      <w:r>
        <w:rPr>
          <w:sz w:val="12"/>
        </w:rPr>
        <w:t>1984 85 86 87 88 89 90 91 92 93 94 95 96 97</w:t>
      </w:r>
    </w:p>
    <w:p>
      <w:pPr>
        <w:spacing w:before="46"/>
        <w:ind w:left="200" w:right="0" w:firstLine="0"/>
        <w:jc w:val="left"/>
        <w:rPr>
          <w:sz w:val="12"/>
        </w:rPr>
      </w:pPr>
      <w:r>
        <w:rPr>
          <w:color w:val="231F20"/>
          <w:sz w:val="12"/>
        </w:rPr>
        <w:t>Sources: LFS and Bank of England.</w:t>
      </w:r>
    </w:p>
    <w:p>
      <w:pPr>
        <w:pStyle w:val="ListParagraph"/>
        <w:numPr>
          <w:ilvl w:val="0"/>
          <w:numId w:val="25"/>
        </w:numPr>
        <w:tabs>
          <w:tab w:pos="440" w:val="left" w:leader="none"/>
        </w:tabs>
        <w:spacing w:line="129" w:lineRule="exact" w:before="102" w:after="0"/>
        <w:ind w:left="440" w:right="0" w:hanging="240"/>
        <w:jc w:val="left"/>
        <w:rPr>
          <w:sz w:val="12"/>
        </w:rPr>
      </w:pPr>
      <w:r>
        <w:rPr>
          <w:color w:val="231F20"/>
          <w:sz w:val="12"/>
        </w:rPr>
        <w:t>As percentage of the economically active population.</w:t>
      </w:r>
    </w:p>
    <w:p>
      <w:pPr>
        <w:pStyle w:val="ListParagraph"/>
        <w:numPr>
          <w:ilvl w:val="0"/>
          <w:numId w:val="25"/>
        </w:numPr>
        <w:tabs>
          <w:tab w:pos="440" w:val="left" w:leader="none"/>
        </w:tabs>
        <w:spacing w:line="208" w:lineRule="auto" w:before="6" w:after="0"/>
        <w:ind w:left="440" w:right="38" w:hanging="240"/>
        <w:jc w:val="left"/>
        <w:rPr>
          <w:sz w:val="12"/>
        </w:rPr>
      </w:pPr>
      <w:r>
        <w:rPr>
          <w:color w:val="231F20"/>
          <w:sz w:val="12"/>
        </w:rPr>
        <w:t>Those unemployed for less than a year. A seasonally adjusted estimate is calculated as the difference between the official seasonally adjusted measure of total unemployment and non seasonally adjusted long-term unemployment, assuming there is no seasonal pattern in the latter. A measure of short-term unemployment seasonally adjusted by the Bank shows a similar pattern.</w:t>
      </w:r>
    </w:p>
    <w:p>
      <w:pPr>
        <w:pStyle w:val="BodyText"/>
        <w:spacing w:line="242" w:lineRule="auto" w:before="90"/>
        <w:ind w:left="181" w:right="173"/>
      </w:pPr>
      <w:r>
        <w:rPr/>
        <w:br w:type="column"/>
      </w:r>
      <w:r>
        <w:rPr>
          <w:color w:val="231F20"/>
        </w:rPr>
        <w:t>Labour market tightness depends on the number of unemployed actively seeking work with up-to-date skills attractive to employers. So measures of unemployment that take account of these factors may be better indicators than the claimant count of labour market tightness. The Labour Force Survey (LFS) measures unemployment on a standardised international </w:t>
      </w:r>
      <w:r>
        <w:rPr>
          <w:color w:val="231F20"/>
          <w:spacing w:val="-3"/>
        </w:rPr>
        <w:t>definition, </w:t>
      </w:r>
      <w:r>
        <w:rPr>
          <w:color w:val="231F20"/>
        </w:rPr>
        <w:t>by asking individuals directly whether they </w:t>
      </w:r>
      <w:r>
        <w:rPr>
          <w:color w:val="231F20"/>
          <w:spacing w:val="-3"/>
        </w:rPr>
        <w:t>have </w:t>
      </w:r>
      <w:r>
        <w:rPr>
          <w:color w:val="231F20"/>
        </w:rPr>
        <w:t>been looking for a job in the past four weeks and are able to start work in the next two weeks.  It is less likely than the claimant count to be affected by the JSA. And LFS short-term unemployment should roughly measure the number of people with up-to-date</w:t>
      </w:r>
      <w:r>
        <w:rPr>
          <w:color w:val="231F20"/>
          <w:spacing w:val="-1"/>
        </w:rPr>
        <w:t> </w:t>
      </w:r>
      <w:r>
        <w:rPr>
          <w:color w:val="231F20"/>
        </w:rPr>
        <w:t>skills.</w:t>
      </w:r>
    </w:p>
    <w:p>
      <w:pPr>
        <w:pStyle w:val="BodyText"/>
        <w:rPr>
          <w:sz w:val="31"/>
        </w:rPr>
      </w:pPr>
    </w:p>
    <w:p>
      <w:pPr>
        <w:pStyle w:val="BodyText"/>
        <w:spacing w:line="242" w:lineRule="auto" w:before="1"/>
        <w:ind w:left="180" w:right="242"/>
      </w:pPr>
      <w:r>
        <w:rPr>
          <w:color w:val="231F20"/>
        </w:rPr>
        <w:t>LFS unemployment shows a similar profile to the claimant count during the past five years, but has fallen by less in the past nine months. LFS unemployment fell by 74,000 in spring 1997 (March to May), after a fall</w:t>
      </w:r>
    </w:p>
    <w:p>
      <w:pPr>
        <w:pStyle w:val="BodyText"/>
        <w:spacing w:line="242" w:lineRule="auto" w:before="5"/>
        <w:ind w:left="180" w:right="173"/>
      </w:pPr>
      <w:r>
        <w:rPr>
          <w:color w:val="231F20"/>
        </w:rPr>
        <w:t>of 110,000 in the previous quarter (November to February). In the previous four quarters unemployment fell by an average of 41,000. So the labour market was tightening faster in the first half of this year than in most of 1996.</w:t>
      </w:r>
    </w:p>
    <w:p>
      <w:pPr>
        <w:pStyle w:val="BodyText"/>
        <w:spacing w:before="1"/>
        <w:rPr>
          <w:sz w:val="30"/>
        </w:rPr>
      </w:pPr>
    </w:p>
    <w:p>
      <w:pPr>
        <w:pStyle w:val="BodyText"/>
        <w:spacing w:line="242" w:lineRule="auto"/>
        <w:ind w:left="180" w:right="242"/>
      </w:pPr>
      <w:r>
        <w:rPr>
          <w:color w:val="231F20"/>
        </w:rPr>
        <w:t>The LFS unemployment rate was 7.2% in spring 1997, higher than the lowest point in the previous cycle (see Chart 4.4). Short-term unemployment, however, was only 4.5% of the economically active population in spring 1997, slightly lower than the 1980s trough of 4.6%, reached in spring 1989.</w:t>
      </w:r>
      <w:r>
        <w:rPr>
          <w:color w:val="231F20"/>
          <w:position w:val="6"/>
          <w:sz w:val="16"/>
        </w:rPr>
        <w:t>(1) </w:t>
      </w:r>
      <w:r>
        <w:rPr>
          <w:color w:val="231F20"/>
        </w:rPr>
        <w:t>In 1996, the latest date for which comparable data are available, the UK</w:t>
      </w:r>
    </w:p>
    <w:p>
      <w:pPr>
        <w:pStyle w:val="BodyText"/>
        <w:spacing w:line="242" w:lineRule="auto" w:before="7"/>
        <w:ind w:left="182"/>
      </w:pPr>
      <w:r>
        <w:rPr>
          <w:color w:val="231F20"/>
        </w:rPr>
        <w:t>short-term unemployment rate was 4.9%, the same as the US rate.</w:t>
      </w:r>
    </w:p>
    <w:p>
      <w:pPr>
        <w:pStyle w:val="BodyText"/>
        <w:spacing w:before="9"/>
        <w:rPr>
          <w:sz w:val="29"/>
        </w:rPr>
      </w:pPr>
    </w:p>
    <w:p>
      <w:pPr>
        <w:pStyle w:val="BodyText"/>
        <w:spacing w:line="242" w:lineRule="auto"/>
        <w:ind w:left="182" w:right="242" w:hanging="1"/>
      </w:pPr>
      <w:r>
        <w:rPr>
          <w:color w:val="231F20"/>
        </w:rPr>
        <w:t>Total UK employment rose by around 1</w:t>
      </w:r>
      <w:r>
        <w:rPr>
          <w:color w:val="231F20"/>
          <w:position w:val="8"/>
          <w:sz w:val="12"/>
        </w:rPr>
        <w:t>1</w:t>
      </w:r>
      <w:r>
        <w:rPr>
          <w:color w:val="231F20"/>
        </w:rPr>
        <w:t>/</w:t>
      </w:r>
      <w:r>
        <w:rPr>
          <w:color w:val="231F20"/>
          <w:sz w:val="12"/>
        </w:rPr>
        <w:t>2</w:t>
      </w:r>
      <w:r>
        <w:rPr>
          <w:color w:val="231F20"/>
        </w:rPr>
        <w:t>% in the year to spring 1997, according to both the LFS and the Workforce in Employment measures. Unemployment</w:t>
      </w:r>
    </w:p>
    <w:p>
      <w:pPr>
        <w:pStyle w:val="BodyText"/>
        <w:spacing w:before="5"/>
        <w:rPr>
          <w:sz w:val="9"/>
        </w:rPr>
      </w:pPr>
      <w:r>
        <w:rPr/>
        <w:pict>
          <v:shape style="position:absolute;margin-left:278.5pt;margin-top:7.504189pt;width:277.25pt;height:.1pt;mso-position-horizontal-relative:page;mso-position-vertical-relative:paragraph;z-index:-15519744;mso-wrap-distance-left:0;mso-wrap-distance-right:0" coordorigin="5570,150" coordsize="5545,0" path="m5570,150l11115,150e" filled="false" stroked="true" strokeweight=".125pt" strokecolor="#231f20">
            <v:path arrowok="t"/>
            <v:stroke dashstyle="solid"/>
            <w10:wrap type="topAndBottom"/>
          </v:shape>
        </w:pict>
      </w:r>
    </w:p>
    <w:p>
      <w:pPr>
        <w:pStyle w:val="ListParagraph"/>
        <w:numPr>
          <w:ilvl w:val="1"/>
          <w:numId w:val="25"/>
        </w:numPr>
        <w:tabs>
          <w:tab w:pos="436" w:val="left" w:leader="none"/>
        </w:tabs>
        <w:spacing w:line="208" w:lineRule="auto" w:before="0" w:after="0"/>
        <w:ind w:left="435" w:right="841" w:hanging="240"/>
        <w:jc w:val="left"/>
        <w:rPr>
          <w:sz w:val="16"/>
        </w:rPr>
      </w:pPr>
      <w:r>
        <w:rPr>
          <w:color w:val="231F20"/>
          <w:sz w:val="16"/>
        </w:rPr>
        <w:t>Short-term unemployment is defined here as those unemployed for </w:t>
      </w:r>
      <w:r>
        <w:rPr>
          <w:color w:val="231F20"/>
          <w:spacing w:val="-5"/>
          <w:sz w:val="16"/>
        </w:rPr>
        <w:t>less </w:t>
      </w:r>
      <w:r>
        <w:rPr>
          <w:color w:val="231F20"/>
          <w:sz w:val="16"/>
        </w:rPr>
        <w:t>than a year.</w:t>
      </w:r>
    </w:p>
    <w:p>
      <w:pPr>
        <w:spacing w:after="0" w:line="208" w:lineRule="auto"/>
        <w:jc w:val="left"/>
        <w:rPr>
          <w:sz w:val="16"/>
        </w:rPr>
        <w:sectPr>
          <w:type w:val="continuous"/>
          <w:pgSz w:w="11900" w:h="16840"/>
          <w:pgMar w:top="1040" w:bottom="280" w:left="620" w:right="640"/>
          <w:cols w:num="2" w:equalWidth="0">
            <w:col w:w="3900" w:space="899"/>
            <w:col w:w="5841"/>
          </w:cols>
        </w:sectPr>
      </w:pPr>
    </w:p>
    <w:p>
      <w:pPr>
        <w:pStyle w:val="BodyText"/>
        <w:rPr>
          <w:sz w:val="20"/>
        </w:rPr>
      </w:pPr>
    </w:p>
    <w:p>
      <w:pPr>
        <w:spacing w:after="0"/>
        <w:rPr>
          <w:sz w:val="20"/>
        </w:rPr>
        <w:sectPr>
          <w:pgSz w:w="11900" w:h="16840"/>
          <w:pgMar w:header="566" w:footer="0" w:top="760" w:bottom="2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66"/>
        <w:ind w:left="217" w:right="0" w:firstLine="0"/>
        <w:jc w:val="left"/>
        <w:rPr>
          <w:b/>
          <w:sz w:val="20"/>
        </w:rPr>
      </w:pPr>
      <w:r>
        <w:rPr>
          <w:b/>
          <w:color w:val="0093C1"/>
          <w:sz w:val="20"/>
        </w:rPr>
        <w:t>Chart 4.5</w:t>
      </w:r>
    </w:p>
    <w:p>
      <w:pPr>
        <w:spacing w:before="10"/>
        <w:ind w:left="217" w:right="0" w:firstLine="0"/>
        <w:jc w:val="left"/>
        <w:rPr>
          <w:sz w:val="12"/>
        </w:rPr>
      </w:pPr>
      <w:r>
        <w:rPr>
          <w:b/>
          <w:color w:val="0093C1"/>
          <w:sz w:val="20"/>
        </w:rPr>
        <w:t>Changes in labour market composition</w:t>
      </w:r>
      <w:r>
        <w:rPr>
          <w:color w:val="231F20"/>
          <w:position w:val="4"/>
          <w:sz w:val="12"/>
        </w:rPr>
        <w:t>(a)</w:t>
      </w:r>
    </w:p>
    <w:p>
      <w:pPr>
        <w:spacing w:line="220" w:lineRule="auto" w:before="73"/>
        <w:ind w:left="434" w:right="1865" w:firstLine="0"/>
        <w:jc w:val="left"/>
        <w:rPr>
          <w:sz w:val="12"/>
        </w:rPr>
      </w:pPr>
      <w:r>
        <w:rPr/>
        <w:pict>
          <v:group style="position:absolute;margin-left:42.286999pt;margin-top:3.889428pt;width:6.5pt;height:18.8pt;mso-position-horizontal-relative:page;mso-position-vertical-relative:paragraph;z-index:15956480" coordorigin="846,78" coordsize="130,376">
            <v:rect style="position:absolute;left:850;top:82;width:120;height:120" filled="true" fillcolor="#9bd3ae" stroked="false">
              <v:fill type="solid"/>
            </v:rect>
            <v:rect style="position:absolute;left:850;top:82;width:120;height:120" filled="false" stroked="true" strokeweight=".5pt" strokecolor="#000000">
              <v:stroke dashstyle="solid"/>
            </v:rect>
            <v:rect style="position:absolute;left:850;top:203;width:120;height:120" filled="true" fillcolor="#00a995" stroked="false">
              <v:fill type="solid"/>
            </v:rect>
            <v:rect style="position:absolute;left:850;top:203;width:120;height:120" filled="false" stroked="true" strokeweight=".5pt" strokecolor="#000000">
              <v:stroke dashstyle="solid"/>
            </v:rect>
            <v:rect style="position:absolute;left:850;top:328;width:120;height:120" filled="true" fillcolor="#008256" stroked="false">
              <v:fill type="solid"/>
            </v:rect>
            <v:rect style="position:absolute;left:850;top:328;width:120;height:120" filled="false" stroked="true" strokeweight=".5pt" strokecolor="#000000">
              <v:stroke dashstyle="solid"/>
            </v:rect>
            <w10:wrap type="none"/>
          </v:group>
        </w:pict>
      </w:r>
      <w:r>
        <w:rPr>
          <w:color w:val="231F20"/>
          <w:sz w:val="12"/>
        </w:rPr>
        <w:t>Inactivity growth (b) Employment growth Population growth (inverted)</w:t>
      </w:r>
    </w:p>
    <w:p>
      <w:pPr>
        <w:pStyle w:val="BodyText"/>
        <w:spacing w:before="2"/>
        <w:rPr>
          <w:sz w:val="7"/>
        </w:rPr>
      </w:pPr>
    </w:p>
    <w:p>
      <w:pPr>
        <w:pStyle w:val="BodyText"/>
        <w:spacing w:line="20" w:lineRule="exact"/>
        <w:ind w:left="232"/>
        <w:rPr>
          <w:sz w:val="2"/>
        </w:rPr>
      </w:pPr>
      <w:r>
        <w:rPr>
          <w:sz w:val="2"/>
        </w:rPr>
        <w:pict>
          <v:group style="width:6pt;height:1pt;mso-position-horizontal-relative:char;mso-position-vertical-relative:line" coordorigin="0,0" coordsize="120,20">
            <v:shape style="position:absolute;left:0;top:10;width:120;height:2" coordorigin="0,10" coordsize="120,0" path="m120,10l0,10e" filled="true" fillcolor="#0066a5" stroked="false">
              <v:path arrowok="t"/>
              <v:fill type="solid"/>
            </v:shape>
            <v:line style="position:absolute" from="0,10" to="120,10" stroked="true" strokeweight="1pt" strokecolor="#f7a08b">
              <v:stroke dashstyle="solid"/>
            </v:line>
          </v:group>
        </w:pict>
      </w:r>
      <w:r>
        <w:rPr>
          <w:sz w:val="2"/>
        </w:rPr>
      </w:r>
    </w:p>
    <w:p>
      <w:pPr>
        <w:pStyle w:val="BodyText"/>
        <w:spacing w:line="280" w:lineRule="atLeast" w:before="223"/>
        <w:ind w:left="217" w:right="202"/>
      </w:pPr>
      <w:r>
        <w:rPr/>
        <w:br w:type="column"/>
      </w:r>
      <w:r>
        <w:rPr>
          <w:color w:val="231F20"/>
        </w:rPr>
        <w:t>falls because employment rises, the population falls, or labour force participation falls. These have different implications for labour market tightness. Chart 4.5 shows that according to the LFS, employment rose by more than unemployment fell during the past year. The difference is explained by an increase in the supply of labour—the increase in the population adjusted for changes in the participation rate. So the rise in employment during the past year exaggerates the extent of tightening in the labour market, because of the</w:t>
      </w:r>
    </w:p>
    <w:p>
      <w:pPr>
        <w:spacing w:after="0" w:line="280" w:lineRule="atLeast"/>
        <w:sectPr>
          <w:type w:val="continuous"/>
          <w:pgSz w:w="11900" w:h="16840"/>
          <w:pgMar w:top="1040" w:bottom="280" w:left="620" w:right="640"/>
          <w:cols w:num="2" w:equalWidth="0">
            <w:col w:w="3713" w:space="1075"/>
            <w:col w:w="5852"/>
          </w:cols>
        </w:sectPr>
      </w:pPr>
    </w:p>
    <w:p>
      <w:pPr>
        <w:spacing w:line="23" w:lineRule="exact" w:before="0"/>
        <w:ind w:left="440" w:right="0" w:firstLine="0"/>
        <w:jc w:val="left"/>
        <w:rPr>
          <w:sz w:val="12"/>
        </w:rPr>
      </w:pPr>
      <w:r>
        <w:rPr>
          <w:color w:val="231F20"/>
          <w:sz w:val="12"/>
        </w:rPr>
        <w:t>Falls in unemployment</w:t>
      </w:r>
    </w:p>
    <w:p>
      <w:pPr>
        <w:pStyle w:val="BodyText"/>
        <w:spacing w:line="20" w:lineRule="exact"/>
        <w:ind w:left="232"/>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8"/>
        <w:rPr>
          <w:sz w:val="23"/>
        </w:rPr>
      </w:pPr>
      <w:r>
        <w:rPr/>
        <w:pict>
          <v:shape style="position:absolute;margin-left:42.869999pt;margin-top:15.859844pt;width:5pt;height:.1pt;mso-position-horizontal-relative:page;mso-position-vertical-relative:paragraph;z-index:-15513600;mso-wrap-distance-left:0;mso-wrap-distance-right:0" coordorigin="857,317" coordsize="100,0" path="m957,317l857,317e" filled="false" stroked="true" strokeweight=".5pt" strokecolor="#000000">
            <v:path arrowok="t"/>
            <v:stroke dashstyle="solid"/>
            <w10:wrap type="topAndBottom"/>
          </v:shape>
        </w:pict>
      </w:r>
      <w:r>
        <w:rPr/>
        <w:pict>
          <v:shape style="position:absolute;margin-left:42.869999pt;margin-top:32.859844pt;width:5pt;height:.1pt;mso-position-horizontal-relative:page;mso-position-vertical-relative:paragraph;z-index:-15513088;mso-wrap-distance-left:0;mso-wrap-distance-right:0" coordorigin="857,657" coordsize="100,0" path="m957,657l857,657e" filled="false" stroked="true" strokeweight=".5pt" strokecolor="#000000">
            <v:path arrowok="t"/>
            <v:stroke dashstyle="solid"/>
            <w10:wrap type="topAndBottom"/>
          </v:shape>
        </w:pict>
      </w:r>
      <w:r>
        <w:rPr/>
        <w:pict>
          <v:shape style="position:absolute;margin-left:42.869999pt;margin-top:49.859844pt;width:5pt;height:.1pt;mso-position-horizontal-relative:page;mso-position-vertical-relative:paragraph;z-index:-15512576;mso-wrap-distance-left:0;mso-wrap-distance-right:0" coordorigin="857,997" coordsize="100,0" path="m957,997l857,997e" filled="false" stroked="true" strokeweight=".5pt" strokecolor="#000000">
            <v:path arrowok="t"/>
            <v:stroke dashstyle="solid"/>
            <w10:wrap type="topAndBottom"/>
          </v:shape>
        </w:pict>
      </w:r>
      <w:r>
        <w:rPr/>
        <w:pict>
          <v:shape style="position:absolute;margin-left:42.869999pt;margin-top:66.859840pt;width:5pt;height:.1pt;mso-position-horizontal-relative:page;mso-position-vertical-relative:paragraph;z-index:-15512064;mso-wrap-distance-left:0;mso-wrap-distance-right:0" coordorigin="857,1337" coordsize="100,0" path="m957,1337l857,1337e" filled="false" stroked="true" strokeweight=".5pt" strokecolor="#000000">
            <v:path arrowok="t"/>
            <v:stroke dashstyle="solid"/>
            <w10:wrap type="topAndBottom"/>
          </v:shape>
        </w:pict>
      </w:r>
    </w:p>
    <w:p>
      <w:pPr>
        <w:pStyle w:val="BodyText"/>
        <w:spacing w:before="9"/>
        <w:rPr>
          <w:sz w:val="22"/>
        </w:rPr>
      </w:pPr>
    </w:p>
    <w:p>
      <w:pPr>
        <w:pStyle w:val="BodyText"/>
        <w:spacing w:before="9"/>
        <w:rPr>
          <w:sz w:val="22"/>
        </w:rPr>
      </w:pPr>
    </w:p>
    <w:p>
      <w:pPr>
        <w:pStyle w:val="BodyText"/>
        <w:spacing w:before="9"/>
        <w:rPr>
          <w:sz w:val="22"/>
        </w:rPr>
      </w:pPr>
    </w:p>
    <w:p>
      <w:pPr>
        <w:pStyle w:val="BodyText"/>
        <w:rPr>
          <w:sz w:val="20"/>
        </w:rPr>
      </w:pPr>
    </w:p>
    <w:p>
      <w:pPr>
        <w:pStyle w:val="BodyText"/>
        <w:rPr>
          <w:sz w:val="20"/>
        </w:rPr>
      </w:pPr>
    </w:p>
    <w:p>
      <w:pPr>
        <w:pStyle w:val="BodyText"/>
        <w:spacing w:before="7"/>
        <w:rPr>
          <w:sz w:val="10"/>
        </w:rPr>
      </w:pPr>
      <w:r>
        <w:rPr/>
        <w:pict>
          <v:shape style="position:absolute;margin-left:42.869999pt;margin-top:8.301953pt;width:5pt;height:.1pt;mso-position-horizontal-relative:page;mso-position-vertical-relative:paragraph;z-index:-15511552;mso-wrap-distance-left:0;mso-wrap-distance-right:0" coordorigin="857,166" coordsize="100,0" path="m957,166l857,166e" filled="false" stroked="true" strokeweight=".5pt" strokecolor="#000000">
            <v:path arrowok="t"/>
            <v:stroke dashstyle="solid"/>
            <w10:wrap type="topAndBottom"/>
          </v:shape>
        </w:pict>
      </w:r>
      <w:r>
        <w:rPr/>
        <w:pict>
          <v:shape style="position:absolute;margin-left:42.869999pt;margin-top:25.301952pt;width:5pt;height:.1pt;mso-position-horizontal-relative:page;mso-position-vertical-relative:paragraph;z-index:-15511040;mso-wrap-distance-left:0;mso-wrap-distance-right:0" coordorigin="857,506" coordsize="100,0" path="m957,506l857,506e" filled="false" stroked="true" strokeweight=".5pt" strokecolor="#000000">
            <v:path arrowok="t"/>
            <v:stroke dashstyle="solid"/>
            <w10:wrap type="topAndBottom"/>
          </v:shape>
        </w:pict>
      </w:r>
      <w:r>
        <w:rPr/>
        <w:pict>
          <v:shape style="position:absolute;margin-left:42.869999pt;margin-top:41.301952pt;width:5pt;height:.1pt;mso-position-horizontal-relative:page;mso-position-vertical-relative:paragraph;z-index:-15510528;mso-wrap-distance-left:0;mso-wrap-distance-right:0" coordorigin="857,826" coordsize="100,0" path="m957,826l857,826e" filled="false" stroked="true" strokeweight=".5pt" strokecolor="#000000">
            <v:path arrowok="t"/>
            <v:stroke dashstyle="solid"/>
            <w10:wrap type="topAndBottom"/>
          </v:shape>
        </w:pict>
      </w:r>
    </w:p>
    <w:p>
      <w:pPr>
        <w:pStyle w:val="BodyText"/>
        <w:spacing w:before="9"/>
        <w:rPr>
          <w:sz w:val="22"/>
        </w:rPr>
      </w:pPr>
    </w:p>
    <w:p>
      <w:pPr>
        <w:pStyle w:val="BodyText"/>
        <w:rPr>
          <w:sz w:val="21"/>
        </w:rPr>
      </w:pPr>
    </w:p>
    <w:p>
      <w:pPr>
        <w:spacing w:line="17" w:lineRule="exact" w:before="0"/>
        <w:ind w:left="440" w:right="0" w:firstLine="0"/>
        <w:jc w:val="left"/>
        <w:rPr>
          <w:sz w:val="12"/>
        </w:rPr>
      </w:pPr>
      <w:r>
        <w:rPr/>
        <w:br w:type="column"/>
      </w:r>
      <w:r>
        <w:rPr>
          <w:color w:val="231F20"/>
          <w:sz w:val="12"/>
        </w:rPr>
        <w:t>Thousands</w:t>
      </w:r>
    </w:p>
    <w:p>
      <w:pPr>
        <w:pStyle w:val="BodyText"/>
        <w:spacing w:line="20" w:lineRule="exact"/>
        <w:ind w:left="870" w:right="-72"/>
        <w:rPr>
          <w:sz w:val="2"/>
        </w:rPr>
      </w:pPr>
      <w:r>
        <w:rPr>
          <w:sz w:val="2"/>
        </w:rPr>
        <w:pict>
          <v:group style="width:4pt;height:.5pt;mso-position-horizontal-relative:char;mso-position-vertical-relative:line" coordorigin="0,0" coordsize="80,10">
            <v:line style="position:absolute" from="0,5" to="80,5" stroked="true" strokeweight=".5pt" strokecolor="#000000">
              <v:stroke dashstyle="solid"/>
            </v:line>
          </v:group>
        </w:pict>
      </w:r>
      <w:r>
        <w:rPr>
          <w:sz w:val="2"/>
        </w:rPr>
      </w:r>
    </w:p>
    <w:p>
      <w:pPr>
        <w:pStyle w:val="BodyText"/>
        <w:spacing w:before="4"/>
      </w:pPr>
      <w:r>
        <w:rPr/>
        <w:pict>
          <v:shape style="position:absolute;margin-left:204.869995pt;margin-top:16.200001pt;width:4pt;height:.1pt;mso-position-horizontal-relative:page;mso-position-vertical-relative:paragraph;z-index:-15509504;mso-wrap-distance-left:0;mso-wrap-distance-right:0" coordorigin="4097,324" coordsize="80,0" path="m4097,324l4177,324e" filled="false" stroked="true" strokeweight=".5pt" strokecolor="#000000">
            <v:path arrowok="t"/>
            <v:stroke dashstyle="solid"/>
            <w10:wrap type="topAndBottom"/>
          </v:shape>
        </w:pict>
      </w:r>
      <w:r>
        <w:rPr/>
        <w:pict>
          <v:shape style="position:absolute;margin-left:204.869995pt;margin-top:33.200001pt;width:4pt;height:.1pt;mso-position-horizontal-relative:page;mso-position-vertical-relative:paragraph;z-index:-15508992;mso-wrap-distance-left:0;mso-wrap-distance-right:0" coordorigin="4097,664" coordsize="80,0" path="m4097,664l4177,664e" filled="false" stroked="true" strokeweight=".5pt" strokecolor="#000000">
            <v:path arrowok="t"/>
            <v:stroke dashstyle="solid"/>
            <w10:wrap type="topAndBottom"/>
          </v:shape>
        </w:pict>
      </w:r>
      <w:r>
        <w:rPr/>
        <w:pict>
          <v:shape style="position:absolute;margin-left:204.869995pt;margin-top:50.200001pt;width:4pt;height:.1pt;mso-position-horizontal-relative:page;mso-position-vertical-relative:paragraph;z-index:-15508480;mso-wrap-distance-left:0;mso-wrap-distance-right:0" coordorigin="4097,1004" coordsize="80,0" path="m4097,1004l4177,1004e" filled="false" stroked="true" strokeweight=".5pt" strokecolor="#000000">
            <v:path arrowok="t"/>
            <v:stroke dashstyle="solid"/>
            <w10:wrap type="topAndBottom"/>
          </v:shape>
        </w:pict>
      </w:r>
      <w:r>
        <w:rPr/>
        <w:pict>
          <v:shape style="position:absolute;margin-left:204.869995pt;margin-top:67.199997pt;width:4pt;height:.1pt;mso-position-horizontal-relative:page;mso-position-vertical-relative:paragraph;z-index:-15507968;mso-wrap-distance-left:0;mso-wrap-distance-right:0" coordorigin="4097,1344" coordsize="80,0" path="m4097,1344l4177,1344e" filled="false" stroked="true" strokeweight=".5pt" strokecolor="#000000">
            <v:path arrowok="t"/>
            <v:stroke dashstyle="solid"/>
            <w10:wrap type="topAndBottom"/>
          </v:shape>
        </w:pict>
      </w:r>
    </w:p>
    <w:p>
      <w:pPr>
        <w:pStyle w:val="BodyText"/>
        <w:spacing w:before="9"/>
        <w:rPr>
          <w:sz w:val="22"/>
        </w:rPr>
      </w:pPr>
    </w:p>
    <w:p>
      <w:pPr>
        <w:pStyle w:val="BodyText"/>
        <w:spacing w:before="9"/>
        <w:rPr>
          <w:sz w:val="22"/>
        </w:rPr>
      </w:pPr>
    </w:p>
    <w:p>
      <w:pPr>
        <w:pStyle w:val="BodyText"/>
        <w:spacing w:before="9"/>
        <w:rPr>
          <w:sz w:val="22"/>
        </w:rPr>
      </w:pPr>
    </w:p>
    <w:p>
      <w:pPr>
        <w:pStyle w:val="BodyText"/>
        <w:rPr>
          <w:sz w:val="20"/>
        </w:rPr>
      </w:pPr>
    </w:p>
    <w:p>
      <w:pPr>
        <w:pStyle w:val="BodyText"/>
        <w:rPr>
          <w:sz w:val="20"/>
        </w:rPr>
      </w:pPr>
    </w:p>
    <w:p>
      <w:pPr>
        <w:pStyle w:val="BodyText"/>
        <w:spacing w:before="7"/>
        <w:rPr>
          <w:sz w:val="10"/>
        </w:rPr>
      </w:pPr>
      <w:r>
        <w:rPr/>
        <w:pict>
          <v:shape style="position:absolute;margin-left:204.869995pt;margin-top:8.301953pt;width:4pt;height:.1pt;mso-position-horizontal-relative:page;mso-position-vertical-relative:paragraph;z-index:-15507456;mso-wrap-distance-left:0;mso-wrap-distance-right:0" coordorigin="4097,166" coordsize="80,0" path="m4097,166l4177,166e" filled="false" stroked="true" strokeweight=".5pt" strokecolor="#000000">
            <v:path arrowok="t"/>
            <v:stroke dashstyle="solid"/>
            <w10:wrap type="topAndBottom"/>
          </v:shape>
        </w:pict>
      </w:r>
      <w:r>
        <w:rPr/>
        <w:pict>
          <v:shape style="position:absolute;margin-left:204.869995pt;margin-top:25.301952pt;width:4pt;height:.1pt;mso-position-horizontal-relative:page;mso-position-vertical-relative:paragraph;z-index:-15506944;mso-wrap-distance-left:0;mso-wrap-distance-right:0" coordorigin="4097,506" coordsize="80,0" path="m4097,506l4177,506e" filled="false" stroked="true" strokeweight=".5pt" strokecolor="#000000">
            <v:path arrowok="t"/>
            <v:stroke dashstyle="solid"/>
            <w10:wrap type="topAndBottom"/>
          </v:shape>
        </w:pict>
      </w:r>
      <w:r>
        <w:rPr/>
        <w:pict>
          <v:shape style="position:absolute;margin-left:204.869995pt;margin-top:41.301952pt;width:4pt;height:.1pt;mso-position-horizontal-relative:page;mso-position-vertical-relative:paragraph;z-index:-15506432;mso-wrap-distance-left:0;mso-wrap-distance-right:0" coordorigin="4097,826" coordsize="80,0" path="m4097,826l4177,826e" filled="false" stroked="true" strokeweight=".5pt" strokecolor="#000000">
            <v:path arrowok="t"/>
            <v:stroke dashstyle="solid"/>
            <w10:wrap type="topAndBottom"/>
          </v:shape>
        </w:pict>
      </w:r>
    </w:p>
    <w:p>
      <w:pPr>
        <w:pStyle w:val="BodyText"/>
        <w:spacing w:before="9"/>
        <w:rPr>
          <w:sz w:val="22"/>
        </w:rPr>
      </w:pPr>
    </w:p>
    <w:p>
      <w:pPr>
        <w:pStyle w:val="BodyText"/>
        <w:rPr>
          <w:sz w:val="21"/>
        </w:rPr>
      </w:pPr>
    </w:p>
    <w:p>
      <w:pPr>
        <w:spacing w:line="97" w:lineRule="exact" w:before="0"/>
        <w:ind w:left="0" w:right="38" w:firstLine="0"/>
        <w:jc w:val="right"/>
        <w:rPr>
          <w:sz w:val="12"/>
        </w:rPr>
      </w:pPr>
      <w:r>
        <w:rPr/>
        <w:br w:type="column"/>
      </w:r>
      <w:r>
        <w:rPr>
          <w:color w:val="231F20"/>
          <w:sz w:val="12"/>
        </w:rPr>
        <w:t>500</w:t>
      </w:r>
    </w:p>
    <w:p>
      <w:pPr>
        <w:pStyle w:val="BodyText"/>
        <w:spacing w:before="6"/>
        <w:rPr>
          <w:sz w:val="17"/>
        </w:rPr>
      </w:pPr>
    </w:p>
    <w:p>
      <w:pPr>
        <w:spacing w:before="0"/>
        <w:ind w:left="34" w:right="0" w:firstLine="0"/>
        <w:jc w:val="left"/>
        <w:rPr>
          <w:sz w:val="12"/>
        </w:rPr>
      </w:pPr>
      <w:r>
        <w:rPr>
          <w:color w:val="231F20"/>
          <w:sz w:val="12"/>
        </w:rPr>
        <w:t>400</w:t>
      </w:r>
    </w:p>
    <w:p>
      <w:pPr>
        <w:pStyle w:val="BodyText"/>
        <w:spacing w:before="6"/>
        <w:rPr>
          <w:sz w:val="17"/>
        </w:rPr>
      </w:pPr>
    </w:p>
    <w:p>
      <w:pPr>
        <w:spacing w:before="1"/>
        <w:ind w:left="34" w:right="0" w:firstLine="0"/>
        <w:jc w:val="left"/>
        <w:rPr>
          <w:sz w:val="12"/>
        </w:rPr>
      </w:pPr>
      <w:r>
        <w:rPr>
          <w:color w:val="231F20"/>
          <w:sz w:val="12"/>
        </w:rPr>
        <w:t>300</w:t>
      </w:r>
    </w:p>
    <w:p>
      <w:pPr>
        <w:pStyle w:val="BodyText"/>
        <w:spacing w:before="9"/>
        <w:rPr>
          <w:sz w:val="15"/>
        </w:rPr>
      </w:pPr>
    </w:p>
    <w:p>
      <w:pPr>
        <w:spacing w:before="0"/>
        <w:ind w:left="34" w:right="0" w:firstLine="0"/>
        <w:jc w:val="left"/>
        <w:rPr>
          <w:sz w:val="12"/>
        </w:rPr>
      </w:pPr>
      <w:r>
        <w:rPr>
          <w:color w:val="231F20"/>
          <w:sz w:val="12"/>
        </w:rPr>
        <w:t>200</w:t>
      </w:r>
    </w:p>
    <w:p>
      <w:pPr>
        <w:pStyle w:val="BodyText"/>
        <w:spacing w:before="7"/>
        <w:rPr>
          <w:sz w:val="17"/>
        </w:rPr>
      </w:pPr>
    </w:p>
    <w:p>
      <w:pPr>
        <w:spacing w:line="135" w:lineRule="exact" w:before="0"/>
        <w:ind w:left="34" w:right="0" w:firstLine="0"/>
        <w:jc w:val="left"/>
        <w:rPr>
          <w:sz w:val="12"/>
        </w:rPr>
      </w:pPr>
      <w:r>
        <w:rPr>
          <w:color w:val="231F20"/>
          <w:sz w:val="12"/>
        </w:rPr>
        <w:t>100</w:t>
      </w:r>
    </w:p>
    <w:p>
      <w:pPr>
        <w:spacing w:line="181" w:lineRule="exact" w:before="0"/>
        <w:ind w:left="-16" w:right="0" w:firstLine="0"/>
        <w:jc w:val="left"/>
        <w:rPr>
          <w:sz w:val="16"/>
        </w:rPr>
      </w:pPr>
      <w:r>
        <w:rPr>
          <w:color w:val="231F20"/>
          <w:sz w:val="16"/>
        </w:rPr>
        <w:t>+</w:t>
      </w:r>
    </w:p>
    <w:p>
      <w:pPr>
        <w:spacing w:line="105" w:lineRule="exact" w:before="23"/>
        <w:ind w:left="0" w:right="38" w:firstLine="0"/>
        <w:jc w:val="right"/>
        <w:rPr>
          <w:sz w:val="12"/>
        </w:rPr>
      </w:pPr>
      <w:r>
        <w:rPr>
          <w:color w:val="231F20"/>
          <w:sz w:val="12"/>
        </w:rPr>
        <w:t>0</w:t>
      </w:r>
    </w:p>
    <w:p>
      <w:pPr>
        <w:spacing w:line="151" w:lineRule="exact" w:before="0"/>
        <w:ind w:left="-16" w:right="0" w:firstLine="0"/>
        <w:jc w:val="left"/>
        <w:rPr>
          <w:sz w:val="16"/>
        </w:rPr>
      </w:pPr>
      <w:r>
        <w:rPr>
          <w:color w:val="231F20"/>
          <w:sz w:val="16"/>
        </w:rPr>
        <w:t>_</w:t>
      </w:r>
    </w:p>
    <w:p>
      <w:pPr>
        <w:spacing w:before="83"/>
        <w:ind w:left="34" w:right="0" w:firstLine="0"/>
        <w:jc w:val="left"/>
        <w:rPr>
          <w:sz w:val="12"/>
        </w:rPr>
      </w:pPr>
      <w:r>
        <w:rPr>
          <w:color w:val="231F20"/>
          <w:sz w:val="12"/>
        </w:rPr>
        <w:t>100</w:t>
      </w:r>
    </w:p>
    <w:p>
      <w:pPr>
        <w:pStyle w:val="BodyText"/>
        <w:spacing w:before="10"/>
        <w:rPr>
          <w:sz w:val="15"/>
        </w:rPr>
      </w:pPr>
    </w:p>
    <w:p>
      <w:pPr>
        <w:spacing w:before="0"/>
        <w:ind w:left="34" w:right="0" w:firstLine="0"/>
        <w:jc w:val="left"/>
        <w:rPr>
          <w:sz w:val="12"/>
        </w:rPr>
      </w:pPr>
      <w:r>
        <w:rPr>
          <w:color w:val="231F20"/>
          <w:sz w:val="12"/>
        </w:rPr>
        <w:t>200</w:t>
      </w:r>
    </w:p>
    <w:p>
      <w:pPr>
        <w:pStyle w:val="BodyText"/>
        <w:spacing w:before="6"/>
        <w:rPr>
          <w:sz w:val="17"/>
        </w:rPr>
      </w:pPr>
    </w:p>
    <w:p>
      <w:pPr>
        <w:spacing w:before="0"/>
        <w:ind w:left="34" w:right="0" w:firstLine="0"/>
        <w:jc w:val="left"/>
        <w:rPr>
          <w:sz w:val="12"/>
        </w:rPr>
      </w:pPr>
      <w:r>
        <w:rPr>
          <w:color w:val="231F20"/>
          <w:sz w:val="12"/>
        </w:rPr>
        <w:t>300</w:t>
      </w:r>
    </w:p>
    <w:p>
      <w:pPr>
        <w:pStyle w:val="BodyText"/>
        <w:spacing w:before="7"/>
        <w:rPr>
          <w:sz w:val="17"/>
        </w:rPr>
      </w:pPr>
    </w:p>
    <w:p>
      <w:pPr>
        <w:spacing w:line="118" w:lineRule="exact" w:before="0"/>
        <w:ind w:left="34" w:right="0" w:firstLine="0"/>
        <w:jc w:val="left"/>
        <w:rPr>
          <w:sz w:val="12"/>
        </w:rPr>
      </w:pPr>
      <w:r>
        <w:rPr/>
        <w:pict>
          <v:group style="position:absolute;margin-left:42.869999pt;margin-top:-137.145447pt;width:166pt;height:140.5pt;mso-position-horizontal-relative:page;mso-position-vertical-relative:paragraph;z-index:-20555264" coordorigin="857,-2743" coordsize="3320,2810">
            <v:shape style="position:absolute;left:857;top:-1278;width:3320;height:1340" coordorigin="857,-1278" coordsize="3320,1340" path="m957,62l857,62m4097,62l4177,62m1017,62l4037,62m1117,62l1117,22m1277,62l1277,22m1457,62l1457,22m1637,62l1637,22m1817,62l1817,22m1997,62l1997,22m2177,62l2177,22m2337,62l2337,22m2537,62l2537,22m2697,62l2697,22m2877,62l2877,22m3057,62l3057,22m3237,62l3237,22m3397,62l3397,22m3597,62l3597,22m3757,62l3757,22m3937,62l3937,22m957,-1278l857,-1278e" filled="false" stroked="true" strokeweight=".5pt" strokecolor="#000000">
              <v:path arrowok="t"/>
              <v:stroke dashstyle="solid"/>
            </v:shape>
            <v:shape style="position:absolute;left:1017;top:-1281;width:220;height:5" coordorigin="1017,-1280" coordsize="220,5" path="m1017,-1275l1237,-1275m1017,-1280l1057,-1280m1157,-1280l1237,-1280e" filled="false" stroked="true" strokeweight=".25pt" strokecolor="#000000">
              <v:path arrowok="t"/>
              <v:stroke dashstyle="solid"/>
            </v:shape>
            <v:rect style="position:absolute;left:1057;top:-1278;width:100;height:1000" filled="true" fillcolor="#00a995" stroked="false">
              <v:fill type="solid"/>
            </v:rect>
            <v:rect style="position:absolute;left:1057;top:-1278;width:100;height:1000" filled="false" stroked="true" strokeweight=".5pt" strokecolor="#000000">
              <v:stroke dashstyle="solid"/>
            </v:rect>
            <v:shape style="position:absolute;left:1317;top:-1281;width:620;height:5" coordorigin="1317,-1280" coordsize="620,5" path="m1317,-1275l1937,-1275m1317,-1280l1937,-1280e" filled="false" stroked="true" strokeweight=".25pt" strokecolor="#000000">
              <v:path arrowok="t"/>
              <v:stroke dashstyle="solid"/>
            </v:shape>
            <v:rect style="position:absolute;left:1237;top:-1278;width:80;height:640" filled="true" fillcolor="#00a995" stroked="false">
              <v:fill type="solid"/>
            </v:rect>
            <v:rect style="position:absolute;left:1237;top:-1278;width:80;height:640" filled="false" stroked="true" strokeweight=".5pt" strokecolor="#000000">
              <v:stroke dashstyle="solid"/>
            </v:rect>
            <v:rect style="position:absolute;left:1417;top:-1278;width:80;height:140" filled="true" fillcolor="#00a995" stroked="false">
              <v:fill type="solid"/>
            </v:rect>
            <v:rect style="position:absolute;left:1417;top:-1278;width:80;height:140" filled="false" stroked="true" strokeweight=".5pt" strokecolor="#000000">
              <v:stroke dashstyle="solid"/>
            </v:rect>
            <v:rect style="position:absolute;left:1597;top:-1678;width:80;height:400" filled="true" fillcolor="#00a995" stroked="false">
              <v:fill type="solid"/>
            </v:rect>
            <v:rect style="position:absolute;left:1597;top:-1678;width:80;height:400" filled="false" stroked="true" strokeweight=".5pt" strokecolor="#000000">
              <v:stroke dashstyle="solid"/>
            </v:rect>
            <v:rect style="position:absolute;left:1777;top:-1918;width:80;height:640" filled="true" fillcolor="#00a995" stroked="false">
              <v:fill type="solid"/>
            </v:rect>
            <v:rect style="position:absolute;left:1777;top:-1918;width:80;height:640" filled="false" stroked="true" strokeweight=".5pt" strokecolor="#000000">
              <v:stroke dashstyle="solid"/>
            </v:rect>
            <v:shape style="position:absolute;left:2037;top:-1281;width:80;height:5" coordorigin="2037,-1280" coordsize="80,5" path="m2037,-1275l2117,-1275m2037,-1280l2117,-1280e" filled="false" stroked="true" strokeweight=".25pt" strokecolor="#000000">
              <v:path arrowok="t"/>
              <v:stroke dashstyle="solid"/>
            </v:shape>
            <v:rect style="position:absolute;left:1937;top:-2138;width:100;height:860" filled="true" fillcolor="#00a995" stroked="false">
              <v:fill type="solid"/>
            </v:rect>
            <v:rect style="position:absolute;left:1937;top:-2138;width:100;height:860" filled="false" stroked="true" strokeweight=".5pt" strokecolor="#000000">
              <v:stroke dashstyle="solid"/>
            </v:rect>
            <v:shape style="position:absolute;left:2217;top:-1281;width:80;height:5" coordorigin="2217,-1280" coordsize="80,5" path="m2217,-1275l2297,-1275m2217,-1280l2297,-1280e" filled="false" stroked="true" strokeweight=".25pt" strokecolor="#000000">
              <v:path arrowok="t"/>
              <v:stroke dashstyle="solid"/>
            </v:shape>
            <v:rect style="position:absolute;left:2117;top:-2218;width:100;height:940" filled="true" fillcolor="#00a995" stroked="false">
              <v:fill type="solid"/>
            </v:rect>
            <v:rect style="position:absolute;left:2117;top:-2218;width:100;height:940" filled="false" stroked="true" strokeweight=".5pt" strokecolor="#000000">
              <v:stroke dashstyle="solid"/>
            </v:rect>
            <v:shape style="position:absolute;left:2397;top:-1281;width:80;height:5" coordorigin="2397,-1280" coordsize="80,5" path="m2397,-1275l2477,-1275m2397,-1280l2477,-1280e" filled="false" stroked="true" strokeweight=".25pt" strokecolor="#000000">
              <v:path arrowok="t"/>
              <v:stroke dashstyle="solid"/>
            </v:shape>
            <v:rect style="position:absolute;left:2297;top:-2218;width:100;height:940" filled="true" fillcolor="#00a995" stroked="false">
              <v:fill type="solid"/>
            </v:rect>
            <v:rect style="position:absolute;left:2297;top:-2218;width:100;height:940" filled="false" stroked="true" strokeweight=".5pt" strokecolor="#000000">
              <v:stroke dashstyle="solid"/>
            </v:rect>
            <v:shape style="position:absolute;left:2577;top:-1281;width:780;height:5" coordorigin="2577,-1280" coordsize="780,5" path="m2577,-1275l3357,-1275m2577,-1280l3357,-1280e" filled="false" stroked="true" strokeweight=".25pt" strokecolor="#000000">
              <v:path arrowok="t"/>
              <v:stroke dashstyle="solid"/>
            </v:shape>
            <v:rect style="position:absolute;left:2477;top:-2138;width:100;height:860" filled="true" fillcolor="#00a995" stroked="false">
              <v:fill type="solid"/>
            </v:rect>
            <v:rect style="position:absolute;left:2477;top:-2138;width:100;height:860" filled="false" stroked="true" strokeweight=".5pt" strokecolor="#000000">
              <v:stroke dashstyle="solid"/>
            </v:rect>
            <v:rect style="position:absolute;left:2657;top:-2278;width:80;height:1000" filled="true" fillcolor="#00a995" stroked="false">
              <v:fill type="solid"/>
            </v:rect>
            <v:rect style="position:absolute;left:2657;top:-2278;width:80;height:1000" filled="false" stroked="true" strokeweight=".5pt" strokecolor="#000000">
              <v:stroke dashstyle="solid"/>
            </v:rect>
            <v:rect style="position:absolute;left:2837;top:-2158;width:80;height:880" filled="true" fillcolor="#00a995" stroked="false">
              <v:fill type="solid"/>
            </v:rect>
            <v:rect style="position:absolute;left:2837;top:-2158;width:80;height:880" filled="false" stroked="true" strokeweight=".5pt" strokecolor="#000000">
              <v:stroke dashstyle="solid"/>
            </v:rect>
            <v:rect style="position:absolute;left:3017;top:-2258;width:80;height:980" filled="true" fillcolor="#00a995" stroked="false">
              <v:fill type="solid"/>
            </v:rect>
            <v:rect style="position:absolute;left:3017;top:-2258;width:80;height:980" filled="false" stroked="true" strokeweight=".5pt" strokecolor="#000000">
              <v:stroke dashstyle="solid"/>
            </v:rect>
            <v:rect style="position:absolute;left:3197;top:-2058;width:80;height:780" filled="true" fillcolor="#00a995" stroked="false">
              <v:fill type="solid"/>
            </v:rect>
            <v:rect style="position:absolute;left:3197;top:-2058;width:80;height:780" filled="false" stroked="true" strokeweight=".5pt" strokecolor="#000000">
              <v:stroke dashstyle="solid"/>
            </v:rect>
            <v:shape style="position:absolute;left:3457;top:-1281;width:80;height:5" coordorigin="3457,-1280" coordsize="80,5" path="m3457,-1275l3537,-1275m3457,-1280l3537,-1280e" filled="false" stroked="true" strokeweight=".25pt" strokecolor="#000000">
              <v:path arrowok="t"/>
              <v:stroke dashstyle="solid"/>
            </v:shape>
            <v:rect style="position:absolute;left:3357;top:-1958;width:100;height:680" filled="true" fillcolor="#00a995" stroked="false">
              <v:fill type="solid"/>
            </v:rect>
            <v:rect style="position:absolute;left:3357;top:-1978;width:100;height:700" filled="false" stroked="true" strokeweight=".5pt" strokecolor="#000000">
              <v:stroke dashstyle="solid"/>
            </v:rect>
            <v:shape style="position:absolute;left:3637;top:-1281;width:260;height:5" coordorigin="3637,-1280" coordsize="260,5" path="m3637,-1275l3897,-1275m3637,-1280l3897,-1280e" filled="false" stroked="true" strokeweight=".25pt" strokecolor="#000000">
              <v:path arrowok="t"/>
              <v:stroke dashstyle="solid"/>
            </v:shape>
            <v:rect style="position:absolute;left:3537;top:-2238;width:100;height:960" filled="true" fillcolor="#00a995" stroked="false">
              <v:fill type="solid"/>
            </v:rect>
            <v:rect style="position:absolute;left:3537;top:-2238;width:100;height:960" filled="false" stroked="true" strokeweight=".5pt" strokecolor="#000000">
              <v:stroke dashstyle="solid"/>
            </v:rect>
            <v:rect style="position:absolute;left:3717;top:-2438;width:80;height:1160" filled="true" fillcolor="#00a995" stroked="false">
              <v:fill type="solid"/>
            </v:rect>
            <v:rect style="position:absolute;left:3717;top:-2438;width:80;height:1160" filled="false" stroked="true" strokeweight=".5pt" strokecolor="#000000">
              <v:stroke dashstyle="solid"/>
            </v:rect>
            <v:line style="position:absolute" from="4097,-1278" to="4177,-1278" stroked="true" strokeweight=".5pt" strokecolor="#000000">
              <v:stroke dashstyle="solid"/>
            </v:line>
            <v:shape style="position:absolute;left:3997;top:-1281;width:40;height:5" coordorigin="3997,-1280" coordsize="40,5" path="m3997,-1275l4037,-1275m3997,-1280l4037,-1280e" filled="false" stroked="true" strokeweight=".25pt" strokecolor="#000000">
              <v:path arrowok="t"/>
              <v:stroke dashstyle="solid"/>
            </v:shape>
            <v:rect style="position:absolute;left:3897;top:-2718;width:100;height:1440" filled="true" fillcolor="#00a995" stroked="false">
              <v:fill type="solid"/>
            </v:rect>
            <v:rect style="position:absolute;left:3897;top:-2718;width:100;height:1440" filled="false" stroked="true" strokeweight=".5pt" strokecolor="#000000">
              <v:stroke dashstyle="solid"/>
            </v:rect>
            <v:rect style="position:absolute;left:1057;top:-1898;width:100;height:620" filled="true" fillcolor="#9bd3ae" stroked="false">
              <v:fill type="solid"/>
            </v:rect>
            <v:rect style="position:absolute;left:1057;top:-1898;width:100;height:620" filled="false" stroked="true" strokeweight=".5pt" strokecolor="#000000">
              <v:stroke dashstyle="solid"/>
            </v:rect>
            <v:rect style="position:absolute;left:1237;top:-1778;width:80;height:500" filled="true" fillcolor="#9bd3ae" stroked="false">
              <v:fill type="solid"/>
            </v:rect>
            <v:rect style="position:absolute;left:1237;top:-1778;width:80;height:500" filled="false" stroked="true" strokeweight=".5pt" strokecolor="#000000">
              <v:stroke dashstyle="solid"/>
            </v:rect>
            <v:rect style="position:absolute;left:1417;top:-1618;width:80;height:340" filled="true" fillcolor="#9bd3ae" stroked="false">
              <v:fill type="solid"/>
            </v:rect>
            <v:rect style="position:absolute;left:1417;top:-1618;width:80;height:340" filled="false" stroked="true" strokeweight=".5pt" strokecolor="#000000">
              <v:stroke dashstyle="solid"/>
            </v:rect>
            <v:rect style="position:absolute;left:1597;top:-2018;width:80;height:340" filled="true" fillcolor="#9bd3ae" stroked="false">
              <v:fill type="solid"/>
            </v:rect>
            <v:rect style="position:absolute;left:1597;top:-2018;width:80;height:340" filled="false" stroked="true" strokeweight=".5pt" strokecolor="#000000">
              <v:stroke dashstyle="solid"/>
            </v:rect>
            <v:rect style="position:absolute;left:1777;top:-2118;width:80;height:200" filled="true" fillcolor="#9bd3ae" stroked="false">
              <v:fill type="solid"/>
            </v:rect>
            <v:rect style="position:absolute;left:1777;top:-2118;width:80;height:200" filled="false" stroked="true" strokeweight=".5pt" strokecolor="#000000">
              <v:stroke dashstyle="solid"/>
            </v:rect>
            <v:rect style="position:absolute;left:1937;top:-2198;width:100;height:60" filled="true" fillcolor="#9bd3ae" stroked="false">
              <v:fill type="solid"/>
            </v:rect>
            <v:rect style="position:absolute;left:1937;top:-2198;width:100;height:60" filled="false" stroked="true" strokeweight=".5pt" strokecolor="#000000">
              <v:stroke dashstyle="solid"/>
            </v:rect>
            <v:rect style="position:absolute;left:2117;top:-2618;width:100;height:400" filled="true" fillcolor="#9bd3ae" stroked="false">
              <v:fill type="solid"/>
            </v:rect>
            <v:rect style="position:absolute;left:2117;top:-2618;width:100;height:400" filled="false" stroked="true" strokeweight=".5pt" strokecolor="#000000">
              <v:stroke dashstyle="solid"/>
            </v:rect>
            <v:rect style="position:absolute;left:2297;top:-2718;width:100;height:500" filled="true" fillcolor="#9bd3ae" stroked="false">
              <v:fill type="solid"/>
            </v:rect>
            <v:rect style="position:absolute;left:2297;top:-2718;width:100;height:500" filled="false" stroked="true" strokeweight=".5pt" strokecolor="#000000">
              <v:stroke dashstyle="solid"/>
            </v:rect>
            <v:rect style="position:absolute;left:2477;top:-2558;width:100;height:420" filled="true" fillcolor="#9bd3ae" stroked="false">
              <v:fill type="solid"/>
            </v:rect>
            <v:rect style="position:absolute;left:2477;top:-2558;width:100;height:420" filled="false" stroked="true" strokeweight=".5pt" strokecolor="#000000">
              <v:stroke dashstyle="solid"/>
            </v:rect>
            <v:rect style="position:absolute;left:2657;top:-2518;width:80;height:240" filled="true" fillcolor="#9bd3ae" stroked="false">
              <v:fill type="solid"/>
            </v:rect>
            <v:rect style="position:absolute;left:2657;top:-2518;width:80;height:240" filled="false" stroked="true" strokeweight=".5pt" strokecolor="#000000">
              <v:stroke dashstyle="solid"/>
            </v:rect>
            <v:rect style="position:absolute;left:2837;top:-1278;width:80;height:20" filled="true" fillcolor="#9bd3ae" stroked="false">
              <v:fill type="solid"/>
            </v:rect>
            <v:rect style="position:absolute;left:2837;top:-1278;width:80;height:20" filled="false" stroked="true" strokeweight=".5pt" strokecolor="#000000">
              <v:stroke dashstyle="solid"/>
            </v:rect>
            <v:rect style="position:absolute;left:3017;top:-1278;width:80;height:140" filled="true" fillcolor="#9bd3ae" stroked="false">
              <v:fill type="solid"/>
            </v:rect>
            <v:rect style="position:absolute;left:3017;top:-1278;width:80;height:140" filled="false" stroked="true" strokeweight=".5pt" strokecolor="#000000">
              <v:stroke dashstyle="solid"/>
            </v:rect>
            <v:rect style="position:absolute;left:3197;top:-2118;width:80;height:60" filled="true" fillcolor="#9bd3ae" stroked="false">
              <v:fill type="solid"/>
            </v:rect>
            <v:rect style="position:absolute;left:3197;top:-2118;width:80;height:60" filled="false" stroked="true" strokeweight=".5pt" strokecolor="#000000">
              <v:stroke dashstyle="solid"/>
            </v:rect>
            <v:rect style="position:absolute;left:3357;top:-2278;width:100;height:320" filled="true" fillcolor="#9bd3ae" stroked="false">
              <v:fill type="solid"/>
            </v:rect>
            <v:rect style="position:absolute;left:3357;top:-2278;width:100;height:320" filled="false" stroked="true" strokeweight=".5pt" strokecolor="#000000">
              <v:stroke dashstyle="solid"/>
            </v:rect>
            <v:rect style="position:absolute;left:3537;top:-2318;width:100;height:80" filled="true" fillcolor="#9bd3ae" stroked="false">
              <v:fill type="solid"/>
            </v:rect>
            <v:rect style="position:absolute;left:3537;top:-2318;width:100;height:80" filled="false" stroked="true" strokeweight=".5pt" strokecolor="#000000">
              <v:stroke dashstyle="solid"/>
            </v:rect>
            <v:rect style="position:absolute;left:3717;top:-2518;width:80;height:80" filled="true" fillcolor="#9bd3ae" stroked="false">
              <v:fill type="solid"/>
            </v:rect>
            <v:rect style="position:absolute;left:3717;top:-2518;width:80;height:80" filled="false" stroked="true" strokeweight=".5pt" strokecolor="#000000">
              <v:stroke dashstyle="solid"/>
            </v:rect>
            <v:rect style="position:absolute;left:3897;top:-2738;width:100;height:20" filled="true" fillcolor="#9bd3ae" stroked="false">
              <v:fill type="solid"/>
            </v:rect>
            <v:rect style="position:absolute;left:3897;top:-2738;width:100;height:20" filled="false" stroked="true" strokeweight=".5pt" strokecolor="#000000">
              <v:stroke dashstyle="solid"/>
            </v:rect>
            <v:rect style="position:absolute;left:1057;top:-278;width:100;height:200" filled="true" fillcolor="#008256" stroked="false">
              <v:fill type="solid"/>
            </v:rect>
            <v:rect style="position:absolute;left:1057;top:-278;width:100;height:200" filled="false" stroked="true" strokeweight=".5pt" strokecolor="#000000">
              <v:stroke dashstyle="solid"/>
            </v:rect>
            <v:rect style="position:absolute;left:1237;top:-638;width:80;height:180" filled="true" fillcolor="#008256" stroked="false">
              <v:fill type="solid"/>
            </v:rect>
            <v:rect style="position:absolute;left:1237;top:-638;width:80;height:180" filled="false" stroked="true" strokeweight=".5pt" strokecolor="#000000">
              <v:stroke dashstyle="solid"/>
            </v:rect>
            <v:rect style="position:absolute;left:1417;top:-1138;width:80;height:180" filled="true" fillcolor="#008256" stroked="false">
              <v:fill type="solid"/>
            </v:rect>
            <v:rect style="position:absolute;left:1417;top:-1138;width:80;height:180" filled="false" stroked="true" strokeweight=".5pt" strokecolor="#000000">
              <v:stroke dashstyle="solid"/>
            </v:rect>
            <v:rect style="position:absolute;left:1597;top:-1278;width:80;height:200" filled="true" fillcolor="#008256" stroked="false">
              <v:fill type="solid"/>
            </v:rect>
            <v:rect style="position:absolute;left:1597;top:-1278;width:80;height:200" filled="false" stroked="true" strokeweight=".5pt" strokecolor="#000000">
              <v:stroke dashstyle="solid"/>
            </v:rect>
            <v:rect style="position:absolute;left:1777;top:-1278;width:80;height:200" filled="true" fillcolor="#008256" stroked="false">
              <v:fill type="solid"/>
            </v:rect>
            <v:rect style="position:absolute;left:1777;top:-1278;width:80;height:200" filled="false" stroked="true" strokeweight=".5pt" strokecolor="#000000">
              <v:stroke dashstyle="solid"/>
            </v:rect>
            <v:line style="position:absolute" from="1777,-1278" to="1857,-1278" stroked="true" strokeweight=".5pt" strokecolor="#000000">
              <v:stroke dashstyle="solid"/>
            </v:line>
            <v:rect style="position:absolute;left:1937;top:-1278;width:100;height:220" filled="true" fillcolor="#008256" stroked="false">
              <v:fill type="solid"/>
            </v:rect>
            <v:rect style="position:absolute;left:1937;top:-1278;width:100;height:220" filled="false" stroked="true" strokeweight=".5pt" strokecolor="#000000">
              <v:stroke dashstyle="solid"/>
            </v:rect>
            <v:rect style="position:absolute;left:2117;top:-1278;width:100;height:260" filled="true" fillcolor="#008256" stroked="false">
              <v:fill type="solid"/>
            </v:rect>
            <v:rect style="position:absolute;left:2117;top:-1278;width:100;height:260" filled="false" stroked="true" strokeweight=".5pt" strokecolor="#000000">
              <v:stroke dashstyle="solid"/>
            </v:rect>
            <v:rect style="position:absolute;left:2297;top:-1278;width:100;height:320" filled="true" fillcolor="#008256" stroked="false">
              <v:fill type="solid"/>
            </v:rect>
            <v:rect style="position:absolute;left:2297;top:-1278;width:100;height:320" filled="false" stroked="true" strokeweight=".5pt" strokecolor="#000000">
              <v:stroke dashstyle="solid"/>
            </v:rect>
            <v:rect style="position:absolute;left:2477;top:-1278;width:100;height:340" filled="true" fillcolor="#008256" stroked="false">
              <v:fill type="solid"/>
            </v:rect>
            <v:rect style="position:absolute;left:2477;top:-1278;width:100;height:340" filled="false" stroked="true" strokeweight=".5pt" strokecolor="#000000">
              <v:stroke dashstyle="solid"/>
            </v:rect>
            <v:rect style="position:absolute;left:2657;top:-1278;width:80;height:400" filled="true" fillcolor="#008256" stroked="false">
              <v:fill type="solid"/>
            </v:rect>
            <v:rect style="position:absolute;left:2657;top:-1278;width:80;height:400" filled="false" stroked="true" strokeweight=".5pt" strokecolor="#000000">
              <v:stroke dashstyle="solid"/>
            </v:rect>
            <v:rect style="position:absolute;left:2837;top:-1257;width:80;height:420" filled="true" fillcolor="#008256" stroked="false">
              <v:fill type="solid"/>
            </v:rect>
            <v:rect style="position:absolute;left:2837;top:-1257;width:80;height:420" filled="false" stroked="true" strokeweight=".5pt" strokecolor="#000000">
              <v:stroke dashstyle="solid"/>
            </v:rect>
            <v:rect style="position:absolute;left:3017;top:-1138;width:80;height:440" filled="true" fillcolor="#008256" stroked="false">
              <v:fill type="solid"/>
            </v:rect>
            <v:rect style="position:absolute;left:3017;top:-1138;width:80;height:440" filled="false" stroked="true" strokeweight=".5pt" strokecolor="#000000">
              <v:stroke dashstyle="solid"/>
            </v:rect>
            <v:rect style="position:absolute;left:3197;top:-1278;width:80;height:480" filled="true" fillcolor="#008256" stroked="false">
              <v:fill type="solid"/>
            </v:rect>
            <v:rect style="position:absolute;left:3197;top:-1278;width:80;height:480" filled="false" stroked="true" strokeweight=".5pt" strokecolor="#000000">
              <v:stroke dashstyle="solid"/>
            </v:rect>
            <v:rect style="position:absolute;left:3357;top:-1278;width:100;height:500" filled="true" fillcolor="#008256" stroked="false">
              <v:fill type="solid"/>
            </v:rect>
            <v:rect style="position:absolute;left:3357;top:-1278;width:100;height:500" filled="false" stroked="true" strokeweight=".5pt" strokecolor="#000000">
              <v:stroke dashstyle="solid"/>
            </v:rect>
            <v:rect style="position:absolute;left:3537;top:-1278;width:100;height:520" filled="true" fillcolor="#008256" stroked="false">
              <v:fill type="solid"/>
            </v:rect>
            <v:rect style="position:absolute;left:3537;top:-1278;width:100;height:520" filled="false" stroked="true" strokeweight=".5pt" strokecolor="#000000">
              <v:stroke dashstyle="solid"/>
            </v:rect>
            <v:rect style="position:absolute;left:3717;top:-1278;width:80;height:520" filled="true" fillcolor="#008256" stroked="false">
              <v:fill type="solid"/>
            </v:rect>
            <v:rect style="position:absolute;left:3717;top:-1278;width:80;height:520" filled="false" stroked="true" strokeweight=".5pt" strokecolor="#000000">
              <v:stroke dashstyle="solid"/>
            </v:rect>
            <v:rect style="position:absolute;left:3897;top:-1278;width:100;height:520" filled="true" fillcolor="#008256" stroked="false">
              <v:fill type="solid"/>
            </v:rect>
            <v:rect style="position:absolute;left:3897;top:-1278;width:100;height:520" filled="false" stroked="true" strokeweight=".5pt" strokecolor="#000000">
              <v:stroke dashstyle="solid"/>
            </v:rect>
            <v:shape style="position:absolute;left:1117;top:-38;width:2820;height:100" coordorigin="1117,-38" coordsize="2820,100" path="m1117,62l1117,-38m1817,62l1817,-38m2537,62l2537,-38m3237,62l3237,-38m3937,62l3937,-38e" filled="false" stroked="true" strokeweight=".5pt" strokecolor="#000000">
              <v:path arrowok="t"/>
              <v:stroke dashstyle="solid"/>
            </v:shape>
            <v:shape style="position:absolute;left:1117;top:-2418;width:2820;height:1700" coordorigin="1117,-2418" coordsize="2820,1700" path="m1117,-718l1297,-958,1477,-1298,1637,-1838,1817,-1918,1997,-1978,2177,-2358,2357,-2418,2537,-2218,2697,-2138,2877,-1738,3057,-1678,3237,-1658,3417,-1778,3597,-1818,3757,-2018,3937,-2218e" filled="false" stroked="true" strokeweight="1pt" strokecolor="#f7a08b">
              <v:path arrowok="t"/>
              <v:stroke dashstyle="solid"/>
            </v:shape>
            <w10:wrap type="none"/>
          </v:group>
        </w:pict>
      </w:r>
      <w:r>
        <w:rPr>
          <w:color w:val="231F20"/>
          <w:sz w:val="12"/>
        </w:rPr>
        <w:t>400</w:t>
      </w:r>
    </w:p>
    <w:p>
      <w:pPr>
        <w:pStyle w:val="BodyText"/>
        <w:spacing w:before="5"/>
        <w:ind w:left="440"/>
      </w:pPr>
      <w:r>
        <w:rPr/>
        <w:br w:type="column"/>
      </w:r>
      <w:r>
        <w:rPr>
          <w:color w:val="231F20"/>
        </w:rPr>
        <w:t>expansion of the labour force.</w:t>
      </w:r>
    </w:p>
    <w:p>
      <w:pPr>
        <w:pStyle w:val="BodyText"/>
        <w:spacing w:before="5"/>
        <w:rPr>
          <w:sz w:val="26"/>
        </w:rPr>
      </w:pPr>
    </w:p>
    <w:p>
      <w:pPr>
        <w:pStyle w:val="BodyText"/>
        <w:spacing w:line="242" w:lineRule="auto"/>
        <w:ind w:left="441" w:right="169" w:hanging="1"/>
      </w:pPr>
      <w:r>
        <w:rPr>
          <w:color w:val="231F20"/>
        </w:rPr>
        <w:t>Employment is likely to continue rising. The number of unfilled vacancies advertised at Jobcentres—about one third of all vacancies in the economy—has increased rapidly during the past </w:t>
      </w:r>
      <w:r>
        <w:rPr>
          <w:color w:val="231F20"/>
          <w:spacing w:val="-3"/>
        </w:rPr>
        <w:t>year. </w:t>
      </w:r>
      <w:r>
        <w:rPr>
          <w:color w:val="231F20"/>
        </w:rPr>
        <w:t>The stock of recorded vacancies was around 275,000 in 1997 Q2, its highest for over 20 years. Chart 4.6 shows that changes in vacancies often precede changes in the employment </w:t>
      </w:r>
      <w:r>
        <w:rPr>
          <w:color w:val="231F20"/>
          <w:spacing w:val="-4"/>
        </w:rPr>
        <w:t>rate; </w:t>
      </w:r>
      <w:r>
        <w:rPr>
          <w:color w:val="231F20"/>
        </w:rPr>
        <w:t>the correlation is closest with a two-year </w:t>
      </w:r>
      <w:r>
        <w:rPr>
          <w:color w:val="231F20"/>
          <w:spacing w:val="-3"/>
        </w:rPr>
        <w:t>delay. </w:t>
      </w:r>
      <w:r>
        <w:rPr>
          <w:color w:val="231F20"/>
        </w:rPr>
        <w:t>So the vacancies data suggest that the employment rate is</w:t>
      </w:r>
      <w:r>
        <w:rPr>
          <w:color w:val="231F20"/>
          <w:spacing w:val="-14"/>
        </w:rPr>
        <w:t> </w:t>
      </w:r>
      <w:r>
        <w:rPr>
          <w:color w:val="231F20"/>
        </w:rPr>
        <w:t>likely</w:t>
      </w:r>
    </w:p>
    <w:p>
      <w:pPr>
        <w:spacing w:after="0" w:line="242" w:lineRule="auto"/>
        <w:sectPr>
          <w:type w:val="continuous"/>
          <w:pgSz w:w="11900" w:h="16840"/>
          <w:pgMar w:top="1040" w:bottom="280" w:left="620" w:right="640"/>
          <w:cols w:num="4" w:equalWidth="0">
            <w:col w:w="1588" w:space="1014"/>
            <w:col w:w="961" w:space="39"/>
            <w:col w:w="255" w:space="708"/>
            <w:col w:w="6075"/>
          </w:cols>
        </w:sectPr>
      </w:pPr>
    </w:p>
    <w:p>
      <w:pPr>
        <w:tabs>
          <w:tab w:pos="1493" w:val="left" w:leader="none"/>
          <w:tab w:pos="2200" w:val="left" w:leader="none"/>
          <w:tab w:pos="2927" w:val="left" w:leader="none"/>
          <w:tab w:pos="3307" w:val="left" w:leader="none"/>
        </w:tabs>
        <w:spacing w:line="133" w:lineRule="exact" w:before="0"/>
        <w:ind w:left="727" w:right="0" w:firstLine="0"/>
        <w:jc w:val="left"/>
        <w:rPr>
          <w:sz w:val="12"/>
        </w:rPr>
      </w:pPr>
      <w:r>
        <w:rPr>
          <w:color w:val="231F20"/>
          <w:sz w:val="12"/>
        </w:rPr>
        <w:t>1993</w:t>
        <w:tab/>
        <w:t>94</w:t>
        <w:tab/>
        <w:t>95</w:t>
        <w:tab/>
        <w:t>96</w:t>
        <w:tab/>
        <w:t>97</w:t>
      </w:r>
    </w:p>
    <w:p>
      <w:pPr>
        <w:spacing w:before="52"/>
        <w:ind w:left="207" w:right="0" w:firstLine="0"/>
        <w:jc w:val="left"/>
        <w:rPr>
          <w:sz w:val="12"/>
        </w:rPr>
      </w:pPr>
      <w:r>
        <w:rPr>
          <w:color w:val="231F20"/>
          <w:sz w:val="12"/>
        </w:rPr>
        <w:t>Source:</w:t>
      </w:r>
      <w:r>
        <w:rPr>
          <w:color w:val="231F20"/>
          <w:spacing w:val="29"/>
          <w:sz w:val="12"/>
        </w:rPr>
        <w:t> </w:t>
      </w:r>
      <w:r>
        <w:rPr>
          <w:color w:val="231F20"/>
          <w:sz w:val="12"/>
        </w:rPr>
        <w:t>LFS.</w:t>
      </w:r>
    </w:p>
    <w:p>
      <w:pPr>
        <w:pStyle w:val="ListParagraph"/>
        <w:numPr>
          <w:ilvl w:val="0"/>
          <w:numId w:val="26"/>
        </w:numPr>
        <w:tabs>
          <w:tab w:pos="448" w:val="left" w:leader="none"/>
        </w:tabs>
        <w:spacing w:line="129" w:lineRule="exact" w:before="102" w:after="0"/>
        <w:ind w:left="447" w:right="0" w:hanging="241"/>
        <w:jc w:val="left"/>
        <w:rPr>
          <w:sz w:val="12"/>
        </w:rPr>
      </w:pPr>
      <w:r>
        <w:rPr>
          <w:color w:val="231F20"/>
          <w:sz w:val="12"/>
        </w:rPr>
        <w:t>Changes over previous year.  All measures include all people over 16.</w:t>
      </w:r>
    </w:p>
    <w:p>
      <w:pPr>
        <w:pStyle w:val="ListParagraph"/>
        <w:numPr>
          <w:ilvl w:val="0"/>
          <w:numId w:val="26"/>
        </w:numPr>
        <w:tabs>
          <w:tab w:pos="448" w:val="left" w:leader="none"/>
        </w:tabs>
        <w:spacing w:line="208" w:lineRule="auto" w:before="6" w:after="0"/>
        <w:ind w:left="447" w:right="38" w:hanging="240"/>
        <w:jc w:val="left"/>
        <w:rPr>
          <w:sz w:val="12"/>
        </w:rPr>
      </w:pPr>
      <w:r>
        <w:rPr>
          <w:color w:val="231F20"/>
          <w:sz w:val="12"/>
        </w:rPr>
        <w:t>Inactive people are neither employed nor looking for a job. Changes </w:t>
      </w:r>
      <w:r>
        <w:rPr>
          <w:color w:val="231F20"/>
          <w:spacing w:val="-8"/>
          <w:sz w:val="12"/>
        </w:rPr>
        <w:t>in </w:t>
      </w:r>
      <w:r>
        <w:rPr>
          <w:color w:val="231F20"/>
          <w:sz w:val="12"/>
        </w:rPr>
        <w:t>inactivity affect the participation rate.</w:t>
      </w:r>
    </w:p>
    <w:p>
      <w:pPr>
        <w:pStyle w:val="BodyText"/>
        <w:spacing w:line="242" w:lineRule="auto" w:before="9"/>
        <w:ind w:left="207" w:right="242"/>
      </w:pPr>
      <w:r>
        <w:rPr/>
        <w:br w:type="column"/>
      </w:r>
      <w:r>
        <w:rPr>
          <w:color w:val="231F20"/>
        </w:rPr>
        <w:t>to increase further in the next two years. This is consistent with the Manpower Survey of employment prospects in June, which found that the balance of firms expecting to increase staffing levels in 1997 Q3 was at its highest since 1989. In the past 13 years, this balance has been closely correlated with actual changes in the workforce in employment.</w:t>
      </w:r>
    </w:p>
    <w:p>
      <w:pPr>
        <w:spacing w:after="0" w:line="242" w:lineRule="auto"/>
        <w:sectPr>
          <w:type w:val="continuous"/>
          <w:pgSz w:w="11900" w:h="16840"/>
          <w:pgMar w:top="1040" w:bottom="280" w:left="620" w:right="640"/>
          <w:cols w:num="2" w:equalWidth="0">
            <w:col w:w="3917" w:space="882"/>
            <w:col w:w="5841"/>
          </w:cols>
        </w:sectPr>
      </w:pPr>
    </w:p>
    <w:p>
      <w:pPr>
        <w:pStyle w:val="BodyText"/>
        <w:spacing w:before="10"/>
        <w:rPr>
          <w:sz w:val="20"/>
        </w:rPr>
      </w:pPr>
    </w:p>
    <w:p>
      <w:pPr>
        <w:spacing w:after="0"/>
        <w:rPr>
          <w:sz w:val="20"/>
        </w:rPr>
        <w:sectPr>
          <w:type w:val="continuous"/>
          <w:pgSz w:w="11900" w:h="16840"/>
          <w:pgMar w:top="1040" w:bottom="280" w:left="620" w:right="640"/>
        </w:sectPr>
      </w:pPr>
    </w:p>
    <w:p>
      <w:pPr>
        <w:pStyle w:val="BodyText"/>
        <w:rPr>
          <w:sz w:val="22"/>
        </w:rPr>
      </w:pPr>
    </w:p>
    <w:p>
      <w:pPr>
        <w:pStyle w:val="BodyText"/>
        <w:spacing w:before="4"/>
        <w:rPr>
          <w:sz w:val="32"/>
        </w:rPr>
      </w:pPr>
    </w:p>
    <w:p>
      <w:pPr>
        <w:spacing w:before="0"/>
        <w:ind w:left="203" w:right="0" w:firstLine="0"/>
        <w:jc w:val="left"/>
        <w:rPr>
          <w:b/>
          <w:sz w:val="20"/>
        </w:rPr>
      </w:pPr>
      <w:r>
        <w:rPr>
          <w:b/>
          <w:color w:val="0093C1"/>
          <w:sz w:val="20"/>
        </w:rPr>
        <w:t>Chart 4.6</w:t>
      </w:r>
    </w:p>
    <w:p>
      <w:pPr>
        <w:spacing w:before="10"/>
        <w:ind w:left="203" w:right="0" w:firstLine="0"/>
        <w:jc w:val="left"/>
        <w:rPr>
          <w:b/>
          <w:sz w:val="20"/>
        </w:rPr>
      </w:pPr>
      <w:r>
        <w:rPr>
          <w:b/>
          <w:color w:val="0093C1"/>
          <w:sz w:val="20"/>
        </w:rPr>
        <w:t>Vacancies and employment</w:t>
      </w:r>
    </w:p>
    <w:p>
      <w:pPr>
        <w:spacing w:line="119" w:lineRule="exact" w:before="55"/>
        <w:ind w:left="363" w:right="0" w:firstLine="0"/>
        <w:jc w:val="left"/>
        <w:rPr>
          <w:sz w:val="12"/>
        </w:rPr>
      </w:pPr>
      <w:r>
        <w:rPr>
          <w:sz w:val="12"/>
        </w:rPr>
        <w:t>Per cent</w:t>
      </w:r>
    </w:p>
    <w:p>
      <w:pPr>
        <w:spacing w:line="119" w:lineRule="exact" w:before="0"/>
        <w:ind w:left="203" w:right="0" w:firstLine="0"/>
        <w:jc w:val="left"/>
        <w:rPr>
          <w:sz w:val="12"/>
        </w:rPr>
      </w:pPr>
      <w:r>
        <w:rPr/>
        <w:pict>
          <v:group style="position:absolute;margin-left:49.68pt;margin-top:8.651863pt;width:168.45pt;height:151.75pt;mso-position-horizontal-relative:page;mso-position-vertical-relative:paragraph;z-index:-20556288" coordorigin="994,173" coordsize="3369,3035">
            <v:shape style="position:absolute;left:993;top:383;width:3160;height:2820" coordorigin="994,383" coordsize="3160,2820" path="m1094,3043l994,3043m1154,3203l4154,3203m1154,3203l1154,3163m1334,3203l1334,3163m1494,3203l1494,3163m1674,3203l1674,3163m1834,3203l1834,3163m2014,3203l2014,3163m2194,3203l2194,3163m2374,3203l2374,3163m2534,3203l2534,3163m2714,3203l2714,3163m2894,3203l2894,3163m3074,3203l3074,3163m3234,3203l3234,3163m3414,3203l3414,3163m3594,3203l3594,3163m3754,3203l3754,3163m3934,3203l3934,3163m4114,3203l4114,3163m1154,3203l1154,3103m2014,3203l2014,3103m2894,3203l2894,3103m3754,3203l3754,3103m1154,3203l4154,3203m1154,3203l1154,3163m2014,3203l2014,3163m2894,3203l2894,3163m3754,3203l3754,3163m1094,2723l994,2723m1094,2383l994,2383m1094,2043l994,2043m1094,1723l994,1723m1094,1383l994,1383m1094,1043l994,1043m1094,703l994,703m1094,383l994,383e" filled="false" stroked="true" strokeweight=".5pt" strokecolor="#000000">
              <v:path arrowok="t"/>
              <v:stroke dashstyle="solid"/>
            </v:shape>
            <v:shape style="position:absolute;left:1153;top:383;width:2480;height:2400" coordorigin="1154,383" coordsize="2480,2400" path="m1154,383l1194,503,1234,703,1274,1003,1334,1343,1374,1603,1414,1823,1454,1943,1494,2043,1534,2103,1594,2223,1634,2323,1674,2443,1774,2543,1814,2543,1854,2523,1894,2543,1934,2583,1982,2647m1982,2648l2034,2603,2074,2683,2114,2643,2194,2723,2234,2743,2294,2783,2334,2723,2374,2643,2414,2523,2454,2343,2494,2183,2554,1983,2594,1843,2634,1683,2674,1543,2714,1343,2774,1183,2814,1083m2814,1083l2854,1003,2894,903,2934,883,2994,903,3034,1043,3074,1243,3114,1583,3154,1823,3194,1943,3254,2083,3294,2223,3334,2283,3374,2423,3414,2543,3454,2523,3554,2423,3594,2343,3634,2243e" filled="false" stroked="true" strokeweight="1pt" strokecolor="#952e40">
              <v:path arrowok="t"/>
              <v:stroke dashstyle="solid"/>
            </v:shape>
            <v:shape style="position:absolute;left:4233;top:1323;width:100;height:860" coordorigin="4234,1323" coordsize="100,860" path="m4234,2183l4334,2183m4234,1763l4334,1763m4234,1323l4334,1323e" filled="false" stroked="true" strokeweight=".5pt" strokecolor="#000000">
              <v:path arrowok="t"/>
              <v:stroke dashstyle="solid"/>
            </v:shape>
            <v:shape style="position:absolute;left:3633;top:1003;width:520;height:1240" coordorigin="3634,1003" coordsize="520,1240" path="m3634,2243l3674,2143,3714,2003,3774,1883,3814,1823,3894,1743,3934,1683,3994,1643,4034,1583,4074,1443,4114,1203,4154,1003e" filled="false" stroked="true" strokeweight="1pt" strokecolor="#952e40">
              <v:path arrowok="t"/>
              <v:stroke dashstyle="solid"/>
            </v:shape>
            <v:shape style="position:absolute;left:1153;top:183;width:2960;height:2820" coordorigin="1154,183" coordsize="2960,2820" path="m1154,1423l1194,1883,1234,2503,1274,2903,1334,2903,1374,3003,1414,2883,1454,2683,1494,2523,1534,2483,1594,2503,1634,2463,1674,2323,1714,2163,1774,2023,1814,2003,1854,2003,1894,1963,1934,1963,1982,1987m1984,1987l2034,1883,2074,1783,2114,1823,2154,1823,2194,1703,2234,1603,2294,1263,2334,1163,2374,1023,2414,843,2454,683,2494,423,2554,543,2594,503,2634,643,2674,683,2714,943,2774,1043,2814,1043m2814,1043l2854,1203,2894,1423,2934,1483,2994,1823,3034,2263,3074,2283,3114,2663,3154,2703,3194,2643,3254,2563,3294,2543,3334,2563,3374,2603,3414,2503,3454,2443,3494,2363,3554,2263,3594,2183,3634,2043m3634,2043l3674,1863,3714,1643,3774,1663,3814,1583,3854,1483,3894,1443,3934,1423,3994,1163,4034,683,4074,243,4114,183e" filled="false" stroked="true" strokeweight="1pt" strokecolor="#f7a08b">
              <v:path arrowok="t"/>
              <v:stroke dashstyle="solid"/>
            </v:shape>
            <v:shape style="position:absolute;left:993;top:3043;width:3340;height:160" coordorigin="994,3043" coordsize="3340,160" path="m1184,3203l994,3203m4084,3203l4334,3203m4234,3043l4334,3043e" filled="false" stroked="true" strokeweight=".5pt" strokecolor="#000000">
              <v:path arrowok="t"/>
              <v:stroke dashstyle="solid"/>
            </v:shape>
            <v:shape style="position:absolute;left:1073;top:3043;width:3284;height:160" coordorigin="1074,3043" coordsize="3284,160" path="m4337,3043l4337,3090,4317,3106,4357,3120,4317,3140,4357,3156,4334,3166,4333,3202m1094,3043l1094,3090,1074,3106,1114,3120,1074,3140,1114,3157,1090,3167,1090,3203e" filled="false" stroked="true" strokeweight=".5pt" strokecolor="#000000">
              <v:path arrowok="t"/>
              <v:stroke dashstyle="solid"/>
            </v:shape>
            <v:shape style="position:absolute;left:1223;top:306;width:1013;height:273" type="#_x0000_t202" filled="false" stroked="false">
              <v:textbox inset="0,0,0,0">
                <w:txbxContent>
                  <w:p>
                    <w:pPr>
                      <w:spacing w:line="242" w:lineRule="auto" w:before="0"/>
                      <w:ind w:left="80" w:right="18" w:hanging="81"/>
                      <w:jc w:val="left"/>
                      <w:rPr>
                        <w:sz w:val="12"/>
                      </w:rPr>
                    </w:pPr>
                    <w:r>
                      <w:rPr>
                        <w:sz w:val="12"/>
                      </w:rPr>
                      <w:t>Employment rate (a) (left-hand scale)</w:t>
                    </w:r>
                  </w:p>
                </w:txbxContent>
              </v:textbox>
              <w10:wrap type="none"/>
            </v:shape>
            <v:shape style="position:absolute;left:2970;top:179;width:1080;height:253" type="#_x0000_t202" filled="false" stroked="false">
              <v:textbox inset="0,0,0,0">
                <w:txbxContent>
                  <w:p>
                    <w:pPr>
                      <w:spacing w:line="208" w:lineRule="auto" w:before="9"/>
                      <w:ind w:left="60" w:right="18" w:hanging="60"/>
                      <w:jc w:val="left"/>
                      <w:rPr>
                        <w:sz w:val="12"/>
                      </w:rPr>
                    </w:pPr>
                    <w:r>
                      <w:rPr>
                        <w:sz w:val="12"/>
                      </w:rPr>
                      <w:t>Unfilled vacancies (a) (right-hand scale)</w:t>
                    </w:r>
                  </w:p>
                </w:txbxContent>
              </v:textbox>
              <w10:wrap type="none"/>
            </v:shape>
            <w10:wrap type="none"/>
          </v:group>
        </w:pict>
      </w:r>
      <w:r>
        <w:rPr/>
        <w:pict>
          <v:line style="position:absolute;mso-position-horizontal-relative:page;mso-position-vertical-relative:paragraph;z-index:15955456" from="54.68pt,2.151863pt" to="49.68pt,2.151863pt" stroked="true" strokeweight=".5pt" strokecolor="#000000">
            <v:stroke dashstyle="solid"/>
            <w10:wrap type="none"/>
          </v:line>
        </w:pict>
      </w:r>
      <w:r>
        <w:rPr>
          <w:sz w:val="12"/>
        </w:rPr>
        <w:t>97</w:t>
      </w:r>
    </w:p>
    <w:p>
      <w:pPr>
        <w:pStyle w:val="BodyText"/>
        <w:spacing w:before="6"/>
        <w:rPr>
          <w:sz w:val="17"/>
        </w:rPr>
      </w:pPr>
    </w:p>
    <w:p>
      <w:pPr>
        <w:spacing w:before="1"/>
        <w:ind w:left="203" w:right="0" w:firstLine="0"/>
        <w:jc w:val="left"/>
        <w:rPr>
          <w:sz w:val="12"/>
        </w:rPr>
      </w:pPr>
      <w:r>
        <w:rPr>
          <w:sz w:val="12"/>
        </w:rPr>
        <w:t>96</w:t>
      </w:r>
    </w:p>
    <w:p>
      <w:pPr>
        <w:pStyle w:val="BodyText"/>
        <w:spacing w:before="9"/>
        <w:rPr>
          <w:sz w:val="15"/>
        </w:rPr>
      </w:pPr>
    </w:p>
    <w:p>
      <w:pPr>
        <w:spacing w:before="0"/>
        <w:ind w:left="203" w:right="0" w:firstLine="0"/>
        <w:jc w:val="left"/>
        <w:rPr>
          <w:sz w:val="12"/>
        </w:rPr>
      </w:pPr>
      <w:r>
        <w:rPr>
          <w:sz w:val="12"/>
        </w:rPr>
        <w:t>95</w:t>
      </w:r>
    </w:p>
    <w:p>
      <w:pPr>
        <w:pStyle w:val="BodyText"/>
        <w:spacing w:before="6"/>
        <w:rPr>
          <w:sz w:val="17"/>
        </w:rPr>
      </w:pPr>
    </w:p>
    <w:p>
      <w:pPr>
        <w:spacing w:before="1"/>
        <w:ind w:left="203" w:right="0" w:firstLine="0"/>
        <w:jc w:val="left"/>
        <w:rPr>
          <w:sz w:val="12"/>
        </w:rPr>
      </w:pPr>
      <w:r>
        <w:rPr>
          <w:sz w:val="12"/>
        </w:rPr>
        <w:t>94</w:t>
      </w:r>
    </w:p>
    <w:p>
      <w:pPr>
        <w:pStyle w:val="BodyText"/>
        <w:spacing w:before="6"/>
        <w:rPr>
          <w:sz w:val="17"/>
        </w:rPr>
      </w:pPr>
    </w:p>
    <w:p>
      <w:pPr>
        <w:spacing w:before="0"/>
        <w:ind w:left="203" w:right="0" w:firstLine="0"/>
        <w:jc w:val="left"/>
        <w:rPr>
          <w:sz w:val="12"/>
        </w:rPr>
      </w:pPr>
      <w:r>
        <w:rPr>
          <w:sz w:val="12"/>
        </w:rPr>
        <w:t>93</w:t>
      </w:r>
    </w:p>
    <w:p>
      <w:pPr>
        <w:pStyle w:val="BodyText"/>
        <w:spacing w:before="9"/>
        <w:rPr>
          <w:sz w:val="15"/>
        </w:rPr>
      </w:pPr>
    </w:p>
    <w:p>
      <w:pPr>
        <w:spacing w:before="1"/>
        <w:ind w:left="203" w:right="0" w:firstLine="0"/>
        <w:jc w:val="left"/>
        <w:rPr>
          <w:sz w:val="12"/>
        </w:rPr>
      </w:pPr>
      <w:r>
        <w:rPr>
          <w:sz w:val="12"/>
        </w:rPr>
        <w:t>92</w:t>
      </w:r>
    </w:p>
    <w:p>
      <w:pPr>
        <w:pStyle w:val="BodyText"/>
        <w:spacing w:before="6"/>
        <w:rPr>
          <w:sz w:val="17"/>
        </w:rPr>
      </w:pPr>
    </w:p>
    <w:p>
      <w:pPr>
        <w:spacing w:before="0"/>
        <w:ind w:left="203" w:right="0" w:firstLine="0"/>
        <w:jc w:val="left"/>
        <w:rPr>
          <w:sz w:val="12"/>
        </w:rPr>
      </w:pPr>
      <w:r>
        <w:rPr>
          <w:sz w:val="12"/>
        </w:rPr>
        <w:t>91</w:t>
      </w:r>
    </w:p>
    <w:p>
      <w:pPr>
        <w:pStyle w:val="BodyText"/>
        <w:spacing w:before="6"/>
        <w:rPr>
          <w:sz w:val="17"/>
        </w:rPr>
      </w:pPr>
    </w:p>
    <w:p>
      <w:pPr>
        <w:spacing w:before="1"/>
        <w:ind w:left="203" w:right="0" w:firstLine="0"/>
        <w:jc w:val="left"/>
        <w:rPr>
          <w:sz w:val="12"/>
        </w:rPr>
      </w:pPr>
      <w:r>
        <w:rPr>
          <w:sz w:val="12"/>
        </w:rPr>
        <w:t>90</w:t>
      </w:r>
    </w:p>
    <w:p>
      <w:pPr>
        <w:pStyle w:val="BodyText"/>
        <w:spacing w:before="9"/>
        <w:rPr>
          <w:sz w:val="15"/>
        </w:rPr>
      </w:pPr>
    </w:p>
    <w:p>
      <w:pPr>
        <w:spacing w:before="0"/>
        <w:ind w:left="203" w:right="0" w:firstLine="0"/>
        <w:jc w:val="left"/>
        <w:rPr>
          <w:sz w:val="12"/>
        </w:rPr>
      </w:pPr>
      <w:r>
        <w:rPr>
          <w:sz w:val="12"/>
        </w:rPr>
        <w:t>89</w:t>
      </w:r>
    </w:p>
    <w:p>
      <w:pPr>
        <w:pStyle w:val="BodyText"/>
        <w:spacing w:before="7"/>
        <w:rPr>
          <w:sz w:val="17"/>
        </w:rPr>
      </w:pPr>
    </w:p>
    <w:p>
      <w:pPr>
        <w:spacing w:line="48" w:lineRule="exact" w:before="0"/>
        <w:ind w:left="203" w:right="0" w:firstLine="0"/>
        <w:jc w:val="left"/>
        <w:rPr>
          <w:sz w:val="12"/>
        </w:rPr>
      </w:pPr>
      <w:r>
        <w:rPr>
          <w:sz w:val="12"/>
        </w:rPr>
        <w:t>88</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6"/>
        </w:rPr>
      </w:pPr>
    </w:p>
    <w:p>
      <w:pPr>
        <w:spacing w:before="0"/>
        <w:ind w:left="203" w:right="0" w:firstLine="0"/>
        <w:jc w:val="left"/>
        <w:rPr>
          <w:sz w:val="12"/>
        </w:rPr>
      </w:pPr>
      <w:r>
        <w:rPr>
          <w:sz w:val="12"/>
        </w:rPr>
        <w:t>Per cent</w:t>
      </w:r>
    </w:p>
    <w:p>
      <w:pPr>
        <w:pStyle w:val="BodyText"/>
        <w:spacing w:line="20" w:lineRule="exact"/>
        <w:ind w:left="483" w:right="-72"/>
        <w:rPr>
          <w:sz w:val="2"/>
        </w:rPr>
      </w:pPr>
      <w:r>
        <w:rPr>
          <w:sz w:val="2"/>
        </w:rPr>
        <w:pict>
          <v:group style="width:5pt;height:.5pt;mso-position-horizontal-relative:char;mso-position-vertical-relative:line" coordorigin="0,0" coordsize="100,10">
            <v:line style="position:absolute" from="0,5" to="100,5" stroked="true" strokeweight=".5pt" strokecolor="#000000">
              <v:stroke dashstyle="solid"/>
            </v:line>
          </v:group>
        </w:pict>
      </w:r>
      <w:r>
        <w:rPr>
          <w:sz w:val="2"/>
        </w:rPr>
      </w:r>
    </w:p>
    <w:p>
      <w:pPr>
        <w:pStyle w:val="BodyText"/>
        <w:rPr>
          <w:sz w:val="20"/>
        </w:rPr>
      </w:pPr>
    </w:p>
    <w:p>
      <w:pPr>
        <w:pStyle w:val="BodyText"/>
        <w:rPr>
          <w:sz w:val="13"/>
        </w:rPr>
      </w:pPr>
      <w:r>
        <w:rPr/>
        <w:pict>
          <v:shape style="position:absolute;margin-left:211.679993pt;margin-top:9.700976pt;width:5pt;height:.1pt;mso-position-horizontal-relative:page;mso-position-vertical-relative:paragraph;z-index:-15505408;mso-wrap-distance-left:0;mso-wrap-distance-right:0" coordorigin="4234,194" coordsize="100,0" path="m4234,194l4334,194e" filled="false" stroked="true" strokeweight=".5pt" strokecolor="#000000">
            <v:path arrowok="t"/>
            <v:stroke dashstyle="solid"/>
            <w10:wrap type="topAndBottom"/>
          </v:shape>
        </w:pict>
      </w:r>
    </w:p>
    <w:p>
      <w:pPr>
        <w:pStyle w:val="BodyText"/>
        <w:rPr>
          <w:sz w:val="20"/>
        </w:rPr>
      </w:pPr>
    </w:p>
    <w:p>
      <w:pPr>
        <w:pStyle w:val="BodyText"/>
        <w:spacing w:before="5"/>
        <w:rPr>
          <w:sz w:val="11"/>
        </w:rPr>
      </w:pPr>
      <w:r>
        <w:rPr/>
        <w:pict>
          <v:shape style="position:absolute;margin-left:211.679993pt;margin-top:8.800977pt;width:5pt;height:.1pt;mso-position-horizontal-relative:page;mso-position-vertical-relative:paragraph;z-index:-15504896;mso-wrap-distance-left:0;mso-wrap-distance-right:0" coordorigin="4234,176" coordsize="100,0" path="m4234,176l4334,176e" filled="false" stroked="true" strokeweight=".5pt" strokecolor="#000000">
            <v:path arrowok="t"/>
            <v:stroke dashstyl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r>
        <w:rPr/>
        <w:pict>
          <v:shape style="position:absolute;margin-left:211.679993pt;margin-top:15.30586pt;width:5pt;height:.1pt;mso-position-horizontal-relative:page;mso-position-vertical-relative:paragraph;z-index:-15504384;mso-wrap-distance-left:0;mso-wrap-distance-right:0" coordorigin="4234,306" coordsize="100,0" path="m4234,306l4334,306e" filled="false" stroked="true" strokeweight=".5pt" strokecolor="#000000">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2"/>
        </w:rPr>
      </w:pPr>
    </w:p>
    <w:p>
      <w:pPr>
        <w:spacing w:before="0"/>
        <w:ind w:left="4" w:right="0" w:firstLine="0"/>
        <w:jc w:val="left"/>
        <w:rPr>
          <w:sz w:val="12"/>
        </w:rPr>
      </w:pPr>
      <w:r>
        <w:rPr>
          <w:sz w:val="12"/>
        </w:rPr>
        <w:t>1.0</w:t>
      </w:r>
    </w:p>
    <w:p>
      <w:pPr>
        <w:pStyle w:val="BodyText"/>
        <w:rPr>
          <w:sz w:val="12"/>
        </w:rPr>
      </w:pPr>
    </w:p>
    <w:p>
      <w:pPr>
        <w:pStyle w:val="BodyText"/>
        <w:spacing w:before="6"/>
        <w:rPr>
          <w:sz w:val="12"/>
        </w:rPr>
      </w:pPr>
    </w:p>
    <w:p>
      <w:pPr>
        <w:spacing w:before="0"/>
        <w:ind w:left="4" w:right="0" w:firstLine="0"/>
        <w:jc w:val="left"/>
        <w:rPr>
          <w:sz w:val="12"/>
        </w:rPr>
      </w:pPr>
      <w:r>
        <w:rPr>
          <w:sz w:val="12"/>
        </w:rPr>
        <w:t>0.9</w:t>
      </w:r>
    </w:p>
    <w:p>
      <w:pPr>
        <w:pStyle w:val="BodyText"/>
        <w:rPr>
          <w:sz w:val="12"/>
        </w:rPr>
      </w:pPr>
    </w:p>
    <w:p>
      <w:pPr>
        <w:pStyle w:val="BodyText"/>
        <w:spacing w:before="3"/>
        <w:rPr>
          <w:sz w:val="14"/>
        </w:rPr>
      </w:pPr>
    </w:p>
    <w:p>
      <w:pPr>
        <w:spacing w:before="0"/>
        <w:ind w:left="4" w:right="0" w:firstLine="0"/>
        <w:jc w:val="left"/>
        <w:rPr>
          <w:sz w:val="12"/>
        </w:rPr>
      </w:pPr>
      <w:r>
        <w:rPr>
          <w:sz w:val="12"/>
        </w:rPr>
        <w:t>0.8</w:t>
      </w:r>
    </w:p>
    <w:p>
      <w:pPr>
        <w:pStyle w:val="BodyText"/>
        <w:rPr>
          <w:sz w:val="12"/>
        </w:rPr>
      </w:pPr>
    </w:p>
    <w:p>
      <w:pPr>
        <w:pStyle w:val="BodyText"/>
        <w:spacing w:before="6"/>
        <w:rPr>
          <w:sz w:val="12"/>
        </w:rPr>
      </w:pPr>
    </w:p>
    <w:p>
      <w:pPr>
        <w:spacing w:before="0"/>
        <w:ind w:left="4" w:right="0" w:firstLine="0"/>
        <w:jc w:val="left"/>
        <w:rPr>
          <w:sz w:val="12"/>
        </w:rPr>
      </w:pPr>
      <w:r>
        <w:rPr>
          <w:sz w:val="12"/>
        </w:rPr>
        <w:t>0.7</w:t>
      </w:r>
    </w:p>
    <w:p>
      <w:pPr>
        <w:pStyle w:val="BodyText"/>
        <w:rPr>
          <w:sz w:val="12"/>
        </w:rPr>
      </w:pPr>
    </w:p>
    <w:p>
      <w:pPr>
        <w:pStyle w:val="BodyText"/>
        <w:spacing w:before="3"/>
        <w:rPr>
          <w:sz w:val="14"/>
        </w:rPr>
      </w:pPr>
    </w:p>
    <w:p>
      <w:pPr>
        <w:spacing w:before="0"/>
        <w:ind w:left="4" w:right="0" w:firstLine="0"/>
        <w:jc w:val="left"/>
        <w:rPr>
          <w:sz w:val="12"/>
        </w:rPr>
      </w:pPr>
      <w:r>
        <w:rPr>
          <w:sz w:val="12"/>
        </w:rPr>
        <w:t>0.6</w:t>
      </w:r>
    </w:p>
    <w:p>
      <w:pPr>
        <w:pStyle w:val="BodyText"/>
        <w:rPr>
          <w:sz w:val="12"/>
        </w:rPr>
      </w:pPr>
    </w:p>
    <w:p>
      <w:pPr>
        <w:pStyle w:val="BodyText"/>
        <w:spacing w:before="6"/>
        <w:rPr>
          <w:sz w:val="12"/>
        </w:rPr>
      </w:pPr>
    </w:p>
    <w:p>
      <w:pPr>
        <w:spacing w:before="1"/>
        <w:ind w:left="4" w:right="0" w:firstLine="0"/>
        <w:jc w:val="left"/>
        <w:rPr>
          <w:sz w:val="12"/>
        </w:rPr>
      </w:pPr>
      <w:r>
        <w:rPr>
          <w:sz w:val="12"/>
        </w:rPr>
        <w:t>0.5</w:t>
      </w:r>
    </w:p>
    <w:p>
      <w:pPr>
        <w:pStyle w:val="BodyText"/>
        <w:rPr>
          <w:sz w:val="12"/>
        </w:rPr>
      </w:pPr>
    </w:p>
    <w:p>
      <w:pPr>
        <w:pStyle w:val="BodyText"/>
        <w:spacing w:before="2"/>
        <w:rPr>
          <w:sz w:val="14"/>
        </w:rPr>
      </w:pPr>
    </w:p>
    <w:p>
      <w:pPr>
        <w:spacing w:before="1"/>
        <w:ind w:left="4" w:right="0" w:firstLine="0"/>
        <w:jc w:val="left"/>
        <w:rPr>
          <w:sz w:val="12"/>
        </w:rPr>
      </w:pPr>
      <w:r>
        <w:rPr>
          <w:sz w:val="12"/>
        </w:rPr>
        <w:t>0.4</w:t>
      </w:r>
    </w:p>
    <w:p>
      <w:pPr>
        <w:pStyle w:val="BodyText"/>
        <w:rPr>
          <w:sz w:val="12"/>
        </w:rPr>
      </w:pPr>
    </w:p>
    <w:p>
      <w:pPr>
        <w:pStyle w:val="BodyText"/>
        <w:spacing w:before="4"/>
        <w:rPr>
          <w:sz w:val="11"/>
        </w:rPr>
      </w:pPr>
    </w:p>
    <w:p>
      <w:pPr>
        <w:spacing w:line="68" w:lineRule="exact" w:before="0"/>
        <w:ind w:left="4" w:right="0" w:firstLine="0"/>
        <w:jc w:val="left"/>
        <w:rPr>
          <w:sz w:val="12"/>
        </w:rPr>
      </w:pPr>
      <w:r>
        <w:rPr>
          <w:sz w:val="12"/>
        </w:rPr>
        <w:t>0.3</w:t>
      </w:r>
    </w:p>
    <w:p>
      <w:pPr>
        <w:pStyle w:val="BodyText"/>
        <w:spacing w:line="242" w:lineRule="auto" w:before="90"/>
        <w:ind w:left="204" w:right="649"/>
        <w:jc w:val="both"/>
      </w:pPr>
      <w:r>
        <w:rPr/>
        <w:br w:type="column"/>
      </w:r>
      <w:r>
        <w:rPr>
          <w:color w:val="231F20"/>
        </w:rPr>
        <w:t>Since the recovery began in 1992 Q1, three</w:t>
      </w:r>
      <w:r>
        <w:rPr>
          <w:color w:val="231F20"/>
          <w:spacing w:val="-18"/>
        </w:rPr>
        <w:t> </w:t>
      </w:r>
      <w:r>
        <w:rPr>
          <w:color w:val="231F20"/>
        </w:rPr>
        <w:t>quarters of the increase in employment has been in </w:t>
      </w:r>
      <w:r>
        <w:rPr>
          <w:color w:val="231F20"/>
          <w:spacing w:val="-3"/>
        </w:rPr>
        <w:t>part-time </w:t>
      </w:r>
      <w:r>
        <w:rPr>
          <w:color w:val="231F20"/>
        </w:rPr>
        <w:t>jobs. In the past </w:t>
      </w:r>
      <w:r>
        <w:rPr>
          <w:color w:val="231F20"/>
          <w:spacing w:val="-3"/>
        </w:rPr>
        <w:t>year, </w:t>
      </w:r>
      <w:r>
        <w:rPr>
          <w:color w:val="231F20"/>
        </w:rPr>
        <w:t>this trend has been</w:t>
      </w:r>
      <w:r>
        <w:rPr>
          <w:color w:val="231F20"/>
          <w:spacing w:val="-3"/>
        </w:rPr>
        <w:t> </w:t>
      </w:r>
      <w:r>
        <w:rPr>
          <w:color w:val="231F20"/>
        </w:rPr>
        <w:t>reversed:</w:t>
      </w:r>
    </w:p>
    <w:p>
      <w:pPr>
        <w:pStyle w:val="BodyText"/>
        <w:spacing w:line="242" w:lineRule="auto" w:before="4"/>
        <w:ind w:left="204" w:right="369"/>
      </w:pPr>
      <w:r>
        <w:rPr>
          <w:color w:val="231F20"/>
        </w:rPr>
        <w:t>between spring 1996 and spring 1997 two thirds of the increase was in full-time jobs. The changing balance</w:t>
      </w:r>
    </w:p>
    <w:p>
      <w:pPr>
        <w:pStyle w:val="BodyText"/>
        <w:spacing w:line="242" w:lineRule="auto" w:before="2"/>
        <w:ind w:left="205"/>
      </w:pPr>
      <w:r>
        <w:rPr>
          <w:color w:val="231F20"/>
        </w:rPr>
        <w:t>of full-time and part-time jobs makes it difficult to know how quickly labour usage is rising. Hours worked</w:t>
      </w:r>
    </w:p>
    <w:p>
      <w:pPr>
        <w:pStyle w:val="BodyText"/>
        <w:spacing w:line="242" w:lineRule="auto" w:before="3"/>
        <w:ind w:left="203" w:right="188" w:firstLine="1"/>
      </w:pPr>
      <w:r>
        <w:rPr>
          <w:color w:val="231F20"/>
        </w:rPr>
        <w:t>are not affected by this problem. </w:t>
      </w:r>
      <w:r>
        <w:rPr>
          <w:color w:val="231F20"/>
          <w:spacing w:val="-4"/>
        </w:rPr>
        <w:t>Total </w:t>
      </w:r>
      <w:r>
        <w:rPr>
          <w:color w:val="231F20"/>
        </w:rPr>
        <w:t>hours worked </w:t>
      </w:r>
      <w:r>
        <w:rPr>
          <w:color w:val="231F20"/>
          <w:spacing w:val="-3"/>
        </w:rPr>
        <w:t>have </w:t>
      </w:r>
      <w:r>
        <w:rPr>
          <w:color w:val="231F20"/>
        </w:rPr>
        <w:t>been volatile recently: they fell by </w:t>
      </w:r>
      <w:r>
        <w:rPr>
          <w:color w:val="231F20"/>
          <w:position w:val="8"/>
          <w:sz w:val="12"/>
        </w:rPr>
        <w:t>1</w:t>
      </w:r>
      <w:r>
        <w:rPr>
          <w:color w:val="231F20"/>
        </w:rPr>
        <w:t>/</w:t>
      </w:r>
      <w:r>
        <w:rPr>
          <w:color w:val="231F20"/>
          <w:sz w:val="12"/>
        </w:rPr>
        <w:t>2</w:t>
      </w:r>
      <w:r>
        <w:rPr>
          <w:color w:val="231F20"/>
        </w:rPr>
        <w:t>% in the winter according to the LFS, but rose by 1% in the spring.</w:t>
      </w:r>
      <w:r>
        <w:rPr>
          <w:color w:val="231F20"/>
          <w:position w:val="5"/>
          <w:sz w:val="16"/>
        </w:rPr>
        <w:t>(1) </w:t>
      </w:r>
      <w:r>
        <w:rPr>
          <w:color w:val="231F20"/>
          <w:spacing w:val="-4"/>
        </w:rPr>
        <w:t>Total </w:t>
      </w:r>
      <w:r>
        <w:rPr>
          <w:color w:val="231F20"/>
        </w:rPr>
        <w:t>hours worked increased by 1.7% over the year to spring 1997.  The potential hours on offer include extra hours from part-time workers who would be willing to work full-time, and from the unemployed who are seeking work. The gap between potential</w:t>
      </w:r>
      <w:r>
        <w:rPr>
          <w:color w:val="231F20"/>
          <w:spacing w:val="-8"/>
        </w:rPr>
        <w:t> </w:t>
      </w:r>
      <w:r>
        <w:rPr>
          <w:color w:val="231F20"/>
        </w:rPr>
        <w:t>hours</w:t>
      </w:r>
    </w:p>
    <w:p>
      <w:pPr>
        <w:spacing w:after="0" w:line="242" w:lineRule="auto"/>
        <w:sectPr>
          <w:type w:val="continuous"/>
          <w:pgSz w:w="11900" w:h="16840"/>
          <w:pgMar w:top="1040" w:bottom="280" w:left="620" w:right="640"/>
          <w:cols w:num="4" w:equalWidth="0">
            <w:col w:w="2577" w:space="548"/>
            <w:col w:w="594" w:space="40"/>
            <w:col w:w="195" w:space="847"/>
            <w:col w:w="5839"/>
          </w:cols>
        </w:sectPr>
      </w:pPr>
    </w:p>
    <w:p>
      <w:pPr>
        <w:tabs>
          <w:tab w:pos="3763" w:val="left" w:leader="none"/>
        </w:tabs>
        <w:spacing w:line="125" w:lineRule="exact" w:before="72"/>
        <w:ind w:left="263" w:right="0" w:firstLine="0"/>
        <w:jc w:val="left"/>
        <w:rPr>
          <w:sz w:val="12"/>
        </w:rPr>
      </w:pPr>
      <w:r>
        <w:rPr>
          <w:position w:val="-1"/>
          <w:sz w:val="12"/>
        </w:rPr>
        <w:t>0</w:t>
        <w:tab/>
      </w:r>
      <w:r>
        <w:rPr>
          <w:sz w:val="12"/>
        </w:rPr>
        <w:t>0.0</w:t>
      </w:r>
    </w:p>
    <w:p>
      <w:pPr>
        <w:pStyle w:val="BodyText"/>
        <w:spacing w:line="197" w:lineRule="exact"/>
        <w:ind w:left="263"/>
      </w:pPr>
      <w:r>
        <w:rPr/>
        <w:br w:type="column"/>
      </w:r>
      <w:r>
        <w:rPr>
          <w:color w:val="231F20"/>
        </w:rPr>
        <w:t>on offer and total hours worked has narrowed since the</w:t>
      </w:r>
    </w:p>
    <w:p>
      <w:pPr>
        <w:spacing w:after="0" w:line="197" w:lineRule="exact"/>
        <w:sectPr>
          <w:type w:val="continuous"/>
          <w:pgSz w:w="11900" w:h="16840"/>
          <w:pgMar w:top="1040" w:bottom="280" w:left="620" w:right="640"/>
          <w:cols w:num="2" w:equalWidth="0">
            <w:col w:w="3954" w:space="788"/>
            <w:col w:w="5898"/>
          </w:cols>
        </w:sectPr>
      </w:pPr>
    </w:p>
    <w:p>
      <w:pPr>
        <w:tabs>
          <w:tab w:pos="1416" w:val="left" w:leader="none"/>
          <w:tab w:pos="2276" w:val="left" w:leader="none"/>
          <w:tab w:pos="3156" w:val="left" w:leader="none"/>
        </w:tabs>
        <w:spacing w:line="83" w:lineRule="exact" w:before="0"/>
        <w:ind w:left="476" w:right="0" w:firstLine="0"/>
        <w:jc w:val="left"/>
        <w:rPr>
          <w:sz w:val="12"/>
        </w:rPr>
      </w:pPr>
      <w:r>
        <w:rPr>
          <w:sz w:val="12"/>
        </w:rPr>
        <w:t>1980</w:t>
        <w:tab/>
        <w:t>85</w:t>
        <w:tab/>
        <w:t>90</w:t>
        <w:tab/>
        <w:t>95</w:t>
      </w:r>
    </w:p>
    <w:p>
      <w:pPr>
        <w:spacing w:after="0" w:line="83" w:lineRule="exact"/>
        <w:jc w:val="left"/>
        <w:rPr>
          <w:sz w:val="12"/>
        </w:rPr>
        <w:sectPr>
          <w:type w:val="continuous"/>
          <w:pgSz w:w="11900" w:h="16840"/>
          <w:pgMar w:top="1040" w:bottom="280" w:left="620" w:right="640"/>
        </w:sectPr>
      </w:pPr>
    </w:p>
    <w:p>
      <w:pPr>
        <w:pStyle w:val="BodyText"/>
        <w:rPr>
          <w:sz w:val="10"/>
        </w:rPr>
      </w:pPr>
    </w:p>
    <w:p>
      <w:pPr>
        <w:spacing w:before="0"/>
        <w:ind w:left="193" w:right="0" w:firstLine="0"/>
        <w:jc w:val="left"/>
        <w:rPr>
          <w:sz w:val="12"/>
        </w:rPr>
      </w:pPr>
      <w:r>
        <w:rPr>
          <w:color w:val="231F20"/>
          <w:sz w:val="12"/>
        </w:rPr>
        <w:t>(a) As a percentage of the workforce.</w:t>
      </w:r>
    </w:p>
    <w:p>
      <w:pPr>
        <w:pStyle w:val="BodyText"/>
        <w:spacing w:line="242" w:lineRule="auto"/>
        <w:ind w:left="206" w:right="395"/>
      </w:pPr>
      <w:r>
        <w:rPr/>
        <w:br w:type="column"/>
      </w:r>
      <w:r>
        <w:rPr>
          <w:color w:val="231F20"/>
        </w:rPr>
        <w:t>beginning of 1993, and was significantly smaller in spring 1997 than a year earlier, providing further evidence that the labour market is tightening (see Chart 4.7).</w:t>
      </w:r>
    </w:p>
    <w:p>
      <w:pPr>
        <w:pStyle w:val="BodyText"/>
        <w:spacing w:before="5"/>
        <w:rPr>
          <w:sz w:val="9"/>
        </w:rPr>
      </w:pPr>
      <w:r>
        <w:rPr/>
        <w:pict>
          <v:shape style="position:absolute;margin-left:280.369995pt;margin-top:7.512094pt;width:277pt;height:.1pt;mso-position-horizontal-relative:page;mso-position-vertical-relative:paragraph;z-index:-15503872;mso-wrap-distance-left:0;mso-wrap-distance-right:0" coordorigin="5607,150" coordsize="5540,0" path="m5607,150l11147,150e" filled="false" stroked="true" strokeweight=".125pt" strokecolor="#231f20">
            <v:path arrowok="t"/>
            <v:stroke dashstyle="solid"/>
            <w10:wrap type="topAndBottom"/>
          </v:shape>
        </w:pict>
      </w:r>
    </w:p>
    <w:p>
      <w:pPr>
        <w:spacing w:line="208" w:lineRule="auto" w:before="0"/>
        <w:ind w:left="433" w:right="863" w:hanging="240"/>
        <w:jc w:val="left"/>
        <w:rPr>
          <w:sz w:val="16"/>
        </w:rPr>
      </w:pPr>
      <w:r>
        <w:rPr>
          <w:color w:val="231F20"/>
          <w:sz w:val="16"/>
        </w:rPr>
        <w:t>(1) The data are seasonally adjusted. The recent volatility may have been caused by unusual weather in the winter, or by a changing seasonal pattern in hours worked, not accounted for by the seasonal adjustment.</w:t>
      </w:r>
    </w:p>
    <w:p>
      <w:pPr>
        <w:spacing w:after="0" w:line="208" w:lineRule="auto"/>
        <w:jc w:val="left"/>
        <w:rPr>
          <w:sz w:val="16"/>
        </w:rPr>
        <w:sectPr>
          <w:type w:val="continuous"/>
          <w:pgSz w:w="11900" w:h="16840"/>
          <w:pgMar w:top="1040" w:bottom="280" w:left="620" w:right="640"/>
          <w:cols w:num="2" w:equalWidth="0">
            <w:col w:w="2100" w:space="2700"/>
            <w:col w:w="5840"/>
          </w:cols>
        </w:sectPr>
      </w:pPr>
    </w:p>
    <w:p>
      <w:pPr>
        <w:pStyle w:val="BodyText"/>
        <w:rPr>
          <w:sz w:val="20"/>
        </w:rPr>
      </w:pPr>
    </w:p>
    <w:p>
      <w:pPr>
        <w:spacing w:after="0"/>
        <w:rPr>
          <w:sz w:val="20"/>
        </w:rPr>
        <w:sectPr>
          <w:pgSz w:w="11900" w:h="16840"/>
          <w:pgMar w:header="566" w:footer="0" w:top="760" w:bottom="280" w:left="620" w:right="640"/>
        </w:sectPr>
      </w:pPr>
    </w:p>
    <w:p>
      <w:pPr>
        <w:pStyle w:val="BodyText"/>
        <w:spacing w:before="8"/>
        <w:rPr>
          <w:sz w:val="19"/>
        </w:rPr>
      </w:pPr>
    </w:p>
    <w:p>
      <w:pPr>
        <w:spacing w:before="0"/>
        <w:ind w:left="204" w:right="0" w:firstLine="0"/>
        <w:jc w:val="left"/>
        <w:rPr>
          <w:b/>
          <w:sz w:val="20"/>
        </w:rPr>
      </w:pPr>
      <w:bookmarkStart w:name="Other factors affecting real earnings" w:id="54"/>
      <w:bookmarkEnd w:id="54"/>
      <w:r>
        <w:rPr/>
      </w:r>
      <w:bookmarkStart w:name="_bookmark20" w:id="55"/>
      <w:bookmarkEnd w:id="55"/>
      <w:r>
        <w:rPr/>
      </w:r>
      <w:r>
        <w:rPr>
          <w:b/>
          <w:color w:val="0093C1"/>
          <w:sz w:val="20"/>
        </w:rPr>
        <w:t>Chart 4.7</w:t>
      </w:r>
    </w:p>
    <w:p>
      <w:pPr>
        <w:spacing w:line="249" w:lineRule="auto" w:before="10"/>
        <w:ind w:left="204" w:right="21" w:firstLine="0"/>
        <w:jc w:val="left"/>
        <w:rPr>
          <w:b/>
          <w:sz w:val="20"/>
        </w:rPr>
      </w:pPr>
      <w:r>
        <w:rPr>
          <w:b/>
          <w:color w:val="0093C1"/>
          <w:sz w:val="20"/>
        </w:rPr>
        <w:t>Gap between potential hours on offer and actual hours worked</w:t>
      </w:r>
    </w:p>
    <w:p>
      <w:pPr>
        <w:pStyle w:val="BodyText"/>
        <w:spacing w:line="242" w:lineRule="auto" w:before="227"/>
        <w:ind w:left="204" w:right="118" w:hanging="1"/>
      </w:pPr>
      <w:r>
        <w:rPr/>
        <w:br w:type="column"/>
      </w:r>
      <w:r>
        <w:rPr>
          <w:color w:val="231F20"/>
        </w:rPr>
        <w:t>Reported recruitment difficulties in the service sector are as severe as they were in the late 1980s and have grown in the past two years, according to the British Chambers</w:t>
      </w:r>
    </w:p>
    <w:p>
      <w:pPr>
        <w:spacing w:after="0" w:line="242" w:lineRule="auto"/>
        <w:sectPr>
          <w:type w:val="continuous"/>
          <w:pgSz w:w="11900" w:h="16840"/>
          <w:pgMar w:top="1040" w:bottom="280" w:left="620" w:right="640"/>
          <w:cols w:num="2" w:equalWidth="0">
            <w:col w:w="3801" w:space="985"/>
            <w:col w:w="5854"/>
          </w:cols>
        </w:sectPr>
      </w:pPr>
    </w:p>
    <w:p>
      <w:pPr>
        <w:spacing w:line="77" w:lineRule="exact" w:before="0"/>
        <w:ind w:left="399" w:right="0" w:firstLine="0"/>
        <w:jc w:val="left"/>
        <w:rPr>
          <w:sz w:val="12"/>
        </w:rPr>
      </w:pPr>
      <w:r>
        <w:rPr>
          <w:sz w:val="12"/>
        </w:rPr>
        <w:t>Millions of hours a week</w:t>
      </w:r>
    </w:p>
    <w:p>
      <w:pPr>
        <w:spacing w:line="218" w:lineRule="auto" w:before="0"/>
        <w:ind w:left="244" w:right="0" w:firstLine="0"/>
        <w:jc w:val="left"/>
        <w:rPr>
          <w:sz w:val="12"/>
        </w:rPr>
      </w:pPr>
      <w:r>
        <w:rPr/>
        <w:pict>
          <v:group style="position:absolute;margin-left:51.220001pt;margin-top:7.723437pt;width:165pt;height:139.050pt;mso-position-horizontal-relative:page;mso-position-vertical-relative:paragraph;z-index:-20537344" coordorigin="1024,154" coordsize="3300,2781">
            <v:shape style="position:absolute;left:1024;top:499;width:100;height:2340" coordorigin="1024,499" coordsize="100,2340" path="m1124,2839l1024,2839m1124,2499l1024,2499m1124,2159l1024,2159m1124,1839l1024,1839m1124,1499l1024,1499m1124,1159l1024,1159m1124,819l1024,819m1124,499l1024,499e" filled="false" stroked="true" strokeweight=".5pt" strokecolor="#000000">
              <v:path arrowok="t"/>
              <v:stroke dashstyle="solid"/>
            </v:shape>
            <v:shape style="position:absolute;left:1184;top:439;width:2860;height:2160" coordorigin="1184,439" coordsize="2860,2160" path="m1184,2099l1324,879,1484,1319,1624,1879,1784,2499,1924,2599,2084,2459,2224,2379,2384,1939,2544,1839,2684,1059,2824,1059,2984,619,3124,779,3284,599,3444,979,3584,979,3744,599,3884,439,4044,1119e" filled="false" stroked="true" strokeweight="1pt" strokecolor="#ac6e90">
              <v:path arrowok="t"/>
              <v:stroke dashstyle="solid"/>
            </v:shape>
            <v:shape style="position:absolute;left:4224;top:539;width:100;height:380" coordorigin="4224,539" coordsize="100,380" path="m4224,919l4324,919m4224,539l4324,539e" filled="false" stroked="true" strokeweight=".5pt" strokecolor="#000000">
              <v:path arrowok="t"/>
              <v:stroke dashstyle="solid"/>
            </v:shape>
            <v:line style="position:absolute" from="4044,1119" to="4184,379" stroked="true" strokeweight="1pt" strokecolor="#ac6e90">
              <v:stroke dashstyle="solid"/>
            </v:line>
            <v:shape style="position:absolute;left:1184;top:479;width:2860;height:2440" coordorigin="1184,479" coordsize="2860,2440" path="m1184,2919l1324,1879,1484,2379,1624,2759,1784,2719,1924,2699,2084,2619,2224,2219,2384,1919,2544,1959,2684,1239,2824,979,2984,899,3124,1039,3284,999,3444,1139,3584,939,3744,539,3884,479,4044,779e" filled="false" stroked="true" strokeweight="1pt" strokecolor="#f89f6d">
              <v:path arrowok="t"/>
              <v:stroke dashstyle="solid"/>
            </v:shape>
            <v:line style="position:absolute" from="4224,159" to="4324,159" stroked="true" strokeweight=".5pt" strokecolor="#000000">
              <v:stroke dashstyle="solid"/>
            </v:line>
            <v:line style="position:absolute" from="4044,779" to="4184,239" stroked="true" strokeweight="1pt" strokecolor="#f89f6d">
              <v:stroke dashstyle="solid"/>
            </v:line>
            <v:line style="position:absolute" from="3691,2669" to="3691,1889" stroked="true" strokeweight=".5pt" strokecolor="#000000">
              <v:stroke dashstyle="solid"/>
            </v:line>
            <v:shape style="position:absolute;left:3665;top:1821;width:51;height:85" coordorigin="3666,1822" coordsize="51,85" path="m3691,1822l3666,1906,3716,1906,3695,1841,3693,1831,3691,1822xe" filled="true" fillcolor="#000000" stroked="false">
              <v:path arrowok="t"/>
              <v:fill type="solid"/>
            </v:shape>
            <v:shape style="position:absolute;left:2987;top:1069;width:853;height:273" type="#_x0000_t202" filled="false" stroked="false">
              <v:textbox inset="0,0,0,0">
                <w:txbxContent>
                  <w:p>
                    <w:pPr>
                      <w:spacing w:line="133" w:lineRule="exact" w:before="0"/>
                      <w:ind w:left="0" w:right="0" w:firstLine="0"/>
                      <w:jc w:val="left"/>
                      <w:rPr>
                        <w:sz w:val="12"/>
                      </w:rPr>
                    </w:pPr>
                    <w:r>
                      <w:rPr>
                        <w:sz w:val="12"/>
                      </w:rPr>
                      <w:t>(a)</w:t>
                    </w:r>
                  </w:p>
                  <w:p>
                    <w:pPr>
                      <w:spacing w:before="2"/>
                      <w:ind w:left="50" w:right="0" w:firstLine="0"/>
                      <w:jc w:val="left"/>
                      <w:rPr>
                        <w:sz w:val="12"/>
                      </w:rPr>
                    </w:pPr>
                    <w:r>
                      <w:rPr>
                        <w:sz w:val="12"/>
                      </w:rPr>
                      <w:t>(left-hand scale)</w:t>
                    </w:r>
                  </w:p>
                </w:txbxContent>
              </v:textbox>
              <w10:wrap type="none"/>
            </v:shape>
            <v:shape style="position:absolute;left:1627;top:1582;width:610;height:403" type="#_x0000_t202" filled="false" stroked="false">
              <v:textbox inset="0,0,0,0">
                <w:txbxContent>
                  <w:p>
                    <w:pPr>
                      <w:spacing w:line="133" w:lineRule="exact" w:before="0"/>
                      <w:ind w:left="0" w:right="0" w:firstLine="0"/>
                      <w:jc w:val="left"/>
                      <w:rPr>
                        <w:sz w:val="12"/>
                      </w:rPr>
                    </w:pPr>
                    <w:r>
                      <w:rPr>
                        <w:sz w:val="12"/>
                      </w:rPr>
                      <w:t>(b)</w:t>
                    </w:r>
                  </w:p>
                  <w:p>
                    <w:pPr>
                      <w:spacing w:line="208" w:lineRule="auto" w:before="26"/>
                      <w:ind w:left="110" w:right="0" w:hanging="60"/>
                      <w:jc w:val="left"/>
                      <w:rPr>
                        <w:sz w:val="12"/>
                      </w:rPr>
                    </w:pPr>
                    <w:r>
                      <w:rPr>
                        <w:sz w:val="12"/>
                      </w:rPr>
                      <w:t>(right-hand scale)</w:t>
                    </w:r>
                  </w:p>
                </w:txbxContent>
              </v:textbox>
              <w10:wrap type="none"/>
            </v:shape>
            <v:shape style="position:absolute;left:3351;top:2702;width:730;height:233" type="#_x0000_t202" filled="false" stroked="false">
              <v:textbox inset="0,0,0,0">
                <w:txbxContent>
                  <w:p>
                    <w:pPr>
                      <w:spacing w:line="172" w:lineRule="auto" w:before="26"/>
                      <w:ind w:left="80" w:right="1" w:hanging="81"/>
                      <w:jc w:val="left"/>
                      <w:rPr>
                        <w:sz w:val="12"/>
                      </w:rPr>
                    </w:pPr>
                    <w:r>
                      <w:rPr>
                        <w:sz w:val="12"/>
                      </w:rPr>
                      <w:t>Labour market tightening</w:t>
                    </w:r>
                  </w:p>
                </w:txbxContent>
              </v:textbox>
              <w10:wrap type="none"/>
            </v:shape>
            <w10:wrap type="none"/>
          </v:group>
        </w:pict>
      </w:r>
      <w:r>
        <w:rPr/>
        <w:pict>
          <v:line style="position:absolute;mso-position-horizontal-relative:page;mso-position-vertical-relative:paragraph;z-index:-20536832" from="56.220001pt,7.973437pt" to="51.220001pt,7.973437pt" stroked="true" strokeweight=".5pt" strokecolor="#000000">
            <v:stroke dashstyle="solid"/>
            <w10:wrap type="none"/>
          </v:line>
        </w:pict>
      </w:r>
      <w:r>
        <w:rPr>
          <w:position w:val="-7"/>
          <w:sz w:val="12"/>
        </w:rPr>
        <w:t>80 </w:t>
      </w:r>
      <w:r>
        <w:rPr>
          <w:sz w:val="12"/>
        </w:rPr>
        <w:t>(scale inverted)</w:t>
      </w:r>
    </w:p>
    <w:p>
      <w:pPr>
        <w:pStyle w:val="BodyText"/>
        <w:spacing w:before="8"/>
        <w:rPr>
          <w:sz w:val="17"/>
        </w:rPr>
      </w:pPr>
    </w:p>
    <w:p>
      <w:pPr>
        <w:spacing w:before="0"/>
        <w:ind w:left="244" w:right="0" w:firstLine="0"/>
        <w:jc w:val="left"/>
        <w:rPr>
          <w:sz w:val="12"/>
        </w:rPr>
      </w:pPr>
      <w:r>
        <w:rPr>
          <w:sz w:val="12"/>
        </w:rPr>
        <w:t>85</w:t>
      </w:r>
    </w:p>
    <w:p>
      <w:pPr>
        <w:pStyle w:val="BodyText"/>
        <w:spacing w:before="7"/>
        <w:rPr>
          <w:sz w:val="17"/>
        </w:rPr>
      </w:pPr>
    </w:p>
    <w:p>
      <w:pPr>
        <w:spacing w:before="0"/>
        <w:ind w:left="244" w:right="0" w:firstLine="0"/>
        <w:jc w:val="left"/>
        <w:rPr>
          <w:sz w:val="12"/>
        </w:rPr>
      </w:pPr>
      <w:r>
        <w:rPr>
          <w:sz w:val="12"/>
        </w:rPr>
        <w:t>90</w:t>
      </w:r>
    </w:p>
    <w:p>
      <w:pPr>
        <w:pStyle w:val="BodyText"/>
        <w:spacing w:before="9"/>
        <w:rPr>
          <w:sz w:val="15"/>
        </w:rPr>
      </w:pPr>
    </w:p>
    <w:p>
      <w:pPr>
        <w:spacing w:before="0"/>
        <w:ind w:left="244" w:right="0" w:firstLine="0"/>
        <w:jc w:val="left"/>
        <w:rPr>
          <w:sz w:val="12"/>
        </w:rPr>
      </w:pPr>
      <w:r>
        <w:rPr>
          <w:sz w:val="12"/>
        </w:rPr>
        <w:t>95</w:t>
      </w:r>
    </w:p>
    <w:p>
      <w:pPr>
        <w:pStyle w:val="BodyText"/>
        <w:spacing w:before="7"/>
        <w:rPr>
          <w:sz w:val="17"/>
        </w:rPr>
      </w:pPr>
    </w:p>
    <w:p>
      <w:pPr>
        <w:spacing w:before="0"/>
        <w:ind w:left="194" w:right="0" w:firstLine="0"/>
        <w:jc w:val="left"/>
        <w:rPr>
          <w:sz w:val="12"/>
        </w:rPr>
      </w:pPr>
      <w:r>
        <w:rPr>
          <w:sz w:val="12"/>
        </w:rPr>
        <w:t>100</w:t>
      </w:r>
    </w:p>
    <w:p>
      <w:pPr>
        <w:pStyle w:val="BodyText"/>
        <w:spacing w:before="6"/>
        <w:rPr>
          <w:sz w:val="17"/>
        </w:rPr>
      </w:pPr>
    </w:p>
    <w:p>
      <w:pPr>
        <w:spacing w:before="0"/>
        <w:ind w:left="194" w:right="0" w:firstLine="0"/>
        <w:jc w:val="left"/>
        <w:rPr>
          <w:sz w:val="12"/>
        </w:rPr>
      </w:pPr>
      <w:r>
        <w:rPr>
          <w:sz w:val="12"/>
        </w:rPr>
        <w:t>105</w:t>
      </w:r>
    </w:p>
    <w:p>
      <w:pPr>
        <w:pStyle w:val="BodyText"/>
        <w:spacing w:before="10"/>
        <w:rPr>
          <w:sz w:val="15"/>
        </w:rPr>
      </w:pPr>
    </w:p>
    <w:p>
      <w:pPr>
        <w:spacing w:before="0"/>
        <w:ind w:left="194" w:right="0" w:firstLine="0"/>
        <w:jc w:val="left"/>
        <w:rPr>
          <w:sz w:val="12"/>
        </w:rPr>
      </w:pPr>
      <w:r>
        <w:rPr>
          <w:sz w:val="12"/>
        </w:rPr>
        <w:t>110</w:t>
      </w:r>
    </w:p>
    <w:p>
      <w:pPr>
        <w:pStyle w:val="BodyText"/>
        <w:spacing w:before="6"/>
        <w:rPr>
          <w:sz w:val="17"/>
        </w:rPr>
      </w:pPr>
    </w:p>
    <w:p>
      <w:pPr>
        <w:spacing w:before="0"/>
        <w:ind w:left="194" w:right="0" w:firstLine="0"/>
        <w:jc w:val="left"/>
        <w:rPr>
          <w:sz w:val="12"/>
        </w:rPr>
      </w:pPr>
      <w:r>
        <w:rPr>
          <w:sz w:val="12"/>
        </w:rPr>
        <w:t>115</w:t>
      </w:r>
    </w:p>
    <w:p>
      <w:pPr>
        <w:pStyle w:val="BodyText"/>
        <w:spacing w:before="7"/>
        <w:rPr>
          <w:sz w:val="17"/>
        </w:rPr>
      </w:pPr>
    </w:p>
    <w:p>
      <w:pPr>
        <w:spacing w:before="0"/>
        <w:ind w:left="194" w:right="0" w:firstLine="0"/>
        <w:jc w:val="left"/>
        <w:rPr>
          <w:sz w:val="12"/>
        </w:rPr>
      </w:pPr>
      <w:r>
        <w:rPr>
          <w:sz w:val="12"/>
        </w:rPr>
        <w:t>120</w:t>
      </w:r>
    </w:p>
    <w:p>
      <w:pPr>
        <w:spacing w:line="77" w:lineRule="exact" w:before="0"/>
        <w:ind w:left="194" w:right="0" w:firstLine="0"/>
        <w:jc w:val="left"/>
        <w:rPr>
          <w:sz w:val="12"/>
        </w:rPr>
      </w:pPr>
      <w:r>
        <w:rPr/>
        <w:br w:type="column"/>
      </w:r>
      <w:r>
        <w:rPr>
          <w:sz w:val="12"/>
        </w:rPr>
        <w:t>Millions of hours a week</w:t>
      </w:r>
    </w:p>
    <w:p>
      <w:pPr>
        <w:spacing w:line="129" w:lineRule="exact" w:before="0"/>
        <w:ind w:left="194" w:right="0" w:firstLine="0"/>
        <w:jc w:val="left"/>
        <w:rPr>
          <w:sz w:val="12"/>
        </w:rPr>
      </w:pPr>
      <w:r>
        <w:rPr>
          <w:sz w:val="12"/>
        </w:rPr>
        <w:t>(scale inverted)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5"/>
        </w:rPr>
      </w:pPr>
      <w:r>
        <w:rPr/>
        <w:pict>
          <v:shape style="position:absolute;margin-left:211.220001pt;margin-top:11.206055pt;width:5pt;height:.1pt;mso-position-horizontal-relative:page;mso-position-vertical-relative:paragraph;z-index:-15500288;mso-wrap-distance-left:0;mso-wrap-distance-right:0" coordorigin="4224,224" coordsize="100,0" path="m4224,224l4324,224e" filled="false" stroked="true" strokeweight=".5pt" strokecolor="#000000">
            <v:path arrowok="t"/>
            <v:stroke dashstyle="solid"/>
            <w10:wrap type="topAndBottom"/>
          </v:shape>
        </w:pict>
      </w:r>
      <w:r>
        <w:rPr/>
        <w:pict>
          <v:shape style="position:absolute;margin-left:211.220001pt;margin-top:30.206055pt;width:5pt;height:.1pt;mso-position-horizontal-relative:page;mso-position-vertical-relative:paragraph;z-index:-15499776;mso-wrap-distance-left:0;mso-wrap-distance-right:0" coordorigin="4224,604" coordsize="100,0" path="m4224,604l4324,604e" filled="false" stroked="true" strokeweight=".5pt" strokecolor="#000000">
            <v:path arrowok="t"/>
            <v:stroke dashstyle="solid"/>
            <w10:wrap type="topAndBottom"/>
          </v:shape>
        </w:pict>
      </w:r>
      <w:r>
        <w:rPr/>
        <w:pict>
          <v:shape style="position:absolute;margin-left:211.220001pt;margin-top:49.206055pt;width:5pt;height:.1pt;mso-position-horizontal-relative:page;mso-position-vertical-relative:paragraph;z-index:-15499264;mso-wrap-distance-left:0;mso-wrap-distance-right:0" coordorigin="4224,984" coordsize="100,0" path="m4224,984l4324,984e" filled="false" stroked="true" strokeweight=".5pt" strokecolor="#000000">
            <v:path arrowok="t"/>
            <v:stroke dashstyle="solid"/>
            <w10:wrap type="topAndBottom"/>
          </v:shape>
        </w:pict>
      </w:r>
      <w:r>
        <w:rPr/>
        <w:pict>
          <v:shape style="position:absolute;margin-left:211.220001pt;margin-top:68.206055pt;width:5pt;height:.1pt;mso-position-horizontal-relative:page;mso-position-vertical-relative:paragraph;z-index:-15498752;mso-wrap-distance-left:0;mso-wrap-distance-right:0" coordorigin="4224,1364" coordsize="100,0" path="m4224,1364l4324,1364e" filled="false" stroked="true" strokeweight=".5pt" strokecolor="#000000">
            <v:path arrowok="t"/>
            <v:stroke dashstyle="solid"/>
            <w10:wrap type="topAndBottom"/>
          </v:shape>
        </w:pict>
      </w:r>
      <w:r>
        <w:rPr/>
        <w:pict>
          <v:shape style="position:absolute;margin-left:211.220001pt;margin-top:87.206055pt;width:5pt;height:.1pt;mso-position-horizontal-relative:page;mso-position-vertical-relative:paragraph;z-index:-15498240;mso-wrap-distance-left:0;mso-wrap-distance-right:0" coordorigin="4224,1744" coordsize="100,0" path="m4224,1744l4324,1744e" filled="false" stroked="true" strokeweight=".5pt" strokecolor="#000000">
            <v:path arrowok="t"/>
            <v:stroke dashstyle="solid"/>
            <w10:wrap type="topAndBottom"/>
          </v:shape>
        </w:pict>
      </w:r>
    </w:p>
    <w:p>
      <w:pPr>
        <w:pStyle w:val="BodyText"/>
        <w:spacing w:before="3"/>
        <w:rPr>
          <w:sz w:val="26"/>
        </w:rPr>
      </w:pPr>
    </w:p>
    <w:p>
      <w:pPr>
        <w:pStyle w:val="BodyText"/>
        <w:spacing w:before="3"/>
        <w:rPr>
          <w:sz w:val="26"/>
        </w:rPr>
      </w:pPr>
    </w:p>
    <w:p>
      <w:pPr>
        <w:pStyle w:val="BodyText"/>
        <w:spacing w:before="3"/>
        <w:rPr>
          <w:sz w:val="26"/>
        </w:rPr>
      </w:pPr>
    </w:p>
    <w:p>
      <w:pPr>
        <w:pStyle w:val="BodyText"/>
        <w:spacing w:before="3"/>
        <w:rPr>
          <w:sz w:val="26"/>
        </w:rPr>
      </w:pPr>
    </w:p>
    <w:p>
      <w:pPr>
        <w:pStyle w:val="BodyText"/>
        <w:spacing w:before="10"/>
        <w:rPr>
          <w:sz w:val="12"/>
        </w:rPr>
      </w:pPr>
      <w:r>
        <w:rPr/>
        <w:br w:type="column"/>
      </w:r>
      <w:r>
        <w:rPr>
          <w:sz w:val="12"/>
        </w:rPr>
      </w:r>
    </w:p>
    <w:p>
      <w:pPr>
        <w:spacing w:before="0"/>
        <w:ind w:left="4" w:right="0" w:firstLine="0"/>
        <w:jc w:val="left"/>
        <w:rPr>
          <w:sz w:val="12"/>
        </w:rPr>
      </w:pPr>
      <w:r>
        <w:rPr>
          <w:sz w:val="12"/>
        </w:rPr>
        <w:t>160</w:t>
      </w:r>
    </w:p>
    <w:p>
      <w:pPr>
        <w:pStyle w:val="BodyText"/>
        <w:rPr>
          <w:sz w:val="12"/>
        </w:rPr>
      </w:pPr>
    </w:p>
    <w:p>
      <w:pPr>
        <w:pStyle w:val="BodyText"/>
        <w:spacing w:before="7"/>
        <w:rPr>
          <w:sz w:val="9"/>
        </w:rPr>
      </w:pPr>
    </w:p>
    <w:p>
      <w:pPr>
        <w:spacing w:before="0"/>
        <w:ind w:left="4" w:right="0" w:firstLine="0"/>
        <w:jc w:val="left"/>
        <w:rPr>
          <w:sz w:val="12"/>
        </w:rPr>
      </w:pPr>
      <w:r>
        <w:rPr>
          <w:sz w:val="12"/>
        </w:rPr>
        <w:t>165</w:t>
      </w:r>
    </w:p>
    <w:p>
      <w:pPr>
        <w:pStyle w:val="BodyText"/>
        <w:rPr>
          <w:sz w:val="12"/>
        </w:rPr>
      </w:pPr>
    </w:p>
    <w:p>
      <w:pPr>
        <w:spacing w:before="104"/>
        <w:ind w:left="4" w:right="0" w:firstLine="0"/>
        <w:jc w:val="left"/>
        <w:rPr>
          <w:sz w:val="12"/>
        </w:rPr>
      </w:pPr>
      <w:r>
        <w:rPr>
          <w:sz w:val="12"/>
        </w:rPr>
        <w:t>170</w:t>
      </w:r>
    </w:p>
    <w:p>
      <w:pPr>
        <w:pStyle w:val="BodyText"/>
        <w:rPr>
          <w:sz w:val="12"/>
        </w:rPr>
      </w:pPr>
    </w:p>
    <w:p>
      <w:pPr>
        <w:spacing w:before="104"/>
        <w:ind w:left="4" w:right="0" w:firstLine="0"/>
        <w:jc w:val="left"/>
        <w:rPr>
          <w:sz w:val="12"/>
        </w:rPr>
      </w:pPr>
      <w:r>
        <w:rPr>
          <w:sz w:val="12"/>
        </w:rPr>
        <w:t>175</w:t>
      </w:r>
    </w:p>
    <w:p>
      <w:pPr>
        <w:pStyle w:val="BodyText"/>
        <w:rPr>
          <w:sz w:val="12"/>
        </w:rPr>
      </w:pPr>
    </w:p>
    <w:p>
      <w:pPr>
        <w:spacing w:before="104"/>
        <w:ind w:left="4" w:right="0" w:firstLine="0"/>
        <w:jc w:val="left"/>
        <w:rPr>
          <w:sz w:val="12"/>
        </w:rPr>
      </w:pPr>
      <w:r>
        <w:rPr>
          <w:sz w:val="12"/>
        </w:rPr>
        <w:t>180</w:t>
      </w:r>
    </w:p>
    <w:p>
      <w:pPr>
        <w:pStyle w:val="BodyText"/>
        <w:rPr>
          <w:sz w:val="12"/>
        </w:rPr>
      </w:pPr>
    </w:p>
    <w:p>
      <w:pPr>
        <w:spacing w:before="104"/>
        <w:ind w:left="4" w:right="0" w:firstLine="0"/>
        <w:jc w:val="left"/>
        <w:rPr>
          <w:sz w:val="12"/>
        </w:rPr>
      </w:pPr>
      <w:r>
        <w:rPr>
          <w:sz w:val="12"/>
        </w:rPr>
        <w:t>185</w:t>
      </w:r>
    </w:p>
    <w:p>
      <w:pPr>
        <w:pStyle w:val="BodyText"/>
        <w:rPr>
          <w:sz w:val="12"/>
        </w:rPr>
      </w:pPr>
    </w:p>
    <w:p>
      <w:pPr>
        <w:spacing w:before="84"/>
        <w:ind w:left="4" w:right="0" w:firstLine="0"/>
        <w:jc w:val="left"/>
        <w:rPr>
          <w:sz w:val="12"/>
        </w:rPr>
      </w:pPr>
      <w:r>
        <w:rPr>
          <w:sz w:val="12"/>
        </w:rPr>
        <w:t>190</w:t>
      </w:r>
    </w:p>
    <w:p>
      <w:pPr>
        <w:pStyle w:val="BodyText"/>
        <w:rPr>
          <w:sz w:val="12"/>
        </w:rPr>
      </w:pPr>
    </w:p>
    <w:p>
      <w:pPr>
        <w:spacing w:before="104"/>
        <w:ind w:left="4" w:right="0" w:firstLine="0"/>
        <w:jc w:val="left"/>
        <w:rPr>
          <w:sz w:val="12"/>
        </w:rPr>
      </w:pPr>
      <w:r>
        <w:rPr>
          <w:sz w:val="12"/>
        </w:rPr>
        <w:t>195</w:t>
      </w:r>
    </w:p>
    <w:p>
      <w:pPr>
        <w:pStyle w:val="BodyText"/>
        <w:spacing w:line="242" w:lineRule="auto" w:before="4"/>
        <w:ind w:left="194" w:right="188" w:firstLine="1"/>
      </w:pPr>
      <w:r>
        <w:rPr/>
        <w:br w:type="column"/>
      </w:r>
      <w:r>
        <w:rPr>
          <w:color w:val="231F20"/>
        </w:rPr>
        <w:t>of Commerce (BCC) Survey (see </w:t>
      </w:r>
      <w:r>
        <w:rPr>
          <w:color w:val="231F20"/>
          <w:spacing w:val="-4"/>
        </w:rPr>
        <w:t>Table </w:t>
      </w:r>
      <w:r>
        <w:rPr>
          <w:color w:val="231F20"/>
        </w:rPr>
        <w:t>4.C). But evidence on recruitment difficulties in the</w:t>
      </w:r>
      <w:r>
        <w:rPr>
          <w:color w:val="231F20"/>
          <w:spacing w:val="-34"/>
        </w:rPr>
        <w:t> </w:t>
      </w:r>
      <w:r>
        <w:rPr>
          <w:color w:val="231F20"/>
        </w:rPr>
        <w:t>manufacturing sector is less </w:t>
      </w:r>
      <w:r>
        <w:rPr>
          <w:color w:val="231F20"/>
          <w:spacing w:val="-3"/>
        </w:rPr>
        <w:t>clear. </w:t>
      </w:r>
      <w:r>
        <w:rPr>
          <w:color w:val="231F20"/>
        </w:rPr>
        <w:t>The CBI quarterly Industrial Trends Survey and the BCC Survey both show that skilled labour shortages in the manufacturing sector </w:t>
      </w:r>
      <w:r>
        <w:rPr>
          <w:color w:val="231F20"/>
          <w:spacing w:val="-3"/>
        </w:rPr>
        <w:t>have </w:t>
      </w:r>
      <w:r>
        <w:rPr>
          <w:color w:val="231F20"/>
        </w:rPr>
        <w:t>not risen much in the past two years. But according to the BCC, skill shortages are as high now as in the late 1980s, whereas the CBI suggests that shortages are </w:t>
      </w:r>
      <w:r>
        <w:rPr>
          <w:color w:val="231F20"/>
          <w:spacing w:val="-4"/>
        </w:rPr>
        <w:t>lower. </w:t>
      </w:r>
      <w:r>
        <w:rPr>
          <w:color w:val="231F20"/>
        </w:rPr>
        <w:t>A labour market survey conducted by the </w:t>
      </w:r>
      <w:r>
        <w:rPr>
          <w:color w:val="231F20"/>
          <w:spacing w:val="-3"/>
        </w:rPr>
        <w:t>Bank’s </w:t>
      </w:r>
      <w:r>
        <w:rPr>
          <w:color w:val="231F20"/>
        </w:rPr>
        <w:t>regional Agencies in July suggested that tightening is having a greater effect on the services sector than</w:t>
      </w:r>
      <w:r>
        <w:rPr>
          <w:color w:val="231F20"/>
          <w:spacing w:val="-9"/>
        </w:rPr>
        <w:t> </w:t>
      </w:r>
      <w:r>
        <w:rPr>
          <w:color w:val="231F20"/>
        </w:rPr>
        <w:t>the</w:t>
      </w:r>
    </w:p>
    <w:p>
      <w:pPr>
        <w:spacing w:after="0" w:line="242" w:lineRule="auto"/>
        <w:sectPr>
          <w:type w:val="continuous"/>
          <w:pgSz w:w="11900" w:h="16840"/>
          <w:pgMar w:top="1040" w:bottom="280" w:left="620" w:right="640"/>
          <w:cols w:num="4" w:equalWidth="0">
            <w:col w:w="1640" w:space="675"/>
            <w:col w:w="1395" w:space="40"/>
            <w:col w:w="225" w:space="820"/>
            <w:col w:w="5845"/>
          </w:cols>
        </w:sectPr>
      </w:pPr>
    </w:p>
    <w:p>
      <w:pPr>
        <w:spacing w:before="78"/>
        <w:ind w:left="194" w:right="0" w:firstLine="0"/>
        <w:jc w:val="left"/>
        <w:rPr>
          <w:sz w:val="12"/>
        </w:rPr>
      </w:pPr>
      <w:r>
        <w:rPr/>
        <w:pict>
          <v:shape style="position:absolute;margin-left:51.220001pt;margin-top:4.001563pt;width:165pt;height:4pt;mso-position-horizontal-relative:page;mso-position-vertical-relative:paragraph;z-index:15971840" coordorigin="1024,80" coordsize="3300,80" path="m1124,160l1024,160m4224,160l4324,160m1164,160l4184,160m1164,160l1164,120m1324,160l1324,120m1484,160l1484,120m1624,160l1624,120m1784,160l1784,120m1924,160l1924,120m2084,160l2084,120m2224,160l2224,120m2384,160l2384,120m2524,160l2524,120m2684,160l2684,120m2824,160l2824,120m2984,160l2984,120m3124,160l3124,120m3284,160l3284,120m3444,160l3444,120m3584,160l3584,120m3744,160l3744,120m3884,160l3884,120m4044,160l4044,120m4184,160l4184,120m1164,160l1164,80m1784,160l1784,80m2384,160l2384,80m2984,160l2984,80m3584,160l3584,80m4184,160l4184,80m1164,160l4184,160m1164,160l1164,120m1324,160l1324,120m1484,160l1484,120m1624,160l1624,120m1784,160l1784,120m1924,160l1924,120m2084,160l2084,120m2224,160l2224,120m2384,160l2384,120m2524,160l2524,120m2684,160l2684,120m2824,160l2824,120m2984,160l2984,120m3124,160l3124,120m3284,160l3284,120m3444,160l3444,120m3584,160l3584,120m3744,160l3744,120m3884,160l3884,120m4044,160l4044,120m4184,160l4184,120m1164,160l1164,80m1784,160l1784,80m2384,160l2384,80m2984,160l2984,80m3584,160l3584,80m4184,160l4184,80e" filled="false" stroked="true" strokeweight=".5pt" strokecolor="#000000">
            <v:path arrowok="t"/>
            <v:stroke dashstyle="solid"/>
            <w10:wrap type="none"/>
          </v:shape>
        </w:pict>
      </w:r>
      <w:r>
        <w:rPr>
          <w:sz w:val="12"/>
        </w:rPr>
        <w:t>125</w:t>
      </w:r>
    </w:p>
    <w:p>
      <w:pPr>
        <w:pStyle w:val="BodyText"/>
        <w:spacing w:before="5"/>
        <w:rPr>
          <w:sz w:val="15"/>
        </w:rPr>
      </w:pPr>
      <w:r>
        <w:rPr/>
        <w:br w:type="column"/>
      </w:r>
      <w:r>
        <w:rPr>
          <w:sz w:val="15"/>
        </w:rPr>
      </w:r>
    </w:p>
    <w:p>
      <w:pPr>
        <w:tabs>
          <w:tab w:pos="854" w:val="left" w:leader="none"/>
          <w:tab w:pos="1454" w:val="left" w:leader="none"/>
          <w:tab w:pos="2054" w:val="left" w:leader="none"/>
          <w:tab w:pos="2654" w:val="left" w:leader="none"/>
        </w:tabs>
        <w:spacing w:before="0"/>
        <w:ind w:left="194" w:right="0" w:firstLine="0"/>
        <w:jc w:val="left"/>
        <w:rPr>
          <w:sz w:val="12"/>
        </w:rPr>
      </w:pPr>
      <w:r>
        <w:rPr>
          <w:sz w:val="12"/>
        </w:rPr>
        <w:t>1992</w:t>
        <w:tab/>
        <w:t>93</w:t>
        <w:tab/>
        <w:t>94</w:t>
        <w:tab/>
        <w:t>95</w:t>
        <w:tab/>
        <w:t>96</w:t>
      </w:r>
      <w:r>
        <w:rPr>
          <w:spacing w:val="20"/>
          <w:sz w:val="12"/>
        </w:rPr>
        <w:t> </w:t>
      </w:r>
      <w:r>
        <w:rPr>
          <w:spacing w:val="-10"/>
          <w:sz w:val="12"/>
        </w:rPr>
        <w:t>97</w:t>
      </w:r>
    </w:p>
    <w:p>
      <w:pPr>
        <w:spacing w:before="105"/>
        <w:ind w:left="79" w:right="0" w:firstLine="0"/>
        <w:jc w:val="left"/>
        <w:rPr>
          <w:sz w:val="12"/>
        </w:rPr>
      </w:pPr>
      <w:r>
        <w:rPr/>
        <w:br w:type="column"/>
      </w:r>
      <w:r>
        <w:rPr>
          <w:sz w:val="12"/>
        </w:rPr>
        <w:t>200</w:t>
      </w:r>
    </w:p>
    <w:p>
      <w:pPr>
        <w:pStyle w:val="BodyText"/>
        <w:spacing w:before="15"/>
        <w:ind w:left="194"/>
      </w:pPr>
      <w:r>
        <w:rPr/>
        <w:br w:type="column"/>
      </w:r>
      <w:r>
        <w:rPr>
          <w:color w:val="231F20"/>
        </w:rPr>
        <w:t>manufacturing sector (see the box on page 32).</w:t>
      </w:r>
    </w:p>
    <w:p>
      <w:pPr>
        <w:spacing w:after="0"/>
        <w:sectPr>
          <w:type w:val="continuous"/>
          <w:pgSz w:w="11900" w:h="16840"/>
          <w:pgMar w:top="1040" w:bottom="280" w:left="620" w:right="640"/>
          <w:cols w:num="4" w:equalWidth="0">
            <w:col w:w="415" w:space="125"/>
            <w:col w:w="3095" w:space="40"/>
            <w:col w:w="301" w:space="820"/>
            <w:col w:w="5844"/>
          </w:cols>
        </w:sectPr>
      </w:pPr>
    </w:p>
    <w:p>
      <w:pPr>
        <w:spacing w:before="56"/>
        <w:ind w:left="194" w:right="0" w:firstLine="0"/>
        <w:jc w:val="left"/>
        <w:rPr>
          <w:sz w:val="12"/>
        </w:rPr>
      </w:pPr>
      <w:r>
        <w:rPr>
          <w:color w:val="231F20"/>
          <w:sz w:val="12"/>
        </w:rPr>
        <w:t>Sources: LFS and Bank of England.</w:t>
      </w:r>
    </w:p>
    <w:p>
      <w:pPr>
        <w:pStyle w:val="BodyText"/>
        <w:spacing w:before="2"/>
        <w:rPr>
          <w:sz w:val="10"/>
        </w:rPr>
      </w:pPr>
    </w:p>
    <w:p>
      <w:pPr>
        <w:pStyle w:val="ListParagraph"/>
        <w:numPr>
          <w:ilvl w:val="0"/>
          <w:numId w:val="27"/>
        </w:numPr>
        <w:tabs>
          <w:tab w:pos="435" w:val="left" w:leader="none"/>
        </w:tabs>
        <w:spacing w:line="208" w:lineRule="auto" w:before="0" w:after="0"/>
        <w:ind w:left="434" w:right="538" w:hanging="240"/>
        <w:jc w:val="both"/>
        <w:rPr>
          <w:sz w:val="12"/>
        </w:rPr>
      </w:pPr>
      <w:r>
        <w:rPr>
          <w:color w:val="231F20"/>
          <w:sz w:val="12"/>
        </w:rPr>
        <w:t>Potential hours on offer defined as hours worked plus hours those </w:t>
      </w:r>
      <w:r>
        <w:rPr>
          <w:color w:val="231F20"/>
          <w:spacing w:val="-3"/>
          <w:sz w:val="12"/>
        </w:rPr>
        <w:t>actively </w:t>
      </w:r>
      <w:r>
        <w:rPr>
          <w:color w:val="231F20"/>
          <w:sz w:val="12"/>
        </w:rPr>
        <w:t>seeking employment would like to work, plus additional hours part-timers would like to work.</w:t>
      </w:r>
    </w:p>
    <w:p>
      <w:pPr>
        <w:pStyle w:val="ListParagraph"/>
        <w:numPr>
          <w:ilvl w:val="0"/>
          <w:numId w:val="27"/>
        </w:numPr>
        <w:tabs>
          <w:tab w:pos="435" w:val="left" w:leader="none"/>
        </w:tabs>
        <w:spacing w:line="208" w:lineRule="auto" w:before="0" w:after="0"/>
        <w:ind w:left="434" w:right="538" w:hanging="240"/>
        <w:jc w:val="both"/>
        <w:rPr>
          <w:sz w:val="12"/>
        </w:rPr>
      </w:pPr>
      <w:r>
        <w:rPr>
          <w:color w:val="231F20"/>
          <w:sz w:val="12"/>
        </w:rPr>
        <w:t>Potential hours on offer defined as above, but also including all those </w:t>
      </w:r>
      <w:r>
        <w:rPr>
          <w:color w:val="231F20"/>
          <w:spacing w:val="-6"/>
          <w:sz w:val="12"/>
        </w:rPr>
        <w:t>who </w:t>
      </w:r>
      <w:r>
        <w:rPr>
          <w:color w:val="231F20"/>
          <w:sz w:val="12"/>
        </w:rPr>
        <w:t>say they would like a job.</w:t>
      </w:r>
    </w:p>
    <w:p>
      <w:pPr>
        <w:pStyle w:val="BodyText"/>
        <w:rPr>
          <w:sz w:val="12"/>
        </w:rPr>
      </w:pPr>
    </w:p>
    <w:p>
      <w:pPr>
        <w:pStyle w:val="BodyText"/>
        <w:spacing w:before="9"/>
        <w:rPr>
          <w:sz w:val="13"/>
        </w:rPr>
      </w:pPr>
    </w:p>
    <w:p>
      <w:pPr>
        <w:spacing w:before="0"/>
        <w:ind w:left="196" w:right="0" w:firstLine="0"/>
        <w:jc w:val="left"/>
        <w:rPr>
          <w:b/>
          <w:sz w:val="20"/>
        </w:rPr>
      </w:pPr>
      <w:r>
        <w:rPr>
          <w:b/>
          <w:color w:val="0093C1"/>
          <w:sz w:val="20"/>
        </w:rPr>
        <w:t>Table 4.C</w:t>
      </w:r>
    </w:p>
    <w:p>
      <w:pPr>
        <w:spacing w:before="10"/>
        <w:ind w:left="196" w:right="0" w:firstLine="0"/>
        <w:jc w:val="left"/>
        <w:rPr>
          <w:b/>
          <w:sz w:val="20"/>
        </w:rPr>
      </w:pPr>
      <w:r>
        <w:rPr>
          <w:b/>
          <w:color w:val="0093C1"/>
          <w:sz w:val="20"/>
        </w:rPr>
        <w:t>Skill shortages and recruitment difficulties</w:t>
      </w:r>
    </w:p>
    <w:p>
      <w:pPr>
        <w:spacing w:before="106"/>
        <w:ind w:left="196" w:right="0" w:firstLine="0"/>
        <w:jc w:val="left"/>
        <w:rPr>
          <w:sz w:val="14"/>
        </w:rPr>
      </w:pPr>
      <w:r>
        <w:rPr>
          <w:color w:val="231F20"/>
          <w:sz w:val="14"/>
        </w:rPr>
        <w:t>Percentage balance, unless stated</w:t>
      </w:r>
    </w:p>
    <w:p>
      <w:pPr>
        <w:spacing w:before="119"/>
        <w:ind w:left="2376" w:right="0" w:firstLine="0"/>
        <w:jc w:val="left"/>
        <w:rPr>
          <w:sz w:val="14"/>
        </w:rPr>
      </w:pPr>
      <w:r>
        <w:rPr>
          <w:color w:val="231F20"/>
          <w:sz w:val="14"/>
          <w:u w:val="single" w:color="231F20"/>
        </w:rPr>
        <w:t>1989</w:t>
      </w:r>
      <w:r>
        <w:rPr>
          <w:color w:val="231F20"/>
          <w:sz w:val="14"/>
        </w:rPr>
        <w:t> </w:t>
      </w:r>
      <w:r>
        <w:rPr>
          <w:color w:val="231F20"/>
          <w:sz w:val="14"/>
          <w:u w:val="single" w:color="231F20"/>
        </w:rPr>
        <w:t>1995</w:t>
      </w:r>
      <w:r>
        <w:rPr>
          <w:color w:val="231F20"/>
          <w:sz w:val="14"/>
        </w:rPr>
        <w:t> </w:t>
      </w:r>
      <w:r>
        <w:rPr>
          <w:color w:val="231F20"/>
          <w:sz w:val="14"/>
          <w:u w:val="single" w:color="231F20"/>
        </w:rPr>
        <w:t>1996</w:t>
      </w:r>
      <w:r>
        <w:rPr>
          <w:color w:val="231F20"/>
          <w:sz w:val="14"/>
        </w:rPr>
        <w:t> </w:t>
      </w:r>
      <w:r>
        <w:rPr>
          <w:color w:val="231F20"/>
          <w:sz w:val="14"/>
          <w:u w:val="single" w:color="231F20"/>
        </w:rPr>
        <w:t>1997 </w:t>
      </w:r>
    </w:p>
    <w:p>
      <w:pPr>
        <w:spacing w:before="19"/>
        <w:ind w:left="2376" w:right="0" w:firstLine="0"/>
        <w:jc w:val="left"/>
        <w:rPr>
          <w:sz w:val="14"/>
        </w:rPr>
      </w:pPr>
      <w:r>
        <w:rPr>
          <w:color w:val="231F20"/>
          <w:sz w:val="14"/>
        </w:rPr>
        <w:t>Average  Average  Average   Q1  </w:t>
      </w:r>
      <w:r>
        <w:rPr>
          <w:color w:val="231F20"/>
          <w:spacing w:val="1"/>
          <w:sz w:val="14"/>
        </w:rPr>
        <w:t> </w:t>
      </w:r>
      <w:r>
        <w:rPr>
          <w:color w:val="231F20"/>
          <w:sz w:val="14"/>
        </w:rPr>
        <w:t>Q2</w:t>
      </w:r>
    </w:p>
    <w:p>
      <w:pPr>
        <w:pStyle w:val="BodyText"/>
        <w:spacing w:line="20" w:lineRule="exact"/>
        <w:ind w:left="2378" w:right="-15"/>
        <w:rPr>
          <w:sz w:val="2"/>
        </w:rPr>
      </w:pPr>
      <w:r>
        <w:rPr>
          <w:sz w:val="2"/>
        </w:rPr>
        <w:pict>
          <v:group style="width:23pt;height:.15pt;mso-position-horizontal-relative:char;mso-position-vertical-relative:line" coordorigin="0,0" coordsize="460,3">
            <v:line style="position:absolute" from="0,1" to="460,1" stroked="true" strokeweight=".125pt" strokecolor="#231f20">
              <v:stroke dashstyle="solid"/>
            </v:line>
          </v:group>
        </w:pict>
      </w:r>
      <w:r>
        <w:rPr>
          <w:sz w:val="2"/>
        </w:rPr>
      </w:r>
      <w:r>
        <w:rPr>
          <w:spacing w:val="57"/>
          <w:sz w:val="2"/>
        </w:rPr>
        <w:t> </w:t>
      </w:r>
      <w:r>
        <w:rPr>
          <w:spacing w:val="57"/>
          <w:sz w:val="2"/>
        </w:rPr>
        <w:pict>
          <v:group style="width:50pt;height:.15pt;mso-position-horizontal-relative:char;mso-position-vertical-relative:line" coordorigin="0,0" coordsize="1000,3">
            <v:shape style="position:absolute;left:0;top:1;width:1000;height:2" coordorigin="0,1" coordsize="1000,0" path="m0,1l460,1m530,1l1000,1e" filled="false" stroked="true" strokeweight=".125pt" strokecolor="#231f20">
              <v:path arrowok="t"/>
              <v:stroke dashstyle="solid"/>
            </v:shape>
          </v:group>
        </w:pict>
      </w:r>
      <w:r>
        <w:rPr>
          <w:spacing w:val="57"/>
          <w:sz w:val="2"/>
        </w:rPr>
      </w:r>
      <w:r>
        <w:rPr>
          <w:spacing w:val="99"/>
          <w:sz w:val="2"/>
        </w:rPr>
        <w:t> </w:t>
      </w:r>
      <w:r>
        <w:rPr>
          <w:spacing w:val="99"/>
          <w:sz w:val="2"/>
        </w:rPr>
        <w:pict>
          <v:group style="width:8pt;height:.15pt;mso-position-horizontal-relative:char;mso-position-vertical-relative:line" coordorigin="0,0" coordsize="160,3">
            <v:line style="position:absolute" from="0,1" to="160,1" stroked="true" strokeweight=".125pt" strokecolor="#231f20">
              <v:stroke dashstyle="solid"/>
            </v:line>
          </v:group>
        </w:pict>
      </w:r>
      <w:r>
        <w:rPr>
          <w:spacing w:val="99"/>
          <w:sz w:val="2"/>
        </w:rPr>
      </w:r>
      <w:r>
        <w:rPr>
          <w:spacing w:val="97"/>
          <w:sz w:val="2"/>
        </w:rPr>
        <w:t> </w:t>
      </w:r>
      <w:r>
        <w:rPr>
          <w:spacing w:val="97"/>
          <w:sz w:val="2"/>
        </w:rPr>
        <w:pict>
          <v:group style="width:7.75pt;height:.15pt;mso-position-horizontal-relative:char;mso-position-vertical-relative:line" coordorigin="0,0" coordsize="155,3">
            <v:line style="position:absolute" from="0,1" to="155,1" stroked="true" strokeweight=".125pt" strokecolor="#231f20">
              <v:stroke dashstyle="solid"/>
            </v:line>
          </v:group>
        </w:pict>
      </w:r>
      <w:r>
        <w:rPr>
          <w:spacing w:val="97"/>
          <w:sz w:val="2"/>
        </w:rPr>
      </w:r>
    </w:p>
    <w:p>
      <w:pPr>
        <w:spacing w:line="150" w:lineRule="exact" w:before="99"/>
        <w:ind w:left="196" w:right="0" w:firstLine="0"/>
        <w:jc w:val="left"/>
        <w:rPr>
          <w:sz w:val="14"/>
        </w:rPr>
      </w:pPr>
      <w:r>
        <w:rPr/>
        <w:pict>
          <v:shape style="position:absolute;margin-left:158.589005pt;margin-top:12.245358pt;width:99.3pt;height:63.8pt;mso-position-horizontal-relative:page;mso-position-vertical-relative:paragraph;z-index:159749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
                    <w:gridCol w:w="541"/>
                    <w:gridCol w:w="436"/>
                    <w:gridCol w:w="316"/>
                    <w:gridCol w:w="293"/>
                  </w:tblGrid>
                  <w:tr>
                    <w:trPr>
                      <w:trHeight w:val="287" w:hRule="atLeast"/>
                    </w:trPr>
                    <w:tc>
                      <w:tcPr>
                        <w:tcW w:w="403" w:type="dxa"/>
                      </w:tcPr>
                      <w:p>
                        <w:pPr>
                          <w:pStyle w:val="TableParagraph"/>
                          <w:spacing w:line="155" w:lineRule="exact"/>
                          <w:ind w:left="84"/>
                          <w:rPr>
                            <w:sz w:val="14"/>
                          </w:rPr>
                        </w:pPr>
                        <w:r>
                          <w:rPr>
                            <w:color w:val="231F20"/>
                            <w:sz w:val="14"/>
                          </w:rPr>
                          <w:t>57</w:t>
                        </w:r>
                      </w:p>
                    </w:tc>
                    <w:tc>
                      <w:tcPr>
                        <w:tcW w:w="541" w:type="dxa"/>
                      </w:tcPr>
                      <w:p>
                        <w:pPr>
                          <w:pStyle w:val="TableParagraph"/>
                          <w:spacing w:line="155" w:lineRule="exact"/>
                          <w:ind w:left="158" w:right="136"/>
                          <w:jc w:val="center"/>
                          <w:rPr>
                            <w:sz w:val="14"/>
                          </w:rPr>
                        </w:pPr>
                        <w:r>
                          <w:rPr>
                            <w:color w:val="231F20"/>
                            <w:sz w:val="14"/>
                          </w:rPr>
                          <w:t>46</w:t>
                        </w:r>
                      </w:p>
                    </w:tc>
                    <w:tc>
                      <w:tcPr>
                        <w:tcW w:w="436" w:type="dxa"/>
                      </w:tcPr>
                      <w:p>
                        <w:pPr>
                          <w:pStyle w:val="TableParagraph"/>
                          <w:spacing w:line="155" w:lineRule="exact"/>
                          <w:ind w:right="73"/>
                          <w:jc w:val="right"/>
                          <w:rPr>
                            <w:sz w:val="14"/>
                          </w:rPr>
                        </w:pPr>
                        <w:r>
                          <w:rPr>
                            <w:color w:val="231F20"/>
                            <w:sz w:val="14"/>
                          </w:rPr>
                          <w:t>57</w:t>
                        </w:r>
                      </w:p>
                    </w:tc>
                    <w:tc>
                      <w:tcPr>
                        <w:tcW w:w="316" w:type="dxa"/>
                      </w:tcPr>
                      <w:p>
                        <w:pPr>
                          <w:pStyle w:val="TableParagraph"/>
                          <w:spacing w:line="155" w:lineRule="exact"/>
                          <w:ind w:left="50" w:right="16"/>
                          <w:jc w:val="center"/>
                          <w:rPr>
                            <w:sz w:val="14"/>
                          </w:rPr>
                        </w:pPr>
                        <w:r>
                          <w:rPr>
                            <w:color w:val="231F20"/>
                            <w:sz w:val="14"/>
                          </w:rPr>
                          <w:t>66</w:t>
                        </w:r>
                      </w:p>
                    </w:tc>
                    <w:tc>
                      <w:tcPr>
                        <w:tcW w:w="293" w:type="dxa"/>
                      </w:tcPr>
                      <w:p>
                        <w:pPr>
                          <w:pStyle w:val="TableParagraph"/>
                          <w:spacing w:line="155" w:lineRule="exact"/>
                          <w:ind w:right="52"/>
                          <w:jc w:val="right"/>
                          <w:rPr>
                            <w:sz w:val="14"/>
                          </w:rPr>
                        </w:pPr>
                        <w:r>
                          <w:rPr>
                            <w:color w:val="231F20"/>
                            <w:sz w:val="14"/>
                          </w:rPr>
                          <w:t>62</w:t>
                        </w:r>
                      </w:p>
                    </w:tc>
                  </w:tr>
                  <w:tr>
                    <w:trPr>
                      <w:trHeight w:val="350" w:hRule="atLeast"/>
                    </w:trPr>
                    <w:tc>
                      <w:tcPr>
                        <w:tcW w:w="403" w:type="dxa"/>
                      </w:tcPr>
                      <w:p>
                        <w:pPr>
                          <w:pStyle w:val="TableParagraph"/>
                          <w:spacing w:line="240" w:lineRule="auto" w:before="126"/>
                          <w:ind w:left="84"/>
                          <w:rPr>
                            <w:sz w:val="14"/>
                          </w:rPr>
                        </w:pPr>
                        <w:r>
                          <w:rPr>
                            <w:color w:val="231F20"/>
                            <w:sz w:val="14"/>
                          </w:rPr>
                          <w:t>42</w:t>
                        </w:r>
                      </w:p>
                    </w:tc>
                    <w:tc>
                      <w:tcPr>
                        <w:tcW w:w="541" w:type="dxa"/>
                      </w:tcPr>
                      <w:p>
                        <w:pPr>
                          <w:pStyle w:val="TableParagraph"/>
                          <w:spacing w:line="240" w:lineRule="auto" w:before="126"/>
                          <w:ind w:left="158" w:right="136"/>
                          <w:jc w:val="center"/>
                          <w:rPr>
                            <w:sz w:val="14"/>
                          </w:rPr>
                        </w:pPr>
                        <w:r>
                          <w:rPr>
                            <w:color w:val="231F20"/>
                            <w:sz w:val="14"/>
                          </w:rPr>
                          <w:t>36</w:t>
                        </w:r>
                      </w:p>
                    </w:tc>
                    <w:tc>
                      <w:tcPr>
                        <w:tcW w:w="436" w:type="dxa"/>
                      </w:tcPr>
                      <w:p>
                        <w:pPr>
                          <w:pStyle w:val="TableParagraph"/>
                          <w:spacing w:line="240" w:lineRule="auto" w:before="126"/>
                          <w:ind w:right="73"/>
                          <w:jc w:val="right"/>
                          <w:rPr>
                            <w:sz w:val="14"/>
                          </w:rPr>
                        </w:pPr>
                        <w:r>
                          <w:rPr>
                            <w:color w:val="231F20"/>
                            <w:sz w:val="14"/>
                          </w:rPr>
                          <w:t>36</w:t>
                        </w:r>
                      </w:p>
                    </w:tc>
                    <w:tc>
                      <w:tcPr>
                        <w:tcW w:w="316" w:type="dxa"/>
                      </w:tcPr>
                      <w:p>
                        <w:pPr>
                          <w:pStyle w:val="TableParagraph"/>
                          <w:spacing w:line="240" w:lineRule="auto" w:before="126"/>
                          <w:ind w:left="50" w:right="16"/>
                          <w:jc w:val="center"/>
                          <w:rPr>
                            <w:sz w:val="14"/>
                          </w:rPr>
                        </w:pPr>
                        <w:r>
                          <w:rPr>
                            <w:color w:val="231F20"/>
                            <w:sz w:val="14"/>
                          </w:rPr>
                          <w:t>41</w:t>
                        </w:r>
                      </w:p>
                    </w:tc>
                    <w:tc>
                      <w:tcPr>
                        <w:tcW w:w="293" w:type="dxa"/>
                      </w:tcPr>
                      <w:p>
                        <w:pPr>
                          <w:pStyle w:val="TableParagraph"/>
                          <w:spacing w:line="240" w:lineRule="auto" w:before="126"/>
                          <w:ind w:right="52"/>
                          <w:jc w:val="right"/>
                          <w:rPr>
                            <w:sz w:val="14"/>
                          </w:rPr>
                        </w:pPr>
                        <w:r>
                          <w:rPr>
                            <w:color w:val="231F20"/>
                            <w:sz w:val="14"/>
                          </w:rPr>
                          <w:t>41</w:t>
                        </w:r>
                      </w:p>
                    </w:tc>
                  </w:tr>
                  <w:tr>
                    <w:trPr>
                      <w:trHeight w:val="350" w:hRule="atLeast"/>
                    </w:trPr>
                    <w:tc>
                      <w:tcPr>
                        <w:tcW w:w="403" w:type="dxa"/>
                      </w:tcPr>
                      <w:p>
                        <w:pPr>
                          <w:pStyle w:val="TableParagraph"/>
                          <w:spacing w:line="240" w:lineRule="auto" w:before="56"/>
                          <w:ind w:left="84"/>
                          <w:rPr>
                            <w:sz w:val="14"/>
                          </w:rPr>
                        </w:pPr>
                        <w:r>
                          <w:rPr>
                            <w:color w:val="231F20"/>
                            <w:sz w:val="14"/>
                          </w:rPr>
                          <w:t>21</w:t>
                        </w:r>
                      </w:p>
                    </w:tc>
                    <w:tc>
                      <w:tcPr>
                        <w:tcW w:w="541" w:type="dxa"/>
                      </w:tcPr>
                      <w:p>
                        <w:pPr>
                          <w:pStyle w:val="TableParagraph"/>
                          <w:spacing w:line="240" w:lineRule="auto" w:before="56"/>
                          <w:ind w:left="158" w:right="136"/>
                          <w:jc w:val="center"/>
                          <w:rPr>
                            <w:sz w:val="14"/>
                          </w:rPr>
                        </w:pPr>
                        <w:r>
                          <w:rPr>
                            <w:color w:val="231F20"/>
                            <w:sz w:val="14"/>
                          </w:rPr>
                          <w:t>10</w:t>
                        </w:r>
                      </w:p>
                    </w:tc>
                    <w:tc>
                      <w:tcPr>
                        <w:tcW w:w="436" w:type="dxa"/>
                      </w:tcPr>
                      <w:p>
                        <w:pPr>
                          <w:pStyle w:val="TableParagraph"/>
                          <w:spacing w:line="240" w:lineRule="auto" w:before="56"/>
                          <w:ind w:right="73"/>
                          <w:jc w:val="right"/>
                          <w:rPr>
                            <w:sz w:val="14"/>
                          </w:rPr>
                        </w:pPr>
                        <w:r>
                          <w:rPr>
                            <w:color w:val="231F20"/>
                            <w:sz w:val="14"/>
                          </w:rPr>
                          <w:t>10</w:t>
                        </w:r>
                      </w:p>
                    </w:tc>
                    <w:tc>
                      <w:tcPr>
                        <w:tcW w:w="316" w:type="dxa"/>
                      </w:tcPr>
                      <w:p>
                        <w:pPr>
                          <w:pStyle w:val="TableParagraph"/>
                          <w:spacing w:line="240" w:lineRule="auto" w:before="56"/>
                          <w:ind w:left="50" w:right="16"/>
                          <w:jc w:val="center"/>
                          <w:rPr>
                            <w:sz w:val="14"/>
                          </w:rPr>
                        </w:pPr>
                        <w:r>
                          <w:rPr>
                            <w:color w:val="231F20"/>
                            <w:sz w:val="14"/>
                          </w:rPr>
                          <w:t>11</w:t>
                        </w:r>
                      </w:p>
                    </w:tc>
                    <w:tc>
                      <w:tcPr>
                        <w:tcW w:w="293" w:type="dxa"/>
                      </w:tcPr>
                      <w:p>
                        <w:pPr>
                          <w:pStyle w:val="TableParagraph"/>
                          <w:spacing w:line="240" w:lineRule="auto" w:before="56"/>
                          <w:ind w:right="52"/>
                          <w:jc w:val="right"/>
                          <w:rPr>
                            <w:sz w:val="14"/>
                          </w:rPr>
                        </w:pPr>
                        <w:r>
                          <w:rPr>
                            <w:color w:val="231F20"/>
                            <w:sz w:val="14"/>
                          </w:rPr>
                          <w:t>13</w:t>
                        </w:r>
                      </w:p>
                    </w:tc>
                  </w:tr>
                  <w:tr>
                    <w:trPr>
                      <w:trHeight w:val="287" w:hRule="atLeast"/>
                    </w:trPr>
                    <w:tc>
                      <w:tcPr>
                        <w:tcW w:w="403" w:type="dxa"/>
                      </w:tcPr>
                      <w:p>
                        <w:pPr>
                          <w:pStyle w:val="TableParagraph"/>
                          <w:spacing w:line="141" w:lineRule="exact" w:before="126"/>
                          <w:ind w:left="50"/>
                          <w:rPr>
                            <w:sz w:val="14"/>
                          </w:rPr>
                        </w:pPr>
                        <w:r>
                          <w:rPr>
                            <w:color w:val="231F20"/>
                            <w:sz w:val="14"/>
                          </w:rPr>
                          <w:t>6.2</w:t>
                        </w:r>
                      </w:p>
                    </w:tc>
                    <w:tc>
                      <w:tcPr>
                        <w:tcW w:w="541" w:type="dxa"/>
                      </w:tcPr>
                      <w:p>
                        <w:pPr>
                          <w:pStyle w:val="TableParagraph"/>
                          <w:spacing w:line="141" w:lineRule="exact" w:before="126"/>
                          <w:ind w:left="158" w:right="167"/>
                          <w:jc w:val="center"/>
                          <w:rPr>
                            <w:sz w:val="14"/>
                          </w:rPr>
                        </w:pPr>
                        <w:r>
                          <w:rPr>
                            <w:color w:val="231F20"/>
                            <w:sz w:val="14"/>
                          </w:rPr>
                          <w:t>8.2</w:t>
                        </w:r>
                      </w:p>
                    </w:tc>
                    <w:tc>
                      <w:tcPr>
                        <w:tcW w:w="436" w:type="dxa"/>
                      </w:tcPr>
                      <w:p>
                        <w:pPr>
                          <w:pStyle w:val="TableParagraph"/>
                          <w:spacing w:line="141" w:lineRule="exact" w:before="126"/>
                          <w:ind w:right="72"/>
                          <w:jc w:val="right"/>
                          <w:rPr>
                            <w:sz w:val="14"/>
                          </w:rPr>
                        </w:pPr>
                        <w:r>
                          <w:rPr>
                            <w:color w:val="231F20"/>
                            <w:sz w:val="14"/>
                          </w:rPr>
                          <w:t>7.5</w:t>
                        </w:r>
                      </w:p>
                    </w:tc>
                    <w:tc>
                      <w:tcPr>
                        <w:tcW w:w="316" w:type="dxa"/>
                      </w:tcPr>
                      <w:p>
                        <w:pPr>
                          <w:pStyle w:val="TableParagraph"/>
                          <w:spacing w:line="141" w:lineRule="exact" w:before="126"/>
                          <w:ind w:left="50" w:right="50"/>
                          <w:jc w:val="center"/>
                          <w:rPr>
                            <w:sz w:val="14"/>
                          </w:rPr>
                        </w:pPr>
                        <w:r>
                          <w:rPr>
                            <w:color w:val="231F20"/>
                            <w:sz w:val="14"/>
                          </w:rPr>
                          <w:t>6.3</w:t>
                        </w:r>
                      </w:p>
                    </w:tc>
                    <w:tc>
                      <w:tcPr>
                        <w:tcW w:w="293" w:type="dxa"/>
                      </w:tcPr>
                      <w:p>
                        <w:pPr>
                          <w:pStyle w:val="TableParagraph"/>
                          <w:spacing w:line="141" w:lineRule="exact" w:before="126"/>
                          <w:ind w:right="51"/>
                          <w:jc w:val="right"/>
                          <w:rPr>
                            <w:sz w:val="14"/>
                          </w:rPr>
                        </w:pPr>
                        <w:r>
                          <w:rPr>
                            <w:color w:val="231F20"/>
                            <w:sz w:val="14"/>
                          </w:rPr>
                          <w:t>5.8</w:t>
                        </w:r>
                      </w:p>
                    </w:tc>
                  </w:tr>
                </w:tbl>
                <w:p>
                  <w:pPr>
                    <w:pStyle w:val="BodyText"/>
                  </w:pPr>
                </w:p>
              </w:txbxContent>
            </v:textbox>
            <w10:wrap type="none"/>
          </v:shape>
        </w:pict>
      </w:r>
      <w:r>
        <w:rPr>
          <w:color w:val="231F20"/>
          <w:sz w:val="14"/>
        </w:rPr>
        <w:t>BCC recruitment</w:t>
      </w:r>
    </w:p>
    <w:p>
      <w:pPr>
        <w:tabs>
          <w:tab w:pos="1476" w:val="left" w:leader="none"/>
        </w:tabs>
        <w:spacing w:line="208" w:lineRule="auto" w:before="7"/>
        <w:ind w:left="196" w:right="2584" w:firstLine="69"/>
        <w:jc w:val="left"/>
        <w:rPr>
          <w:sz w:val="14"/>
        </w:rPr>
      </w:pPr>
      <w:r>
        <w:rPr>
          <w:color w:val="231F20"/>
          <w:sz w:val="14"/>
        </w:rPr>
        <w:t>difficulties</w:t>
      </w:r>
      <w:r>
        <w:rPr>
          <w:color w:val="231F20"/>
          <w:spacing w:val="-1"/>
          <w:sz w:val="14"/>
        </w:rPr>
        <w:t> </w:t>
      </w:r>
      <w:r>
        <w:rPr>
          <w:color w:val="231F20"/>
          <w:sz w:val="12"/>
        </w:rPr>
        <w:t>(a)</w:t>
        <w:tab/>
      </w:r>
      <w:r>
        <w:rPr>
          <w:color w:val="231F20"/>
          <w:spacing w:val="-3"/>
          <w:sz w:val="14"/>
        </w:rPr>
        <w:t>Services </w:t>
      </w:r>
      <w:r>
        <w:rPr>
          <w:color w:val="231F20"/>
          <w:sz w:val="14"/>
        </w:rPr>
        <w:t>BCC skilled manual recruitment</w:t>
      </w:r>
    </w:p>
    <w:p>
      <w:pPr>
        <w:tabs>
          <w:tab w:pos="1476" w:val="left" w:leader="none"/>
        </w:tabs>
        <w:spacing w:line="144" w:lineRule="exact" w:before="0"/>
        <w:ind w:left="266" w:right="0" w:firstLine="0"/>
        <w:jc w:val="left"/>
        <w:rPr>
          <w:sz w:val="14"/>
        </w:rPr>
      </w:pPr>
      <w:r>
        <w:rPr>
          <w:color w:val="231F20"/>
          <w:sz w:val="14"/>
        </w:rPr>
        <w:t>difficulties</w:t>
      </w:r>
      <w:r>
        <w:rPr>
          <w:color w:val="231F20"/>
          <w:spacing w:val="-1"/>
          <w:sz w:val="14"/>
        </w:rPr>
        <w:t> </w:t>
      </w:r>
      <w:r>
        <w:rPr>
          <w:color w:val="231F20"/>
          <w:sz w:val="12"/>
        </w:rPr>
        <w:t>(a)</w:t>
        <w:tab/>
      </w:r>
      <w:r>
        <w:rPr>
          <w:color w:val="231F20"/>
          <w:sz w:val="14"/>
        </w:rPr>
        <w:t>Manufacturing</w:t>
      </w:r>
    </w:p>
    <w:p>
      <w:pPr>
        <w:spacing w:line="280" w:lineRule="atLeast" w:before="0"/>
        <w:ind w:left="196" w:right="2211" w:firstLine="0"/>
        <w:jc w:val="left"/>
        <w:rPr>
          <w:sz w:val="14"/>
        </w:rPr>
      </w:pPr>
      <w:r>
        <w:rPr>
          <w:color w:val="231F20"/>
          <w:sz w:val="14"/>
        </w:rPr>
        <w:t>CBI skill shortages </w:t>
      </w:r>
      <w:r>
        <w:rPr>
          <w:color w:val="231F20"/>
          <w:sz w:val="12"/>
        </w:rPr>
        <w:t>(b) </w:t>
      </w:r>
      <w:r>
        <w:rPr>
          <w:color w:val="231F20"/>
          <w:sz w:val="14"/>
        </w:rPr>
        <w:t>Manufacturing Memo: claimant</w:t>
      </w:r>
    </w:p>
    <w:p>
      <w:pPr>
        <w:spacing w:line="140" w:lineRule="exact" w:before="0"/>
        <w:ind w:left="266" w:right="0" w:firstLine="0"/>
        <w:jc w:val="left"/>
        <w:rPr>
          <w:sz w:val="14"/>
        </w:rPr>
      </w:pPr>
      <w:r>
        <w:rPr>
          <w:color w:val="231F20"/>
          <w:sz w:val="14"/>
        </w:rPr>
        <w:t>unemployment rate (per cent)</w:t>
      </w:r>
    </w:p>
    <w:p>
      <w:pPr>
        <w:spacing w:before="137"/>
        <w:ind w:left="196" w:right="0" w:firstLine="0"/>
        <w:jc w:val="left"/>
        <w:rPr>
          <w:sz w:val="12"/>
        </w:rPr>
      </w:pPr>
      <w:r>
        <w:rPr>
          <w:color w:val="231F20"/>
          <w:sz w:val="12"/>
        </w:rPr>
        <w:t>Sources: British Chambers of Commerce, CBI and ONS.</w:t>
      </w:r>
    </w:p>
    <w:p>
      <w:pPr>
        <w:pStyle w:val="ListParagraph"/>
        <w:numPr>
          <w:ilvl w:val="0"/>
          <w:numId w:val="28"/>
        </w:numPr>
        <w:tabs>
          <w:tab w:pos="437" w:val="left" w:leader="none"/>
        </w:tabs>
        <w:spacing w:line="129" w:lineRule="exact" w:before="102" w:after="0"/>
        <w:ind w:left="436" w:right="0" w:hanging="241"/>
        <w:jc w:val="left"/>
        <w:rPr>
          <w:sz w:val="12"/>
        </w:rPr>
      </w:pPr>
      <w:r>
        <w:rPr>
          <w:color w:val="231F20"/>
          <w:sz w:val="12"/>
        </w:rPr>
        <w:t>Past three months.</w:t>
      </w:r>
    </w:p>
    <w:p>
      <w:pPr>
        <w:pStyle w:val="ListParagraph"/>
        <w:numPr>
          <w:ilvl w:val="0"/>
          <w:numId w:val="28"/>
        </w:numPr>
        <w:tabs>
          <w:tab w:pos="437" w:val="left" w:leader="none"/>
        </w:tabs>
        <w:spacing w:line="129" w:lineRule="exact" w:before="0" w:after="0"/>
        <w:ind w:left="436" w:right="0" w:hanging="241"/>
        <w:jc w:val="left"/>
        <w:rPr>
          <w:sz w:val="12"/>
        </w:rPr>
      </w:pPr>
      <w:r>
        <w:rPr>
          <w:color w:val="231F20"/>
          <w:sz w:val="12"/>
        </w:rPr>
        <w:t>Next four months.</w:t>
      </w:r>
    </w:p>
    <w:p>
      <w:pPr>
        <w:pStyle w:val="BodyText"/>
        <w:rPr>
          <w:sz w:val="12"/>
        </w:rPr>
      </w:pPr>
    </w:p>
    <w:p>
      <w:pPr>
        <w:pStyle w:val="BodyText"/>
        <w:rPr>
          <w:sz w:val="12"/>
        </w:rPr>
      </w:pPr>
    </w:p>
    <w:p>
      <w:pPr>
        <w:spacing w:before="104"/>
        <w:ind w:left="177" w:right="0" w:firstLine="0"/>
        <w:jc w:val="left"/>
        <w:rPr>
          <w:b/>
          <w:sz w:val="20"/>
        </w:rPr>
      </w:pPr>
      <w:r>
        <w:rPr>
          <w:b/>
          <w:color w:val="0093C1"/>
          <w:sz w:val="20"/>
        </w:rPr>
        <w:t>Chart 4.8</w:t>
      </w:r>
    </w:p>
    <w:p>
      <w:pPr>
        <w:spacing w:line="249" w:lineRule="auto" w:before="10"/>
        <w:ind w:left="177" w:right="1524" w:firstLine="0"/>
        <w:jc w:val="left"/>
        <w:rPr>
          <w:b/>
          <w:sz w:val="20"/>
        </w:rPr>
      </w:pPr>
      <w:r>
        <w:rPr>
          <w:b/>
          <w:color w:val="0093C1"/>
          <w:sz w:val="20"/>
        </w:rPr>
        <w:t>Real unit labour cost growth and unemployment</w:t>
      </w:r>
    </w:p>
    <w:p>
      <w:pPr>
        <w:spacing w:line="208" w:lineRule="auto" w:before="88"/>
        <w:ind w:left="1970" w:right="1002" w:firstLine="0"/>
        <w:jc w:val="left"/>
        <w:rPr>
          <w:sz w:val="12"/>
        </w:rPr>
      </w:pPr>
      <w:r>
        <w:rPr>
          <w:sz w:val="12"/>
        </w:rPr>
        <w:t>Percentage change in real unit labour costs on a year earlier (a)</w:t>
      </w:r>
    </w:p>
    <w:p>
      <w:pPr>
        <w:spacing w:line="107" w:lineRule="exact" w:before="0"/>
        <w:ind w:left="3547" w:right="0" w:firstLine="0"/>
        <w:jc w:val="left"/>
        <w:rPr>
          <w:sz w:val="12"/>
        </w:rPr>
      </w:pPr>
      <w:r>
        <w:rPr/>
        <w:pict>
          <v:line style="position:absolute;mso-position-horizontal-relative:page;mso-position-vertical-relative:paragraph;z-index:15968768" from="40.889999pt,3.035366pt" to="45.889999pt,3.035366pt" stroked="true" strokeweight=".5pt" strokecolor="#000000">
            <v:stroke dashstyle="solid"/>
            <w10:wrap type="none"/>
          </v:line>
        </w:pict>
      </w:r>
      <w:r>
        <w:rPr/>
        <w:pict>
          <v:line style="position:absolute;mso-position-horizontal-relative:page;mso-position-vertical-relative:paragraph;z-index:15970304" from="200.889999pt,3.035366pt" to="205.889999pt,3.035366pt" stroked="true" strokeweight=".5pt" strokecolor="#000000">
            <v:stroke dashstyle="solid"/>
            <w10:wrap type="none"/>
          </v:line>
        </w:pict>
      </w:r>
      <w:r>
        <w:rPr>
          <w:sz w:val="12"/>
        </w:rPr>
        <w:t>4</w:t>
      </w:r>
    </w:p>
    <w:p>
      <w:pPr>
        <w:pStyle w:val="BodyText"/>
        <w:rPr>
          <w:sz w:val="12"/>
        </w:rPr>
      </w:pPr>
    </w:p>
    <w:p>
      <w:pPr>
        <w:spacing w:before="104"/>
        <w:ind w:left="3547" w:right="0" w:firstLine="0"/>
        <w:jc w:val="left"/>
        <w:rPr>
          <w:sz w:val="12"/>
        </w:rPr>
      </w:pPr>
      <w:r>
        <w:rPr/>
        <w:pict>
          <v:group style="position:absolute;margin-left:40.889999pt;margin-top:7.551558pt;width:9pt;height:2.5pt;mso-position-horizontal-relative:page;mso-position-vertical-relative:paragraph;z-index:15967744" coordorigin="818,151" coordsize="180,50">
            <v:rect style="position:absolute;left:952;top:156;width:40;height:40" filled="true" fillcolor="#edc5dd" stroked="false">
              <v:fill type="solid"/>
            </v:rect>
            <v:rect style="position:absolute;left:952;top:156;width:40;height:40" filled="false" stroked="true" strokeweight=".5pt" strokecolor="#000000">
              <v:stroke dashstyle="solid"/>
            </v:rect>
            <v:line style="position:absolute" from="818,176" to="918,176" stroked="true" strokeweight=".5pt" strokecolor="#000000">
              <v:stroke dashstyle="solid"/>
            </v:line>
            <w10:wrap type="none"/>
          </v:group>
        </w:pict>
      </w:r>
      <w:r>
        <w:rPr/>
        <w:pict>
          <v:line style="position:absolute;mso-position-horizontal-relative:page;mso-position-vertical-relative:paragraph;z-index:15970816" from="200.889999pt,8.801558pt" to="205.889999pt,8.801558pt" stroked="true" strokeweight=".5pt" strokecolor="#000000">
            <v:stroke dashstyle="solid"/>
            <w10:wrap type="none"/>
          </v:line>
        </w:pict>
      </w:r>
      <w:r>
        <w:rPr>
          <w:sz w:val="12"/>
        </w:rPr>
        <w:t>3</w:t>
      </w:r>
    </w:p>
    <w:p>
      <w:pPr>
        <w:pStyle w:val="BodyText"/>
        <w:spacing w:before="1"/>
        <w:rPr>
          <w:sz w:val="18"/>
        </w:rPr>
      </w:pPr>
      <w:r>
        <w:rPr/>
        <w:pict>
          <v:group style="position:absolute;margin-left:40.889999pt;margin-top:12.369494pt;width:172.5pt;height:82.1pt;mso-position-horizontal-relative:page;mso-position-vertical-relative:paragraph;z-index:-15490560;mso-wrap-distance-left:0;mso-wrap-distance-right:0" coordorigin="818,247" coordsize="3450,1642">
            <v:rect style="position:absolute;left:1252;top:269;width:40;height:40" filled="true" fillcolor="#edc5dd" stroked="false">
              <v:fill type="solid"/>
            </v:rect>
            <v:rect style="position:absolute;left:1252;top:269;width:40;height:40" filled="false" stroked="true" strokeweight=".5pt" strokecolor="#000000">
              <v:stroke dashstyle="solid"/>
            </v:rect>
            <v:rect style="position:absolute;left:2212;top:804;width:40;height:40" filled="true" fillcolor="#edc5dd" stroked="false">
              <v:fill type="solid"/>
            </v:rect>
            <v:rect style="position:absolute;left:2212;top:804;width:40;height:40" filled="false" stroked="true" strokeweight=".5pt" strokecolor="#000000">
              <v:stroke dashstyle="solid"/>
            </v:rect>
            <v:rect style="position:absolute;left:2257;top:844;width:40;height:40" filled="true" fillcolor="#edc5dd" stroked="false">
              <v:fill type="solid"/>
            </v:rect>
            <v:rect style="position:absolute;left:2257;top:844;width:40;height:40" filled="false" stroked="true" strokeweight=".5pt" strokecolor="#000000">
              <v:stroke dashstyle="solid"/>
            </v:rect>
            <v:rect style="position:absolute;left:2237;top:609;width:40;height:40" filled="true" fillcolor="#edc5dd" stroked="false">
              <v:fill type="solid"/>
            </v:rect>
            <v:rect style="position:absolute;left:2237;top:609;width:40;height:40" filled="false" stroked="true" strokeweight=".5pt" strokecolor="#000000">
              <v:stroke dashstyle="solid"/>
            </v:rect>
            <v:rect style="position:absolute;left:3552;top:429;width:40;height:40" filled="true" fillcolor="#edc5dd" stroked="false">
              <v:fill type="solid"/>
            </v:rect>
            <v:rect style="position:absolute;left:3552;top:429;width:40;height:40" filled="false" stroked="true" strokeweight=".5pt" strokecolor="#000000">
              <v:stroke dashstyle="solid"/>
            </v:rect>
            <v:rect style="position:absolute;left:3357;top:749;width:40;height:40" filled="true" fillcolor="#edc5dd" stroked="false">
              <v:fill type="solid"/>
            </v:rect>
            <v:rect style="position:absolute;left:3357;top:749;width:40;height:40" filled="false" stroked="true" strokeweight=".5pt" strokecolor="#000000">
              <v:stroke dashstyle="solid"/>
            </v:rect>
            <v:rect style="position:absolute;left:3077;top:1169;width:40;height:40" filled="true" fillcolor="#edc5dd" stroked="false">
              <v:fill type="solid"/>
            </v:rect>
            <v:rect style="position:absolute;left:3077;top:1169;width:40;height:40" filled="false" stroked="true" strokeweight=".5pt" strokecolor="#000000">
              <v:stroke dashstyle="solid"/>
            </v:rect>
            <v:rect style="position:absolute;left:3452;top:1334;width:40;height:40" filled="true" fillcolor="#edc5dd" stroked="false">
              <v:fill type="solid"/>
            </v:rect>
            <v:rect style="position:absolute;left:3452;top:1334;width:40;height:40" filled="false" stroked="true" strokeweight=".5pt" strokecolor="#000000">
              <v:stroke dashstyle="solid"/>
            </v:rect>
            <v:rect style="position:absolute;left:3277;top:1639;width:40;height:40" filled="true" fillcolor="#edc5dd" stroked="false">
              <v:fill type="solid"/>
            </v:rect>
            <v:rect style="position:absolute;left:3277;top:1639;width:40;height:40" filled="false" stroked="true" strokeweight=".5pt" strokecolor="#000000">
              <v:stroke dashstyle="solid"/>
            </v:rect>
            <v:rect style="position:absolute;left:2852;top:1844;width:40;height:40" filled="true" fillcolor="#edc5dd" stroked="false">
              <v:fill type="solid"/>
            </v:rect>
            <v:rect style="position:absolute;left:2852;top:1844;width:40;height:40" filled="false" stroked="true" strokeweight=".5pt" strokecolor="#000000">
              <v:stroke dashstyle="solid"/>
            </v:rect>
            <v:rect style="position:absolute;left:1467;top:999;width:40;height:40" filled="true" fillcolor="#522e91" stroked="false">
              <v:fill type="solid"/>
            </v:rect>
            <v:rect style="position:absolute;left:1467;top:999;width:40;height:40" filled="false" stroked="true" strokeweight=".5pt" strokecolor="#000000">
              <v:stroke dashstyle="solid"/>
            </v:rect>
            <v:shape style="position:absolute;left:817;top:1074;width:3300;height:2" coordorigin="818,1074" coordsize="3300,0" path="m818,1074l918,1074m958,1074l3978,1074m4018,1074l4118,1074e" filled="false" stroked="true" strokeweight=".5pt" strokecolor="#000000">
              <v:path arrowok="t"/>
              <v:stroke dashstyle="solid"/>
            </v:shape>
            <v:rect style="position:absolute;left:2012;top:1429;width:40;height:40" filled="true" fillcolor="#522e91" stroked="false">
              <v:fill type="solid"/>
            </v:rect>
            <v:rect style="position:absolute;left:2012;top:1429;width:40;height:40" filled="false" stroked="true" strokeweight=".5pt" strokecolor="#000000">
              <v:stroke dashstyle="solid"/>
            </v:rect>
            <v:rect style="position:absolute;left:2307;top:1284;width:40;height:40" filled="true" fillcolor="#522e91" stroked="false">
              <v:fill type="solid"/>
            </v:rect>
            <v:rect style="position:absolute;left:2307;top:1284;width:40;height:40" filled="false" stroked="true" strokeweight=".5pt" strokecolor="#000000">
              <v:stroke dashstyle="solid"/>
            </v:rect>
            <v:rect style="position:absolute;left:2967;top:1624;width:40;height:40" filled="true" fillcolor="#522e91" stroked="false">
              <v:fill type="solid"/>
            </v:rect>
            <v:rect style="position:absolute;left:2967;top:1624;width:40;height:40" filled="false" stroked="true" strokeweight=".5pt" strokecolor="#000000">
              <v:stroke dashstyle="solid"/>
            </v:rect>
            <v:rect style="position:absolute;left:2797;top:1684;width:40;height:40" filled="true" fillcolor="#522e91" stroked="false">
              <v:fill type="solid"/>
            </v:rect>
            <v:rect style="position:absolute;left:2797;top:1684;width:40;height:40" filled="false" stroked="true" strokeweight=".5pt" strokecolor="#000000">
              <v:stroke dashstyle="solid"/>
            </v:rect>
            <v:shape style="position:absolute;left:817;top:314;width:100;height:1520" coordorigin="818,314" coordsize="100,1520" path="m818,314l918,314m818,694l918,694m818,1454l918,1454m818,1834l918,1834e" filled="false" stroked="true" strokeweight=".5pt" strokecolor="#000000">
              <v:path arrowok="t"/>
              <v:stroke dashstyle="solid"/>
            </v:shape>
            <v:rect style="position:absolute;left:1457;top:334;width:40;height:40" filled="false" stroked="true" strokeweight=".5pt" strokecolor="#000000">
              <v:stroke dashstyle="solid"/>
            </v:rect>
            <v:shape style="position:absolute;left:4017;top:314;width:100;height:1520" coordorigin="4018,314" coordsize="100,1520" path="m4018,314l4118,314m4018,694l4118,694m4018,1454l4118,1454m4018,1834l4118,1834e" filled="false" stroked="true" strokeweight=".5pt" strokecolor="#000000">
              <v:path arrowok="t"/>
              <v:stroke dashstyle="solid"/>
            </v:shape>
            <v:line style="position:absolute" from="3978,1774" to="958,314" stroked="true" strokeweight="1pt" strokecolor="#ed1b2d">
              <v:stroke dashstyle="solid"/>
            </v:line>
            <v:shape style="position:absolute;left:1912;top:409;width:171;height:319" type="#_x0000_t75" stroked="false">
              <v:imagedata r:id="rId33" o:title=""/>
            </v:shape>
            <v:shape style="position:absolute;left:1887;top:270;width:900;height:133" type="#_x0000_t202" filled="false" stroked="false">
              <v:textbox inset="0,0,0,0">
                <w:txbxContent>
                  <w:p>
                    <w:pPr>
                      <w:spacing w:line="133" w:lineRule="exact" w:before="0"/>
                      <w:ind w:left="0" w:right="0" w:firstLine="0"/>
                      <w:jc w:val="left"/>
                      <w:rPr>
                        <w:sz w:val="12"/>
                      </w:rPr>
                    </w:pPr>
                    <w:r>
                      <w:rPr>
                        <w:sz w:val="12"/>
                      </w:rPr>
                      <w:t>Line of best fit (b)</w:t>
                    </w:r>
                  </w:p>
                </w:txbxContent>
              </v:textbox>
              <w10:wrap type="none"/>
            </v:shape>
            <v:shape style="position:absolute;left:4167;top:247;width:80;height:133" type="#_x0000_t202" filled="false" stroked="false">
              <v:textbox inset="0,0,0,0">
                <w:txbxContent>
                  <w:p>
                    <w:pPr>
                      <w:spacing w:line="133" w:lineRule="exact" w:before="0"/>
                      <w:ind w:left="0" w:right="0" w:firstLine="0"/>
                      <w:jc w:val="left"/>
                      <w:rPr>
                        <w:sz w:val="12"/>
                      </w:rPr>
                    </w:pPr>
                    <w:r>
                      <w:rPr>
                        <w:sz w:val="12"/>
                      </w:rPr>
                      <w:t>2</w:t>
                    </w:r>
                  </w:p>
                </w:txbxContent>
              </v:textbox>
              <w10:wrap type="none"/>
            </v:shape>
            <v:shape style="position:absolute;left:1307;top:857;width:437;height:133" type="#_x0000_t202" filled="false" stroked="false">
              <v:textbox inset="0,0,0,0">
                <w:txbxContent>
                  <w:p>
                    <w:pPr>
                      <w:spacing w:line="133" w:lineRule="exact" w:before="0"/>
                      <w:ind w:left="0" w:right="0" w:firstLine="0"/>
                      <w:jc w:val="left"/>
                      <w:rPr>
                        <w:sz w:val="12"/>
                      </w:rPr>
                    </w:pPr>
                    <w:r>
                      <w:rPr>
                        <w:sz w:val="12"/>
                      </w:rPr>
                      <w:t>1997 Q1</w:t>
                    </w:r>
                  </w:p>
                </w:txbxContent>
              </v:textbox>
              <w10:wrap type="none"/>
            </v:shape>
            <v:shape style="position:absolute;left:4097;top:627;width:170;height:523" type="#_x0000_t202" filled="false" stroked="false">
              <v:textbox inset="0,0,0,0">
                <w:txbxContent>
                  <w:p>
                    <w:pPr>
                      <w:spacing w:line="133" w:lineRule="exact" w:before="0"/>
                      <w:ind w:left="90" w:right="0" w:firstLine="0"/>
                      <w:jc w:val="left"/>
                      <w:rPr>
                        <w:sz w:val="12"/>
                      </w:rPr>
                    </w:pPr>
                    <w:r>
                      <w:rPr>
                        <w:sz w:val="12"/>
                      </w:rPr>
                      <w:t>1</w:t>
                    </w:r>
                  </w:p>
                  <w:p>
                    <w:pPr>
                      <w:spacing w:before="14"/>
                      <w:ind w:left="0" w:right="0" w:firstLine="0"/>
                      <w:jc w:val="left"/>
                      <w:rPr>
                        <w:sz w:val="16"/>
                      </w:rPr>
                    </w:pPr>
                    <w:r>
                      <w:rPr>
                        <w:sz w:val="16"/>
                      </w:rPr>
                      <w:t>+</w:t>
                    </w:r>
                  </w:p>
                  <w:p>
                    <w:pPr>
                      <w:spacing w:before="54"/>
                      <w:ind w:left="70" w:right="0" w:firstLine="0"/>
                      <w:jc w:val="left"/>
                      <w:rPr>
                        <w:sz w:val="12"/>
                      </w:rPr>
                    </w:pPr>
                    <w:r>
                      <w:rPr>
                        <w:sz w:val="12"/>
                      </w:rPr>
                      <w:t>0</w:t>
                    </w:r>
                  </w:p>
                </w:txbxContent>
              </v:textbox>
              <w10:wrap type="none"/>
            </v:shape>
            <v:shape style="position:absolute;left:2227;top:1101;width:1970;height:189" type="#_x0000_t202" filled="false" stroked="false">
              <v:textbox inset="0,0,0,0">
                <w:txbxContent>
                  <w:p>
                    <w:pPr>
                      <w:tabs>
                        <w:tab w:pos="1869" w:val="left" w:leader="none"/>
                      </w:tabs>
                      <w:spacing w:line="189" w:lineRule="exact" w:before="0"/>
                      <w:ind w:left="0" w:right="0" w:firstLine="0"/>
                      <w:jc w:val="left"/>
                      <w:rPr>
                        <w:sz w:val="16"/>
                      </w:rPr>
                    </w:pPr>
                    <w:r>
                      <w:rPr>
                        <w:sz w:val="12"/>
                      </w:rPr>
                      <w:t>1995</w:t>
                      <w:tab/>
                    </w:r>
                    <w:r>
                      <w:rPr>
                        <w:position w:val="2"/>
                        <w:sz w:val="16"/>
                      </w:rPr>
                      <w:t>_</w:t>
                    </w:r>
                  </w:p>
                </w:txbxContent>
              </v:textbox>
              <w10:wrap type="none"/>
            </v:shape>
            <v:shape style="position:absolute;left:1927;top:1277;width:260;height:133" type="#_x0000_t202" filled="false" stroked="false">
              <v:textbox inset="0,0,0,0">
                <w:txbxContent>
                  <w:p>
                    <w:pPr>
                      <w:spacing w:line="133" w:lineRule="exact" w:before="0"/>
                      <w:ind w:left="0" w:right="0" w:firstLine="0"/>
                      <w:jc w:val="left"/>
                      <w:rPr>
                        <w:sz w:val="12"/>
                      </w:rPr>
                    </w:pPr>
                    <w:r>
                      <w:rPr>
                        <w:sz w:val="12"/>
                      </w:rPr>
                      <w:t>1996</w:t>
                    </w:r>
                  </w:p>
                </w:txbxContent>
              </v:textbox>
              <w10:wrap type="none"/>
            </v:shape>
            <v:shape style="position:absolute;left:4187;top:1367;width:80;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v:shape style="position:absolute;left:2894;top:1484;width:260;height:133" type="#_x0000_t202" filled="false" stroked="false">
              <v:textbox inset="0,0,0,0">
                <w:txbxContent>
                  <w:p>
                    <w:pPr>
                      <w:spacing w:line="133" w:lineRule="exact" w:before="0"/>
                      <w:ind w:left="0" w:right="0" w:firstLine="0"/>
                      <w:jc w:val="left"/>
                      <w:rPr>
                        <w:sz w:val="12"/>
                      </w:rPr>
                    </w:pPr>
                    <w:r>
                      <w:rPr>
                        <w:sz w:val="12"/>
                      </w:rPr>
                      <w:t>1992</w:t>
                    </w:r>
                  </w:p>
                </w:txbxContent>
              </v:textbox>
              <w10:wrap type="none"/>
            </v:shape>
            <v:shape style="position:absolute;left:2521;top:1617;width:260;height:133" type="#_x0000_t202" filled="false" stroked="false">
              <v:textbox inset="0,0,0,0">
                <w:txbxContent>
                  <w:p>
                    <w:pPr>
                      <w:spacing w:line="133" w:lineRule="exact" w:before="0"/>
                      <w:ind w:left="0" w:right="0" w:firstLine="0"/>
                      <w:jc w:val="left"/>
                      <w:rPr>
                        <w:sz w:val="12"/>
                      </w:rPr>
                    </w:pPr>
                    <w:r>
                      <w:rPr>
                        <w:sz w:val="12"/>
                      </w:rPr>
                      <w:t>1994</w:t>
                    </w:r>
                  </w:p>
                </w:txbxContent>
              </v:textbox>
              <w10:wrap type="none"/>
            </v:shape>
            <v:shape style="position:absolute;left:4167;top:1747;width:80;height:133" type="#_x0000_t202" filled="false" stroked="false">
              <v:textbox inset="0,0,0,0">
                <w:txbxContent>
                  <w:p>
                    <w:pPr>
                      <w:spacing w:line="133" w:lineRule="exact" w:before="0"/>
                      <w:ind w:left="0" w:right="0" w:firstLine="0"/>
                      <w:jc w:val="left"/>
                      <w:rPr>
                        <w:sz w:val="12"/>
                      </w:rPr>
                    </w:pPr>
                    <w:r>
                      <w:rPr>
                        <w:sz w:val="12"/>
                      </w:rPr>
                      <w:t>2</w:t>
                    </w:r>
                  </w:p>
                </w:txbxContent>
              </v:textbox>
              <w10:wrap type="none"/>
            </v:shape>
            <w10:wrap type="topAndBottom"/>
          </v:group>
        </w:pict>
      </w:r>
    </w:p>
    <w:p>
      <w:pPr>
        <w:pStyle w:val="BodyText"/>
        <w:spacing w:before="7"/>
        <w:rPr>
          <w:sz w:val="11"/>
        </w:rPr>
      </w:pPr>
    </w:p>
    <w:p>
      <w:pPr>
        <w:tabs>
          <w:tab w:pos="3547" w:val="left" w:leader="none"/>
        </w:tabs>
        <w:spacing w:before="0"/>
        <w:ind w:left="2487" w:right="0" w:firstLine="0"/>
        <w:jc w:val="left"/>
        <w:rPr>
          <w:sz w:val="12"/>
        </w:rPr>
      </w:pPr>
      <w:r>
        <w:rPr/>
        <w:pict>
          <v:group style="position:absolute;margin-left:159.639999pt;margin-top:6.850566pt;width:2.5pt;height:2.5pt;mso-position-horizontal-relative:page;mso-position-vertical-relative:paragraph;z-index:-20542976" coordorigin="3193,137" coordsize="50,50">
            <v:rect style="position:absolute;left:3197;top:142;width:40;height:40" filled="true" fillcolor="#522e91" stroked="false">
              <v:fill type="solid"/>
            </v:rect>
            <v:rect style="position:absolute;left:3197;top:142;width:40;height:40" filled="false" stroked="true" strokeweight=".5pt" strokecolor="#000000">
              <v:stroke dashstyle="solid"/>
            </v:rect>
            <w10:wrap type="none"/>
          </v:group>
        </w:pict>
      </w:r>
      <w:r>
        <w:rPr/>
        <w:pict>
          <v:line style="position:absolute;mso-position-horizontal-relative:page;mso-position-vertical-relative:paragraph;z-index:15969280" from="40.889999pt,8.100566pt" to="45.889999pt,8.100566pt" stroked="true" strokeweight=".5pt" strokecolor="#000000">
            <v:stroke dashstyle="solid"/>
            <w10:wrap type="none"/>
          </v:line>
        </w:pict>
      </w:r>
      <w:r>
        <w:rPr/>
        <w:pict>
          <v:line style="position:absolute;mso-position-horizontal-relative:page;mso-position-vertical-relative:paragraph;z-index:-20539904" from="200.889999pt,8.100566pt" to="205.889999pt,8.100566pt" stroked="true" strokeweight=".5pt" strokecolor="#000000">
            <v:stroke dashstyle="solid"/>
            <w10:wrap type="none"/>
          </v:line>
        </w:pict>
      </w:r>
      <w:r>
        <w:rPr>
          <w:sz w:val="12"/>
        </w:rPr>
        <w:t>1993</w:t>
        <w:tab/>
      </w:r>
      <w:r>
        <w:rPr>
          <w:position w:val="-6"/>
          <w:sz w:val="12"/>
        </w:rPr>
        <w:t>3</w:t>
      </w:r>
    </w:p>
    <w:p>
      <w:pPr>
        <w:pStyle w:val="BodyText"/>
        <w:spacing w:before="7"/>
        <w:rPr>
          <w:sz w:val="22"/>
        </w:rPr>
      </w:pPr>
      <w:r>
        <w:rPr/>
        <w:br w:type="column"/>
      </w:r>
      <w:r>
        <w:rPr>
          <w:sz w:val="22"/>
        </w:rPr>
      </w:r>
    </w:p>
    <w:p>
      <w:pPr>
        <w:spacing w:before="0"/>
        <w:ind w:left="177" w:right="0" w:firstLine="0"/>
        <w:jc w:val="left"/>
        <w:rPr>
          <w:i/>
          <w:sz w:val="24"/>
        </w:rPr>
      </w:pPr>
      <w:r>
        <w:rPr>
          <w:i/>
          <w:color w:val="009483"/>
          <w:sz w:val="24"/>
        </w:rPr>
        <w:t>Other factors affecting real earnings</w:t>
      </w:r>
    </w:p>
    <w:p>
      <w:pPr>
        <w:pStyle w:val="BodyText"/>
        <w:spacing w:line="242" w:lineRule="auto" w:before="124"/>
        <w:ind w:left="178" w:right="258"/>
      </w:pPr>
      <w:r>
        <w:rPr>
          <w:color w:val="231F20"/>
        </w:rPr>
        <w:t>Measures of labour market tightness are as high now as at any point in the late 1980s cycle, a period of high inflationary pressure. But real earnings grew by less than their long-run average in the year to 1997 Q1.</w:t>
      </w:r>
    </w:p>
    <w:p>
      <w:pPr>
        <w:pStyle w:val="BodyText"/>
        <w:spacing w:line="242" w:lineRule="auto" w:before="5"/>
        <w:ind w:left="177" w:right="258"/>
      </w:pPr>
      <w:r>
        <w:rPr>
          <w:color w:val="231F20"/>
        </w:rPr>
        <w:t>Chart 4.8 shows that real unit labour costs (the real product wage relative to productivity) tend to rise as unemployment falls. In each year of this recovery, real unit labour costs have fallen by more than would have been expected based on the average relationship since 1980. The rest of this section considers possible explanations for this apparent shift in behaviour.</w:t>
      </w:r>
    </w:p>
    <w:p>
      <w:pPr>
        <w:pStyle w:val="BodyText"/>
        <w:spacing w:before="5"/>
        <w:rPr>
          <w:sz w:val="23"/>
        </w:rPr>
      </w:pPr>
    </w:p>
    <w:p>
      <w:pPr>
        <w:pStyle w:val="BodyText"/>
        <w:spacing w:line="242" w:lineRule="auto"/>
        <w:ind w:left="178" w:right="230" w:firstLine="1"/>
      </w:pPr>
      <w:r>
        <w:rPr>
          <w:color w:val="231F20"/>
        </w:rPr>
        <w:t>The cost of losing a job may be higher in the 1990s than in the 1980s. The value of unemployment benefit has fallen relative to earnings. And the average hourly </w:t>
      </w:r>
      <w:r>
        <w:rPr>
          <w:color w:val="231F20"/>
          <w:spacing w:val="-3"/>
        </w:rPr>
        <w:t>entry </w:t>
      </w:r>
      <w:r>
        <w:rPr>
          <w:color w:val="231F20"/>
        </w:rPr>
        <w:t>wage (the wage of someone who was unemployed twelve months earlier) fell relative to total hourly wages between 1979 and 1991.</w:t>
      </w:r>
      <w:r>
        <w:rPr>
          <w:color w:val="231F20"/>
          <w:position w:val="6"/>
          <w:sz w:val="16"/>
        </w:rPr>
        <w:t>(1) </w:t>
      </w:r>
      <w:r>
        <w:rPr>
          <w:color w:val="231F20"/>
        </w:rPr>
        <w:t>The British Social Attitudes Report (B</w:t>
      </w:r>
      <w:r>
        <w:rPr>
          <w:color w:val="231F20"/>
          <w:sz w:val="20"/>
        </w:rPr>
        <w:t>SAR</w:t>
      </w:r>
      <w:r>
        <w:rPr>
          <w:color w:val="231F20"/>
        </w:rPr>
        <w:t>) suggests that perceptions of the cost of job loss </w:t>
      </w:r>
      <w:r>
        <w:rPr>
          <w:color w:val="231F20"/>
          <w:spacing w:val="-3"/>
        </w:rPr>
        <w:t>have </w:t>
      </w:r>
      <w:r>
        <w:rPr>
          <w:color w:val="231F20"/>
        </w:rPr>
        <w:t>risen. The share of employees who thought it would take less than three months to find an ‘acceptable replacement job’ if they lost their </w:t>
      </w:r>
      <w:r>
        <w:rPr>
          <w:color w:val="231F20"/>
          <w:spacing w:val="-3"/>
        </w:rPr>
        <w:t>own </w:t>
      </w:r>
      <w:r>
        <w:rPr>
          <w:color w:val="231F20"/>
        </w:rPr>
        <w:t>was about the same in 1995 as in 1986, despite the much lower </w:t>
      </w:r>
      <w:r>
        <w:rPr>
          <w:color w:val="231F20"/>
          <w:spacing w:val="-3"/>
        </w:rPr>
        <w:t>level </w:t>
      </w:r>
      <w:r>
        <w:rPr>
          <w:color w:val="231F20"/>
        </w:rPr>
        <w:t>of unemployment in</w:t>
      </w:r>
      <w:r>
        <w:rPr>
          <w:color w:val="231F20"/>
          <w:spacing w:val="2"/>
        </w:rPr>
        <w:t> </w:t>
      </w:r>
      <w:r>
        <w:rPr>
          <w:color w:val="231F20"/>
        </w:rPr>
        <w:t>1995.</w:t>
      </w:r>
    </w:p>
    <w:p>
      <w:pPr>
        <w:pStyle w:val="BodyText"/>
        <w:spacing w:before="1"/>
        <w:rPr>
          <w:sz w:val="22"/>
        </w:rPr>
      </w:pPr>
    </w:p>
    <w:p>
      <w:pPr>
        <w:pStyle w:val="BodyText"/>
        <w:spacing w:line="242" w:lineRule="auto"/>
        <w:ind w:left="177"/>
      </w:pPr>
      <w:r>
        <w:rPr>
          <w:color w:val="231F20"/>
        </w:rPr>
        <w:t>Evidence on changes in job insecurity is less clear. The previous </w:t>
      </w:r>
      <w:r>
        <w:rPr>
          <w:i/>
          <w:color w:val="231F20"/>
        </w:rPr>
        <w:t>Report </w:t>
      </w:r>
      <w:r>
        <w:rPr>
          <w:color w:val="231F20"/>
        </w:rPr>
        <w:t>noted that average job tenure has not changed much in the past 20 years. And the number of people experiencing unemployment in the 1990s has not been unusually high. The B</w:t>
      </w:r>
      <w:r>
        <w:rPr>
          <w:color w:val="231F20"/>
          <w:sz w:val="20"/>
        </w:rPr>
        <w:t>SAR </w:t>
      </w:r>
      <w:r>
        <w:rPr>
          <w:color w:val="231F20"/>
        </w:rPr>
        <w:t>suggests that there has</w:t>
      </w:r>
    </w:p>
    <w:p>
      <w:pPr>
        <w:spacing w:after="0" w:line="242" w:lineRule="auto"/>
        <w:sectPr>
          <w:type w:val="continuous"/>
          <w:pgSz w:w="11900" w:h="16840"/>
          <w:pgMar w:top="1040" w:bottom="280" w:left="620" w:right="640"/>
          <w:cols w:num="2" w:equalWidth="0">
            <w:col w:w="4538" w:space="274"/>
            <w:col w:w="5828"/>
          </w:cols>
        </w:sectPr>
      </w:pPr>
    </w:p>
    <w:p>
      <w:pPr>
        <w:pStyle w:val="BodyText"/>
        <w:spacing w:before="5"/>
        <w:rPr>
          <w:sz w:val="11"/>
        </w:rPr>
      </w:pPr>
    </w:p>
    <w:p>
      <w:pPr>
        <w:tabs>
          <w:tab w:pos="757" w:val="left" w:leader="none"/>
          <w:tab w:pos="1177" w:val="left" w:leader="none"/>
        </w:tabs>
        <w:spacing w:before="1"/>
        <w:ind w:left="317" w:right="0" w:firstLine="0"/>
        <w:jc w:val="left"/>
        <w:rPr>
          <w:sz w:val="12"/>
        </w:rPr>
      </w:pPr>
      <w:r>
        <w:rPr>
          <w:sz w:val="12"/>
        </w:rPr>
        <w:t>5</w:t>
        <w:tab/>
        <w:t>6</w:t>
        <w:tab/>
      </w:r>
      <w:r>
        <w:rPr>
          <w:spacing w:val="-20"/>
          <w:sz w:val="12"/>
        </w:rPr>
        <w:t>7</w:t>
      </w:r>
    </w:p>
    <w:p>
      <w:pPr>
        <w:pStyle w:val="BodyText"/>
        <w:spacing w:before="5"/>
        <w:rPr>
          <w:sz w:val="11"/>
        </w:rPr>
      </w:pPr>
      <w:r>
        <w:rPr/>
        <w:br w:type="column"/>
      </w:r>
      <w:r>
        <w:rPr>
          <w:sz w:val="11"/>
        </w:rPr>
      </w:r>
    </w:p>
    <w:p>
      <w:pPr>
        <w:tabs>
          <w:tab w:pos="737" w:val="left" w:leader="none"/>
          <w:tab w:pos="1137" w:val="left" w:leader="none"/>
        </w:tabs>
        <w:spacing w:before="1"/>
        <w:ind w:left="317" w:right="0" w:firstLine="0"/>
        <w:jc w:val="left"/>
        <w:rPr>
          <w:sz w:val="12"/>
        </w:rPr>
      </w:pPr>
      <w:r>
        <w:rPr>
          <w:sz w:val="12"/>
        </w:rPr>
        <w:t>8</w:t>
        <w:tab/>
        <w:t>9</w:t>
        <w:tab/>
      </w:r>
      <w:r>
        <w:rPr>
          <w:spacing w:val="-10"/>
          <w:sz w:val="12"/>
        </w:rPr>
        <w:t>10</w:t>
      </w:r>
    </w:p>
    <w:p>
      <w:pPr>
        <w:spacing w:line="134" w:lineRule="exact" w:before="2"/>
        <w:ind w:left="950" w:right="0" w:firstLine="0"/>
        <w:jc w:val="left"/>
        <w:rPr>
          <w:sz w:val="12"/>
        </w:rPr>
      </w:pPr>
      <w:r>
        <w:rPr/>
        <w:br w:type="column"/>
      </w:r>
      <w:r>
        <w:rPr>
          <w:sz w:val="12"/>
        </w:rPr>
        <w:t>4</w:t>
      </w:r>
    </w:p>
    <w:p>
      <w:pPr>
        <w:tabs>
          <w:tab w:pos="719" w:val="left" w:leader="none"/>
        </w:tabs>
        <w:spacing w:line="134" w:lineRule="exact" w:before="0"/>
        <w:ind w:left="280" w:right="0" w:firstLine="0"/>
        <w:jc w:val="left"/>
        <w:rPr>
          <w:sz w:val="12"/>
        </w:rPr>
      </w:pPr>
      <w:r>
        <w:rPr/>
        <w:pict>
          <v:shape style="position:absolute;margin-left:40.889999pt;margin-top:-5.098142pt;width:165pt;height:2pt;mso-position-horizontal-relative:page;mso-position-vertical-relative:paragraph;z-index:15969792" coordorigin="818,-102" coordsize="3300,40" path="m818,-62l918,-62m958,-102l958,-62m4018,-62l4118,-62m3978,-102l3978,-62m1398,-102l1398,-62m1818,-102l1818,-62m2258,-102l2258,-62m2678,-102l2678,-62m3118,-102l3118,-62m3538,-102l3538,-62m958,-62l3978,-62e" filled="false" stroked="true" strokeweight=".5pt" strokecolor="#000000">
            <v:path arrowok="t"/>
            <v:stroke dashstyle="solid"/>
            <w10:wrap type="none"/>
          </v:shape>
        </w:pict>
      </w:r>
      <w:r>
        <w:rPr>
          <w:sz w:val="12"/>
        </w:rPr>
        <w:t>11</w:t>
        <w:tab/>
        <w:t>12</w:t>
      </w:r>
    </w:p>
    <w:p>
      <w:pPr>
        <w:pStyle w:val="BodyText"/>
        <w:spacing w:before="6"/>
        <w:ind w:left="317"/>
      </w:pPr>
      <w:r>
        <w:rPr/>
        <w:br w:type="column"/>
      </w:r>
      <w:r>
        <w:rPr>
          <w:color w:val="231F20"/>
        </w:rPr>
        <w:t>been no clear trend since 1983 in the number of people</w:t>
      </w:r>
    </w:p>
    <w:p>
      <w:pPr>
        <w:spacing w:after="0"/>
        <w:sectPr>
          <w:type w:val="continuous"/>
          <w:pgSz w:w="11900" w:h="16840"/>
          <w:pgMar w:top="1040" w:bottom="280" w:left="620" w:right="640"/>
          <w:cols w:num="4" w:equalWidth="0">
            <w:col w:w="1238" w:space="62"/>
            <w:col w:w="1258" w:space="40"/>
            <w:col w:w="1051" w:space="1024"/>
            <w:col w:w="5967"/>
          </w:cols>
        </w:sectPr>
      </w:pPr>
    </w:p>
    <w:p>
      <w:pPr>
        <w:spacing w:line="208" w:lineRule="auto" w:before="65"/>
        <w:ind w:left="924" w:right="21" w:firstLine="38"/>
        <w:jc w:val="left"/>
        <w:rPr>
          <w:sz w:val="12"/>
        </w:rPr>
      </w:pPr>
      <w:r>
        <w:rPr>
          <w:sz w:val="12"/>
        </w:rPr>
        <w:t>Claimant count of unemployment, as percentage of working population</w:t>
      </w:r>
    </w:p>
    <w:p>
      <w:pPr>
        <w:spacing w:before="79"/>
        <w:ind w:left="187" w:right="0" w:firstLine="0"/>
        <w:jc w:val="left"/>
        <w:rPr>
          <w:sz w:val="12"/>
        </w:rPr>
      </w:pPr>
      <w:r>
        <w:rPr>
          <w:color w:val="231F20"/>
          <w:sz w:val="12"/>
        </w:rPr>
        <w:t>Sources: ONS and Bank calculations.</w:t>
      </w:r>
    </w:p>
    <w:p>
      <w:pPr>
        <w:pStyle w:val="ListParagraph"/>
        <w:numPr>
          <w:ilvl w:val="0"/>
          <w:numId w:val="29"/>
        </w:numPr>
        <w:tabs>
          <w:tab w:pos="428" w:val="left" w:leader="none"/>
        </w:tabs>
        <w:spacing w:line="129" w:lineRule="exact" w:before="102" w:after="0"/>
        <w:ind w:left="427" w:right="0" w:hanging="241"/>
        <w:jc w:val="left"/>
        <w:rPr>
          <w:sz w:val="12"/>
        </w:rPr>
      </w:pPr>
      <w:r>
        <w:rPr>
          <w:color w:val="231F20"/>
          <w:sz w:val="12"/>
        </w:rPr>
        <w:t>Real product wage divided by productivity.</w:t>
      </w:r>
    </w:p>
    <w:p>
      <w:pPr>
        <w:pStyle w:val="ListParagraph"/>
        <w:numPr>
          <w:ilvl w:val="0"/>
          <w:numId w:val="29"/>
        </w:numPr>
        <w:tabs>
          <w:tab w:pos="428" w:val="left" w:leader="none"/>
        </w:tabs>
        <w:spacing w:line="129" w:lineRule="exact" w:before="0" w:after="0"/>
        <w:ind w:left="427" w:right="0" w:hanging="241"/>
        <w:jc w:val="left"/>
        <w:rPr>
          <w:sz w:val="12"/>
        </w:rPr>
      </w:pPr>
      <w:r>
        <w:rPr>
          <w:color w:val="231F20"/>
          <w:sz w:val="12"/>
        </w:rPr>
        <w:t>Based on annual observations 1980 to 1996.</w:t>
      </w:r>
    </w:p>
    <w:p>
      <w:pPr>
        <w:pStyle w:val="BodyText"/>
        <w:spacing w:before="4"/>
        <w:ind w:left="197"/>
      </w:pPr>
      <w:r>
        <w:rPr/>
        <w:br w:type="column"/>
      </w:r>
      <w:r>
        <w:rPr>
          <w:color w:val="231F20"/>
        </w:rPr>
        <w:t>expecting to be made redundant during the following</w:t>
      </w:r>
    </w:p>
    <w:p>
      <w:pPr>
        <w:pStyle w:val="BodyText"/>
        <w:spacing w:before="7"/>
        <w:rPr>
          <w:sz w:val="9"/>
        </w:rPr>
      </w:pPr>
      <w:r>
        <w:rPr/>
        <w:pict>
          <v:shape style="position:absolute;margin-left:278.369995pt;margin-top:7.612324pt;width:277.75pt;height:.1pt;mso-position-horizontal-relative:page;mso-position-vertical-relative:paragraph;z-index:-15490048;mso-wrap-distance-left:0;mso-wrap-distance-right:0" coordorigin="5567,152" coordsize="5555,0" path="m5567,152l11122,152e" filled="false" stroked="true" strokeweight=".125pt" strokecolor="#231f20">
            <v:path arrowok="t"/>
            <v:stroke dashstyle="solid"/>
            <w10:wrap type="topAndBottom"/>
          </v:shape>
        </w:pict>
      </w:r>
    </w:p>
    <w:p>
      <w:pPr>
        <w:spacing w:line="208" w:lineRule="auto" w:before="0"/>
        <w:ind w:left="427" w:right="441" w:hanging="240"/>
        <w:jc w:val="left"/>
        <w:rPr>
          <w:sz w:val="16"/>
        </w:rPr>
      </w:pPr>
      <w:r>
        <w:rPr>
          <w:color w:val="231F20"/>
          <w:sz w:val="16"/>
        </w:rPr>
        <w:t>(1) Based on the General Household Survey. See Gregg, P, and Wadsworth, J, ‘Mind the Gap, Please? The Changing Nature of Entry Jobs in Britain’, </w:t>
      </w:r>
      <w:r>
        <w:rPr>
          <w:i/>
          <w:color w:val="231F20"/>
          <w:sz w:val="16"/>
        </w:rPr>
        <w:t>Centre for Economic Performance, Discussion Paper 303</w:t>
      </w:r>
      <w:r>
        <w:rPr>
          <w:color w:val="231F20"/>
          <w:sz w:val="16"/>
        </w:rPr>
        <w:t>, August 1996.</w:t>
      </w:r>
    </w:p>
    <w:p>
      <w:pPr>
        <w:spacing w:after="0" w:line="208" w:lineRule="auto"/>
        <w:jc w:val="left"/>
        <w:rPr>
          <w:sz w:val="16"/>
        </w:rPr>
        <w:sectPr>
          <w:type w:val="continuous"/>
          <w:pgSz w:w="11900" w:h="16840"/>
          <w:pgMar w:top="1040" w:bottom="280" w:left="620" w:right="640"/>
          <w:cols w:num="2" w:equalWidth="0">
            <w:col w:w="2718" w:space="2075"/>
            <w:col w:w="5847"/>
          </w:cols>
        </w:sectPr>
      </w:pPr>
    </w:p>
    <w:p>
      <w:pPr>
        <w:pStyle w:val="BodyText"/>
        <w:ind w:left="169"/>
        <w:rPr>
          <w:sz w:val="20"/>
        </w:rPr>
      </w:pPr>
      <w:r>
        <w:rPr>
          <w:sz w:val="20"/>
        </w:rPr>
        <w:pict>
          <v:group style="width:517.0500pt;height:260.7pt;mso-position-horizontal-relative:char;mso-position-vertical-relative:line" coordorigin="0,0" coordsize="10341,5214">
            <v:shape style="position:absolute;left:19;top:20;width:10302;height:5174" coordorigin="20,20" coordsize="10302,5174" path="m10321,20l5210,20,5131,20,20,20,20,2597,20,2617,20,5194,5131,5194,5210,5194,10321,5194,10321,20xe" filled="true" fillcolor="#c3e0dc" stroked="false">
              <v:path arrowok="t"/>
              <v:fill type="solid"/>
            </v:shape>
            <v:shape style="position:absolute;left:99;top:50;width:10142;height:5114" coordorigin="99,50" coordsize="10142,5114" path="m5170,50l99,2607,5170,5164,10241,2607,5170,50xe" filled="true" fillcolor="#c4e1dd" stroked="false">
              <v:path arrowok="t"/>
              <v:fill type="solid"/>
            </v:shape>
            <v:shape style="position:absolute;left:198;top:100;width:9944;height:5014" coordorigin="199,100" coordsize="9944,5014" path="m5170,100l199,2607,5170,5114,10142,2607,5170,100xe" filled="true" fillcolor="#c5e1dd" stroked="false">
              <v:path arrowok="t"/>
              <v:fill type="solid"/>
            </v:shape>
            <v:shape style="position:absolute;left:298;top:150;width:9745;height:4913" coordorigin="298,151" coordsize="9745,4913" path="m5170,151l298,2607,5170,5064,10043,2607,5170,151xe" filled="true" fillcolor="#c6e2de" stroked="false">
              <v:path arrowok="t"/>
              <v:fill type="solid"/>
            </v:shape>
            <v:shape style="position:absolute;left:397;top:200;width:9546;height:4813" coordorigin="398,201" coordsize="9546,4813" path="m5170,201l398,2607,5170,5013,9943,2607,5170,201xe" filled="true" fillcolor="#c7e2df" stroked="false">
              <v:path arrowok="t"/>
              <v:fill type="solid"/>
            </v:shape>
            <v:shape style="position:absolute;left:497;top:250;width:9347;height:4713" coordorigin="497,251" coordsize="9347,4713" path="m5170,251l497,2607,5170,4963,9844,2607,5170,251xe" filled="true" fillcolor="#c8e3df" stroked="false">
              <v:path arrowok="t"/>
              <v:fill type="solid"/>
            </v:shape>
            <v:shape style="position:absolute;left:596;top:301;width:9148;height:4613" coordorigin="597,301" coordsize="9148,4613" path="m5170,301l597,2607,5170,4913,9744,2607,5170,301xe" filled="true" fillcolor="#c9e3e0" stroked="false">
              <v:path arrowok="t"/>
              <v:fill type="solid"/>
            </v:shape>
            <v:shape style="position:absolute;left:696;top:351;width:8949;height:4512" coordorigin="696,351" coordsize="8949,4512" path="m5170,351l696,2607,5170,4863,9645,2607,5170,351xe" filled="true" fillcolor="#cae4e0" stroked="false">
              <v:path arrowok="t"/>
              <v:fill type="solid"/>
            </v:shape>
            <v:shape style="position:absolute;left:795;top:401;width:8750;height:4412" coordorigin="795,401" coordsize="8750,4412" path="m5170,401l795,2607,5170,4813,9545,2607,5170,401xe" filled="true" fillcolor="#cbe4e1" stroked="false">
              <v:path arrowok="t"/>
              <v:fill type="solid"/>
            </v:shape>
            <v:shape style="position:absolute;left:894;top:451;width:8552;height:4312" coordorigin="895,451" coordsize="8552,4312" path="m5170,451l895,2607,5170,4763,9446,2607,5170,451xe" filled="true" fillcolor="#cce5e1" stroked="false">
              <v:path arrowok="t"/>
              <v:fill type="solid"/>
            </v:shape>
            <v:shape style="position:absolute;left:994;top:501;width:8353;height:4212" coordorigin="994,502" coordsize="8353,4212" path="m5170,502l994,2607,5170,4713,9347,2607,5170,502xe" filled="true" fillcolor="#cde5e2" stroked="false">
              <v:path arrowok="t"/>
              <v:fill type="solid"/>
            </v:shape>
            <v:shape style="position:absolute;left:1093;top:551;width:8154;height:4111" coordorigin="1094,552" coordsize="8154,4111" path="m5170,552l1094,2607,5170,4662,9247,2607,5170,552xe" filled="true" fillcolor="#cee6e3" stroked="false">
              <v:path arrowok="t"/>
              <v:fill type="solid"/>
            </v:shape>
            <v:shape style="position:absolute;left:1193;top:601;width:7955;height:4011" coordorigin="1193,602" coordsize="7955,4011" path="m5170,602l1193,2607,5170,4612,9148,2607,5170,602xe" filled="true" fillcolor="#cfe6e3" stroked="false">
              <v:path arrowok="t"/>
              <v:fill type="solid"/>
            </v:shape>
            <v:shape style="position:absolute;left:1292;top:651;width:7756;height:3911" coordorigin="1293,652" coordsize="7756,3911" path="m5170,652l1293,2607,5170,4562,9048,2607,5170,652xe" filled="true" fillcolor="#d0e7e4" stroked="false">
              <v:path arrowok="t"/>
              <v:fill type="solid"/>
            </v:shape>
            <v:shape style="position:absolute;left:1392;top:702;width:7557;height:3811" coordorigin="1392,702" coordsize="7557,3811" path="m5170,702l1392,2607,5170,4512,8949,2607,5170,702xe" filled="true" fillcolor="#d1e7e4" stroked="false">
              <v:path arrowok="t"/>
              <v:fill type="solid"/>
            </v:shape>
            <v:shape style="position:absolute;left:1491;top:752;width:7358;height:3710" coordorigin="1491,752" coordsize="7358,3710" path="m5170,752l1491,2607,5170,4462,8849,2607,5170,752xe" filled="true" fillcolor="#d3e8e5" stroked="false">
              <v:path arrowok="t"/>
              <v:fill type="solid"/>
            </v:shape>
            <v:shape style="position:absolute;left:1590;top:802;width:7160;height:3610" coordorigin="1591,802" coordsize="7160,3610" path="m5170,802l1591,2607,5170,4412,8750,2607,5170,802xe" filled="true" fillcolor="#d4e8e5" stroked="false">
              <v:path arrowok="t"/>
              <v:fill type="solid"/>
            </v:shape>
            <v:shape style="position:absolute;left:1690;top:852;width:6961;height:3510" coordorigin="1690,852" coordsize="6961,3510" path="m5170,852l1690,2607,5170,4362,8651,2607,5170,852xe" filled="true" fillcolor="#d5e9e6" stroked="false">
              <v:path arrowok="t"/>
              <v:fill type="solid"/>
            </v:shape>
            <v:shape style="position:absolute;left:1789;top:902;width:6762;height:3409" coordorigin="1790,903" coordsize="6762,3409" path="m5170,903l1790,2607,5170,4312,8551,2607,5170,903xe" filled="true" fillcolor="#d6eae7" stroked="false">
              <v:path arrowok="t"/>
              <v:fill type="solid"/>
            </v:shape>
            <v:shape style="position:absolute;left:1889;top:952;width:6563;height:3309" coordorigin="1889,953" coordsize="6563,3309" path="m5170,953l1889,2607,5170,4261,8452,2607,5170,953xe" filled="true" fillcolor="#d7eae7" stroked="false">
              <v:path arrowok="t"/>
              <v:fill type="solid"/>
            </v:shape>
            <v:shape style="position:absolute;left:1988;top:1002;width:6364;height:3209" coordorigin="1989,1003" coordsize="6364,3209" path="m5170,1003l1989,2607,5170,4211,8352,2607,5170,1003xe" filled="true" fillcolor="#d8ebe8" stroked="false">
              <v:path arrowok="t"/>
              <v:fill type="solid"/>
            </v:shape>
            <v:shape style="position:absolute;left:2088;top:1052;width:6165;height:3109" coordorigin="2088,1053" coordsize="6165,3109" path="m5170,1053l2088,2607,5170,4161,8253,2607,5170,1053xe" filled="true" fillcolor="#d9ebe8" stroked="false">
              <v:path arrowok="t"/>
              <v:fill type="solid"/>
            </v:shape>
            <v:shape style="position:absolute;left:2187;top:1103;width:5966;height:3008" coordorigin="2187,1103" coordsize="5966,3008" path="m5170,1103l2187,2607,5170,4111,8153,2607,5170,1103xe" filled="true" fillcolor="#daece9" stroked="false">
              <v:path arrowok="t"/>
              <v:fill type="solid"/>
            </v:shape>
            <v:shape style="position:absolute;left:2286;top:1153;width:5767;height:2908" coordorigin="2287,1153" coordsize="5767,2908" path="m5170,1153l2287,2607,5170,4061,8054,2607,5170,1153xe" filled="true" fillcolor="#dbece9" stroked="false">
              <v:path arrowok="t"/>
              <v:fill type="solid"/>
            </v:shape>
            <v:shape style="position:absolute;left:2386;top:1203;width:5569;height:2808" coordorigin="2386,1203" coordsize="5569,2808" path="m5170,1203l2386,2607,5170,4011,7955,2607,5170,1203xe" filled="true" fillcolor="#dcedea" stroked="false">
              <v:path arrowok="t"/>
              <v:fill type="solid"/>
            </v:shape>
            <v:shape style="position:absolute;left:2485;top:1253;width:5370;height:2708" coordorigin="2486,1253" coordsize="5370,2708" path="m5170,1253l2486,2607,5170,3961,7855,2607,5170,1253xe" filled="true" fillcolor="#ddedeb" stroked="false">
              <v:path arrowok="t"/>
              <v:fill type="solid"/>
            </v:shape>
            <v:shape style="position:absolute;left:2585;top:1303;width:5171;height:2607" coordorigin="2585,1304" coordsize="5171,2607" path="m5170,1304l2585,2607,5170,3910,7756,2607,5170,1304xe" filled="true" fillcolor="#deeeeb" stroked="false">
              <v:path arrowok="t"/>
              <v:fill type="solid"/>
            </v:shape>
            <v:shape style="position:absolute;left:2684;top:1353;width:4972;height:2507" coordorigin="2685,1354" coordsize="4972,2507" path="m5170,1354l2685,2607,5170,3860,7656,2607,5170,1354xe" filled="true" fillcolor="#e0efec" stroked="false">
              <v:path arrowok="t"/>
              <v:fill type="solid"/>
            </v:shape>
            <v:shape style="position:absolute;left:2784;top:1403;width:4773;height:2407" coordorigin="2784,1404" coordsize="4773,2407" path="m5170,1404l2784,2607,5170,3810,7557,2607,5170,1404xe" filled="true" fillcolor="#e1efec" stroked="false">
              <v:path arrowok="t"/>
              <v:fill type="solid"/>
            </v:shape>
            <v:shape style="position:absolute;left:2883;top:1454;width:4574;height:2307" coordorigin="2884,1454" coordsize="4574,2307" path="m5170,1454l2884,2607,5170,3760,7457,2607,5170,1454xe" filled="true" fillcolor="#e2f0ed" stroked="false">
              <v:path arrowok="t"/>
              <v:fill type="solid"/>
            </v:shape>
            <v:shape style="position:absolute;left:2982;top:1504;width:4375;height:2206" coordorigin="2983,1504" coordsize="4375,2206" path="m5170,1504l2983,2607,5170,3710,7358,2607,5170,1504xe" filled="true" fillcolor="#e3f0ee" stroked="false">
              <v:path arrowok="t"/>
              <v:fill type="solid"/>
            </v:shape>
            <v:shape style="position:absolute;left:3082;top:1554;width:4177;height:2106" coordorigin="3082,1554" coordsize="4177,2106" path="m5170,1554l3082,2607,5170,3660,7258,2607,5170,1554xe" filled="true" fillcolor="#e4f1ee" stroked="false">
              <v:path arrowok="t"/>
              <v:fill type="solid"/>
            </v:shape>
            <v:shape style="position:absolute;left:3181;top:1604;width:3978;height:2006" coordorigin="3182,1604" coordsize="3978,2006" path="m5170,1604l3182,2607,5170,3610,7159,2607,5170,1604xe" filled="true" fillcolor="#e5f1ef" stroked="false">
              <v:path arrowok="t"/>
              <v:fill type="solid"/>
            </v:shape>
            <v:shape style="position:absolute;left:3281;top:1654;width:3779;height:1905" coordorigin="3281,1655" coordsize="3779,1905" path="m5170,1655l3281,2607,5170,3560,7060,2607,5170,1655xe" filled="true" fillcolor="#e6f2ef" stroked="false">
              <v:path arrowok="t"/>
              <v:fill type="solid"/>
            </v:shape>
            <v:shape style="position:absolute;left:3380;top:1704;width:3580;height:1805" coordorigin="3381,1705" coordsize="3580,1805" path="m5170,1705l3381,2607,5170,3509,6960,2607,5170,1705xe" filled="true" fillcolor="#e7f3f0" stroked="false">
              <v:path arrowok="t"/>
              <v:fill type="solid"/>
            </v:shape>
            <v:shape style="position:absolute;left:3480;top:1754;width:3381;height:1705" coordorigin="3480,1755" coordsize="3381,1705" path="m5170,1755l3480,2607,5170,3459,6861,2607,5170,1755xe" filled="true" fillcolor="#e9f3f1" stroked="false">
              <v:path arrowok="t"/>
              <v:fill type="solid"/>
            </v:shape>
            <v:shape style="position:absolute;left:3579;top:1804;width:3182;height:1605" coordorigin="3580,1805" coordsize="3182,1605" path="m5170,1805l3580,2607,5170,3409,6761,2607,5170,1805xe" filled="true" fillcolor="#eaf4f2" stroked="false">
              <v:path arrowok="t"/>
              <v:fill type="solid"/>
            </v:shape>
            <v:shape style="position:absolute;left:3678;top:1855;width:2983;height:1504" coordorigin="3679,1855" coordsize="2983,1504" path="m5170,1855l3679,2607,5170,3359,6662,2607,5170,1855xe" filled="true" fillcolor="#ebf4f2" stroked="false">
              <v:path arrowok="t"/>
              <v:fill type="solid"/>
            </v:shape>
            <v:shape style="position:absolute;left:3778;top:1905;width:2785;height:1404" coordorigin="3778,1905" coordsize="2785,1404" path="m5170,1905l3778,2607,5170,3309,6562,2607,5170,1905xe" filled="true" fillcolor="#ecf5f3" stroked="false">
              <v:path arrowok="t"/>
              <v:fill type="solid"/>
            </v:shape>
            <v:shape style="position:absolute;left:3877;top:1955;width:2586;height:1304" coordorigin="3878,1955" coordsize="2586,1304" path="m5170,1955l3878,2607,5170,3259,6463,2607,5170,1955xe" filled="true" fillcolor="#edf6f4" stroked="false">
              <v:path arrowok="t"/>
              <v:fill type="solid"/>
            </v:shape>
            <v:shape style="position:absolute;left:3977;top:2005;width:2387;height:1204" coordorigin="3977,2005" coordsize="2387,1204" path="m5170,2005l3977,2607,5170,3209,6364,2607,5170,2005xe" filled="true" fillcolor="#eff7f5" stroked="false">
              <v:path arrowok="t"/>
              <v:fill type="solid"/>
            </v:shape>
            <v:shape style="position:absolute;left:4076;top:2055;width:2188;height:1103" coordorigin="4077,2056" coordsize="2188,1103" path="m5170,2056l4077,2607,5170,3158,6264,2607,5170,2056xe" filled="true" fillcolor="#f0f7f5" stroked="false">
              <v:path arrowok="t"/>
              <v:fill type="solid"/>
            </v:shape>
            <v:shape style="position:absolute;left:4176;top:2105;width:1989;height:1003" coordorigin="4176,2106" coordsize="1989,1003" path="m5170,2106l4176,2607,5170,3108,6165,2607,5170,2106xe" filled="true" fillcolor="#f1f8f6" stroked="false">
              <v:path arrowok="t"/>
              <v:fill type="solid"/>
            </v:shape>
            <v:shape style="position:absolute;left:4275;top:2155;width:1790;height:903" coordorigin="4276,2156" coordsize="1790,903" path="m5170,2156l4276,2607,5170,3058,6065,2607,5170,2156xe" filled="true" fillcolor="#f2f8f7" stroked="false">
              <v:path arrowok="t"/>
              <v:fill type="solid"/>
            </v:shape>
            <v:shape style="position:absolute;left:4374;top:2206;width:1591;height:803" coordorigin="4375,2206" coordsize="1591,803" path="m5170,2206l4375,2607,5170,3008,5966,2607,5170,2206xe" filled="true" fillcolor="#f3f9f8" stroked="false">
              <v:path arrowok="t"/>
              <v:fill type="solid"/>
            </v:shape>
            <v:shape style="position:absolute;left:4474;top:2256;width:1393;height:702" coordorigin="4474,2256" coordsize="1393,702" path="m5170,2256l4474,2607,5170,2958,5866,2607,5170,2256xe" filled="true" fillcolor="#f5f9f8" stroked="false">
              <v:path arrowok="t"/>
              <v:fill type="solid"/>
            </v:shape>
            <v:shape style="position:absolute;left:4573;top:2306;width:1194;height:602" coordorigin="4574,2306" coordsize="1194,602" path="m5170,2306l4574,2607,5170,2908,5767,2607,5170,2306xe" filled="true" fillcolor="#f6faf9" stroked="false">
              <v:path arrowok="t"/>
              <v:fill type="solid"/>
            </v:shape>
            <v:shape style="position:absolute;left:4673;top:2356;width:995;height:502" coordorigin="4673,2356" coordsize="995,502" path="m5170,2356l4673,2607,5170,2858,5668,2607,5170,2356xe" filled="true" fillcolor="#f8fbfa" stroked="false">
              <v:path arrowok="t"/>
              <v:fill type="solid"/>
            </v:shape>
            <v:shape style="position:absolute;left:4772;top:2406;width:796;height:402" coordorigin="4773,2407" coordsize="796,402" path="m5170,2407l4773,2607,5170,2808,5568,2607,5170,2407xe" filled="true" fillcolor="#f9fcfc" stroked="false">
              <v:path arrowok="t"/>
              <v:fill type="solid"/>
            </v:shape>
            <v:shape style="position:absolute;left:4872;top:2456;width:597;height:301" coordorigin="4872,2457" coordsize="597,301" path="m5170,2457l4872,2607,5170,2757,5469,2607,5170,2457xe" filled="true" fillcolor="#fbfdfd" stroked="false">
              <v:path arrowok="t"/>
              <v:fill type="solid"/>
            </v:shape>
            <v:shape style="position:absolute;left:4971;top:2506;width:398;height:201" type="#_x0000_t75" stroked="false">
              <v:imagedata r:id="rId35" o:title=""/>
            </v:shape>
            <v:rect style="position:absolute;left:10;top:10;width:10321;height:5194" filled="false" stroked="true" strokeweight="1pt" strokecolor="#009483">
              <v:stroke dashstyle="solid"/>
            </v:rect>
            <v:shape style="position:absolute;left:1573;top:466;width:7215;height:266" type="#_x0000_t202" filled="false" stroked="false">
              <v:textbox inset="0,0,0,0">
                <w:txbxContent>
                  <w:p>
                    <w:pPr>
                      <w:spacing w:line="266" w:lineRule="exact" w:before="0"/>
                      <w:ind w:left="0" w:right="0" w:firstLine="0"/>
                      <w:jc w:val="left"/>
                      <w:rPr>
                        <w:b/>
                        <w:sz w:val="24"/>
                      </w:rPr>
                    </w:pPr>
                    <w:bookmarkStart w:name="Summary" w:id="56"/>
                    <w:bookmarkEnd w:id="56"/>
                    <w:r>
                      <w:rPr/>
                    </w:r>
                    <w:bookmarkStart w:name="_bookmark21" w:id="57"/>
                    <w:bookmarkEnd w:id="57"/>
                    <w:r>
                      <w:rPr/>
                    </w:r>
                    <w:r>
                      <w:rPr>
                        <w:b/>
                        <w:color w:val="009483"/>
                        <w:sz w:val="24"/>
                      </w:rPr>
                      <w:t>Labour market tightness: evidence from the Bank’s regional Agencies</w:t>
                    </w:r>
                  </w:p>
                </w:txbxContent>
              </v:textbox>
              <w10:wrap type="none"/>
            </v:shape>
            <v:shape style="position:absolute;left:292;top:1141;width:4670;height:1182" type="#_x0000_t202" filled="false" stroked="false">
              <v:textbox inset="0,0,0,0">
                <w:txbxContent>
                  <w:p>
                    <w:pPr>
                      <w:spacing w:line="249" w:lineRule="auto" w:before="0"/>
                      <w:ind w:left="0" w:right="0" w:firstLine="0"/>
                      <w:jc w:val="left"/>
                      <w:rPr>
                        <w:sz w:val="20"/>
                      </w:rPr>
                    </w:pPr>
                    <w:r>
                      <w:rPr>
                        <w:color w:val="231F20"/>
                        <w:sz w:val="20"/>
                      </w:rPr>
                      <w:t>The Bank’s regional Agencies conducted a survey in July this year to help the Monetary Policy Committee to assess recent labour market trends. The survey covered 136 companies of which about one half were service sector firms. This box reports the main findings of the survey.</w:t>
                    </w:r>
                  </w:p>
                </w:txbxContent>
              </v:textbox>
              <w10:wrap type="none"/>
            </v:shape>
            <v:shape style="position:absolute;left:5426;top:1141;width:4258;height:462" type="#_x0000_t202" filled="false" stroked="false">
              <v:textbox inset="0,0,0,0">
                <w:txbxContent>
                  <w:p>
                    <w:pPr>
                      <w:spacing w:line="249" w:lineRule="auto" w:before="0"/>
                      <w:ind w:left="0" w:right="0" w:firstLine="0"/>
                      <w:jc w:val="left"/>
                      <w:rPr>
                        <w:sz w:val="20"/>
                      </w:rPr>
                    </w:pPr>
                    <w:r>
                      <w:rPr>
                        <w:color w:val="231F20"/>
                        <w:sz w:val="20"/>
                      </w:rPr>
                      <w:t>labour shortages were restricting their ability to meet demand.</w:t>
                    </w:r>
                  </w:p>
                </w:txbxContent>
              </v:textbox>
              <w10:wrap type="none"/>
            </v:shape>
            <v:shape style="position:absolute;left:292;top:2581;width:4669;height:1182" type="#_x0000_t202" filled="false" stroked="false">
              <v:textbox inset="0,0,0,0">
                <w:txbxContent>
                  <w:p>
                    <w:pPr>
                      <w:spacing w:line="249" w:lineRule="auto" w:before="0"/>
                      <w:ind w:left="0" w:right="0" w:firstLine="0"/>
                      <w:jc w:val="left"/>
                      <w:rPr>
                        <w:sz w:val="20"/>
                      </w:rPr>
                    </w:pPr>
                    <w:r>
                      <w:rPr>
                        <w:color w:val="231F20"/>
                        <w:sz w:val="20"/>
                      </w:rPr>
                      <w:t>47% of the companies expected their staff numbers to rise during the next six months whereas only 16% expected staff numbers to fall. A balance of 59% of service sector firms expected to increase their staff, in marked contrast with the balance of only 4% of manufacturing firms.</w:t>
                    </w:r>
                  </w:p>
                </w:txbxContent>
              </v:textbox>
              <w10:wrap type="none"/>
            </v:shape>
            <v:shape style="position:absolute;left:5426;top:1861;width:4669;height:1182" type="#_x0000_t202" filled="false" stroked="false">
              <v:textbox inset="0,0,0,0">
                <w:txbxContent>
                  <w:p>
                    <w:pPr>
                      <w:spacing w:line="249" w:lineRule="auto" w:before="0"/>
                      <w:ind w:left="0" w:right="0" w:firstLine="0"/>
                      <w:jc w:val="left"/>
                      <w:rPr>
                        <w:sz w:val="20"/>
                      </w:rPr>
                    </w:pPr>
                    <w:r>
                      <w:rPr>
                        <w:color w:val="231F20"/>
                        <w:sz w:val="20"/>
                      </w:rPr>
                      <w:t>A balance of 30% of firms reported that settlements in 1997 were, or were likely to be, higher than in 1996. And again, there was a contrast between service sector and manufacturing firms, with balances of 42% and 20% respectively.</w:t>
                    </w:r>
                  </w:p>
                </w:txbxContent>
              </v:textbox>
              <w10:wrap type="none"/>
            </v:shape>
            <v:shape style="position:absolute;left:292;top:4021;width:4542;height:942" type="#_x0000_t202" filled="false" stroked="false">
              <v:textbox inset="0,0,0,0">
                <w:txbxContent>
                  <w:p>
                    <w:pPr>
                      <w:spacing w:line="249" w:lineRule="auto" w:before="0"/>
                      <w:ind w:left="0" w:right="0" w:firstLine="0"/>
                      <w:jc w:val="left"/>
                      <w:rPr>
                        <w:sz w:val="20"/>
                      </w:rPr>
                    </w:pPr>
                    <w:r>
                      <w:rPr>
                        <w:color w:val="231F20"/>
                        <w:sz w:val="20"/>
                      </w:rPr>
                      <w:t>Skill shortages seem to be rising, with 51% of service sector firms reporting an increase in the past six months, compared with 45% of manufacturing companies.</w:t>
                    </w:r>
                  </w:p>
                  <w:p>
                    <w:pPr>
                      <w:spacing w:before="0"/>
                      <w:ind w:left="0" w:right="0" w:firstLine="0"/>
                      <w:jc w:val="left"/>
                      <w:rPr>
                        <w:sz w:val="20"/>
                      </w:rPr>
                    </w:pPr>
                    <w:r>
                      <w:rPr>
                        <w:color w:val="231F20"/>
                        <w:sz w:val="20"/>
                      </w:rPr>
                      <w:t>Almost one third of the firms in both sectors noted that</w:t>
                    </w:r>
                  </w:p>
                </w:txbxContent>
              </v:textbox>
              <w10:wrap type="none"/>
            </v:shape>
            <v:shape style="position:absolute;left:5426;top:3301;width:4675;height:1662" type="#_x0000_t202" filled="false" stroked="false">
              <v:textbox inset="0,0,0,0">
                <w:txbxContent>
                  <w:p>
                    <w:pPr>
                      <w:spacing w:line="249" w:lineRule="auto" w:before="0"/>
                      <w:ind w:left="0" w:right="0" w:firstLine="0"/>
                      <w:jc w:val="left"/>
                      <w:rPr>
                        <w:sz w:val="20"/>
                      </w:rPr>
                    </w:pPr>
                    <w:r>
                      <w:rPr>
                        <w:color w:val="231F20"/>
                        <w:sz w:val="20"/>
                      </w:rPr>
                      <w:t>So the Agents’ survey seems to confirm the picture from other national surveys of a tightening labour market. This is particularly true of the service sector, and is consistent with other data. Service sector output is growing more quickly than manufacturing output, capacity constraints (which include labour usage) are more pressing, and recruitment difficulties are greater in the service sector.</w:t>
                    </w:r>
                  </w:p>
                </w:txbxContent>
              </v:textbox>
              <w10:wrap type="none"/>
            </v:shape>
          </v:group>
        </w:pict>
      </w:r>
      <w:r>
        <w:rPr>
          <w:sz w:val="20"/>
        </w:rPr>
      </w:r>
    </w:p>
    <w:p>
      <w:pPr>
        <w:pStyle w:val="BodyText"/>
        <w:spacing w:before="1"/>
        <w:rPr>
          <w:sz w:val="9"/>
        </w:rPr>
      </w:pPr>
    </w:p>
    <w:p>
      <w:pPr>
        <w:pStyle w:val="BodyText"/>
        <w:spacing w:line="242" w:lineRule="auto" w:before="90"/>
        <w:ind w:left="5004" w:right="241"/>
      </w:pPr>
      <w:r>
        <w:rPr>
          <w:color w:val="231F20"/>
        </w:rPr>
        <w:t>twelve months.</w:t>
      </w:r>
      <w:r>
        <w:rPr>
          <w:color w:val="231F20"/>
          <w:position w:val="5"/>
          <w:sz w:val="16"/>
        </w:rPr>
        <w:t>(1) </w:t>
      </w:r>
      <w:r>
        <w:rPr>
          <w:color w:val="231F20"/>
        </w:rPr>
        <w:t>But the previous </w:t>
      </w:r>
      <w:r>
        <w:rPr>
          <w:i/>
          <w:color w:val="231F20"/>
        </w:rPr>
        <w:t>Report </w:t>
      </w:r>
      <w:r>
        <w:rPr>
          <w:color w:val="231F20"/>
        </w:rPr>
        <w:t>noted that a survey by International Survey Research suggests that employees’ perceptions of insecurity have increased since 1990. And union membership, which might make employees feel more secure in their jobs, has fallen considerably during the past 15 years.</w:t>
      </w:r>
    </w:p>
    <w:p>
      <w:pPr>
        <w:pStyle w:val="BodyText"/>
        <w:spacing w:before="1"/>
        <w:rPr>
          <w:sz w:val="21"/>
        </w:rPr>
      </w:pPr>
    </w:p>
    <w:p>
      <w:pPr>
        <w:pStyle w:val="Heading3"/>
        <w:numPr>
          <w:ilvl w:val="1"/>
          <w:numId w:val="22"/>
        </w:numPr>
        <w:tabs>
          <w:tab w:pos="9102" w:val="left" w:leader="none"/>
          <w:tab w:pos="9104" w:val="left" w:leader="none"/>
          <w:tab w:pos="10497" w:val="left" w:leader="none"/>
        </w:tabs>
        <w:spacing w:line="240" w:lineRule="auto" w:before="88" w:after="0"/>
        <w:ind w:left="9103" w:right="0" w:hanging="4099"/>
        <w:jc w:val="left"/>
        <w:rPr>
          <w:u w:val="none"/>
        </w:rPr>
      </w:pPr>
      <w:r>
        <w:rPr>
          <w:color w:val="009483"/>
          <w:u w:val="thick" w:color="0093C1"/>
        </w:rPr>
        <w:t>Summary</w:t>
        <w:tab/>
      </w:r>
    </w:p>
    <w:p>
      <w:pPr>
        <w:pStyle w:val="BodyText"/>
        <w:spacing w:before="11"/>
        <w:rPr>
          <w:b/>
          <w:sz w:val="23"/>
        </w:rPr>
      </w:pPr>
    </w:p>
    <w:p>
      <w:pPr>
        <w:pStyle w:val="BodyText"/>
        <w:spacing w:line="242" w:lineRule="auto"/>
        <w:ind w:left="5005" w:right="167"/>
      </w:pPr>
      <w:r>
        <w:rPr>
          <w:color w:val="231F20"/>
        </w:rPr>
        <w:t>Annual nominal earnings growth has been just under 4</w:t>
      </w:r>
      <w:r>
        <w:rPr>
          <w:color w:val="231F20"/>
          <w:position w:val="8"/>
          <w:sz w:val="12"/>
        </w:rPr>
        <w:t>1</w:t>
      </w:r>
      <w:r>
        <w:rPr>
          <w:color w:val="231F20"/>
        </w:rPr>
        <w:t>/</w:t>
      </w:r>
      <w:r>
        <w:rPr>
          <w:color w:val="231F20"/>
          <w:sz w:val="12"/>
        </w:rPr>
        <w:t>2</w:t>
      </w:r>
      <w:r>
        <w:rPr>
          <w:color w:val="231F20"/>
        </w:rPr>
        <w:t>% since the start of the </w:t>
      </w:r>
      <w:r>
        <w:rPr>
          <w:color w:val="231F20"/>
          <w:spacing w:val="-3"/>
        </w:rPr>
        <w:t>year, </w:t>
      </w:r>
      <w:r>
        <w:rPr>
          <w:color w:val="231F20"/>
        </w:rPr>
        <w:t>close to the rate consistent with the inflation target.  Real earnings growth may </w:t>
      </w:r>
      <w:r>
        <w:rPr>
          <w:color w:val="231F20"/>
          <w:spacing w:val="-3"/>
        </w:rPr>
        <w:t>have </w:t>
      </w:r>
      <w:r>
        <w:rPr>
          <w:color w:val="231F20"/>
        </w:rPr>
        <w:t>been </w:t>
      </w:r>
      <w:r>
        <w:rPr>
          <w:color w:val="231F20"/>
          <w:spacing w:val="-3"/>
        </w:rPr>
        <w:t>low </w:t>
      </w:r>
      <w:r>
        <w:rPr>
          <w:color w:val="231F20"/>
        </w:rPr>
        <w:t>during the past </w:t>
      </w:r>
      <w:r>
        <w:rPr>
          <w:color w:val="231F20"/>
          <w:spacing w:val="-3"/>
        </w:rPr>
        <w:t>few </w:t>
      </w:r>
      <w:r>
        <w:rPr>
          <w:color w:val="231F20"/>
        </w:rPr>
        <w:t>years because of increased costs of losing a job compared with the 1980s, and possibly because of increased </w:t>
      </w:r>
      <w:r>
        <w:rPr>
          <w:color w:val="231F20"/>
          <w:spacing w:val="-3"/>
        </w:rPr>
        <w:t>perceptions </w:t>
      </w:r>
      <w:r>
        <w:rPr>
          <w:color w:val="231F20"/>
        </w:rPr>
        <w:t>of job insecurity. But the labour market seems to be tightening faster </w:t>
      </w:r>
      <w:r>
        <w:rPr>
          <w:color w:val="231F20"/>
          <w:spacing w:val="-3"/>
        </w:rPr>
        <w:t>now </w:t>
      </w:r>
      <w:r>
        <w:rPr>
          <w:color w:val="231F20"/>
        </w:rPr>
        <w:t>than a year ago, and real earnings growth has risen. Short-term unemployment is lower than at any time during the 1980s. The labour market is likely to tighten further during the next year, increasing upward pressure on real</w:t>
      </w:r>
      <w:r>
        <w:rPr>
          <w:color w:val="231F20"/>
          <w:spacing w:val="-1"/>
        </w:rPr>
        <w:t> </w:t>
      </w:r>
      <w:r>
        <w:rPr>
          <w:color w:val="231F20"/>
        </w:rPr>
        <w:t>earnings.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r>
        <w:rPr/>
        <w:pict>
          <v:shape style="position:absolute;margin-left:279.119995pt;margin-top:14.456533pt;width:277.75pt;height:.1pt;mso-position-horizontal-relative:page;mso-position-vertical-relative:paragraph;z-index:-15477760;mso-wrap-distance-left:0;mso-wrap-distance-right:0" coordorigin="5582,289" coordsize="5555,0" path="m5582,289l11137,289e" filled="false" stroked="true" strokeweight=".125pt" strokecolor="#231f20">
            <v:path arrowok="t"/>
            <v:stroke dashstyle="solid"/>
            <w10:wrap type="topAndBottom"/>
          </v:shape>
        </w:pict>
      </w:r>
    </w:p>
    <w:p>
      <w:pPr>
        <w:spacing w:line="208" w:lineRule="auto" w:before="4"/>
        <w:ind w:left="5225" w:right="734" w:hanging="240"/>
        <w:jc w:val="left"/>
        <w:rPr>
          <w:sz w:val="16"/>
        </w:rPr>
      </w:pPr>
      <w:r>
        <w:rPr>
          <w:color w:val="231F20"/>
          <w:sz w:val="16"/>
        </w:rPr>
        <w:t>(1) The percentage of people who said they were likely to leave their current employer over the next year, and who gave redundancy as the reason for leaving. The BSAR is based on answers given by around 3,500 British adults.</w:t>
      </w:r>
    </w:p>
    <w:p>
      <w:pPr>
        <w:spacing w:after="0" w:line="208" w:lineRule="auto"/>
        <w:jc w:val="left"/>
        <w:rPr>
          <w:sz w:val="16"/>
        </w:rPr>
        <w:sectPr>
          <w:headerReference w:type="even" r:id="rId34"/>
          <w:pgSz w:w="11900" w:h="16840"/>
          <w:pgMar w:header="566" w:footer="0" w:top="760" w:bottom="280" w:left="620" w:right="6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5"/>
        <w:rPr>
          <w:sz w:val="17"/>
        </w:rPr>
      </w:pPr>
      <w:r>
        <w:rPr/>
        <w:pict>
          <v:group style="position:absolute;margin-left:40.169998pt;margin-top:12.000977pt;width:517pt;height:47.5pt;mso-position-horizontal-relative:page;mso-position-vertical-relative:paragraph;z-index:-15475712;mso-wrap-distance-left:0;mso-wrap-distance-right:0" coordorigin="803,240" coordsize="10340,950">
            <v:rect style="position:absolute;left:803;top:240;width:10340;height:950" filled="true" fillcolor="#b5dad6" stroked="false">
              <v:fill type="solid"/>
            </v:rect>
            <v:shape style="position:absolute;left:1063;top:468;width:3381;height:532" type="#_x0000_t202" filled="false" stroked="false">
              <v:textbox inset="0,0,0,0">
                <w:txbxContent>
                  <w:p>
                    <w:pPr>
                      <w:spacing w:line="532" w:lineRule="exact" w:before="0"/>
                      <w:ind w:left="0" w:right="0" w:firstLine="0"/>
                      <w:jc w:val="left"/>
                      <w:rPr>
                        <w:b/>
                        <w:sz w:val="48"/>
                      </w:rPr>
                    </w:pPr>
                    <w:bookmarkStart w:name="Costs and prices" w:id="58"/>
                    <w:bookmarkEnd w:id="58"/>
                    <w:r>
                      <w:rPr/>
                    </w:r>
                    <w:bookmarkStart w:name="Import prices and the exchange rate" w:id="59"/>
                    <w:bookmarkEnd w:id="59"/>
                    <w:r>
                      <w:rPr/>
                    </w:r>
                    <w:bookmarkStart w:name="_bookmark22" w:id="60"/>
                    <w:bookmarkEnd w:id="60"/>
                    <w:r>
                      <w:rPr/>
                    </w:r>
                    <w:r>
                      <w:rPr>
                        <w:b/>
                        <w:color w:val="009483"/>
                        <w:sz w:val="48"/>
                      </w:rPr>
                      <w:t>Costs and prices</w:t>
                    </w:r>
                  </w:p>
                </w:txbxContent>
              </v:textbox>
              <w10:wrap type="none"/>
            </v:shape>
            <v:shape style="position:absolute;left:10543;top:321;width:380;height:798" type="#_x0000_t202" filled="false" stroked="false">
              <v:textbox inset="0,0,0,0">
                <w:txbxContent>
                  <w:p>
                    <w:pPr>
                      <w:spacing w:line="797" w:lineRule="exact" w:before="0"/>
                      <w:ind w:left="0" w:right="0" w:firstLine="0"/>
                      <w:jc w:val="left"/>
                      <w:rPr>
                        <w:b/>
                        <w:sz w:val="72"/>
                      </w:rPr>
                    </w:pPr>
                    <w:r>
                      <w:rPr>
                        <w:b/>
                        <w:color w:val="009483"/>
                        <w:sz w:val="72"/>
                      </w:rPr>
                      <w:t>5</w:t>
                    </w:r>
                  </w:p>
                </w:txbxContent>
              </v:textbox>
              <w10:wrap type="none"/>
            </v:shape>
            <w10:wrap type="topAndBottom"/>
          </v:group>
        </w:pict>
      </w:r>
    </w:p>
    <w:p>
      <w:pPr>
        <w:pStyle w:val="BodyText"/>
        <w:rPr>
          <w:sz w:val="20"/>
        </w:rPr>
      </w:pPr>
    </w:p>
    <w:p>
      <w:pPr>
        <w:pStyle w:val="BodyText"/>
        <w:spacing w:before="1"/>
        <w:rPr>
          <w:sz w:val="29"/>
        </w:rPr>
      </w:pPr>
    </w:p>
    <w:p>
      <w:pPr>
        <w:spacing w:after="0"/>
        <w:rPr>
          <w:sz w:val="29"/>
        </w:rPr>
        <w:sectPr>
          <w:headerReference w:type="default" r:id="rId36"/>
          <w:pgSz w:w="11900" w:h="16840"/>
          <w:pgMar w:header="0" w:footer="0" w:top="760" w:bottom="280" w:left="620" w:right="640"/>
        </w:sectPr>
      </w:pPr>
    </w:p>
    <w:p>
      <w:pPr>
        <w:pStyle w:val="BodyText"/>
        <w:rPr>
          <w:sz w:val="22"/>
        </w:rPr>
      </w:pPr>
    </w:p>
    <w:p>
      <w:pPr>
        <w:pStyle w:val="BodyText"/>
        <w:rPr>
          <w:sz w:val="22"/>
        </w:rPr>
      </w:pPr>
    </w:p>
    <w:p>
      <w:pPr>
        <w:pStyle w:val="BodyText"/>
        <w:rPr>
          <w:sz w:val="22"/>
        </w:rPr>
      </w:pPr>
    </w:p>
    <w:p>
      <w:pPr>
        <w:spacing w:before="160"/>
        <w:ind w:left="210" w:right="0" w:firstLine="0"/>
        <w:jc w:val="left"/>
        <w:rPr>
          <w:b/>
          <w:sz w:val="20"/>
        </w:rPr>
      </w:pPr>
      <w:r>
        <w:rPr>
          <w:b/>
          <w:color w:val="0093C1"/>
          <w:sz w:val="20"/>
        </w:rPr>
        <w:t>Chart 5.1</w:t>
      </w:r>
    </w:p>
    <w:p>
      <w:pPr>
        <w:spacing w:before="10"/>
        <w:ind w:left="210" w:right="0" w:firstLine="0"/>
        <w:jc w:val="left"/>
        <w:rPr>
          <w:b/>
          <w:sz w:val="20"/>
        </w:rPr>
      </w:pPr>
      <w:r>
        <w:rPr>
          <w:b/>
          <w:color w:val="0093C1"/>
          <w:sz w:val="20"/>
        </w:rPr>
        <w:t>Import prices and the exchange rate</w:t>
      </w:r>
    </w:p>
    <w:p>
      <w:pPr>
        <w:tabs>
          <w:tab w:pos="3159" w:val="left" w:leader="none"/>
        </w:tabs>
        <w:spacing w:line="132" w:lineRule="exact" w:before="179"/>
        <w:ind w:left="419" w:right="0" w:firstLine="0"/>
        <w:jc w:val="left"/>
        <w:rPr>
          <w:sz w:val="12"/>
        </w:rPr>
      </w:pPr>
      <w:r>
        <w:rPr>
          <w:sz w:val="12"/>
        </w:rPr>
        <w:t>1990 = 100 (a)</w:t>
        <w:tab/>
        <w:t>1990 = 100</w:t>
      </w:r>
      <w:r>
        <w:rPr>
          <w:spacing w:val="1"/>
          <w:sz w:val="12"/>
        </w:rPr>
        <w:t> </w:t>
      </w:r>
      <w:r>
        <w:rPr>
          <w:spacing w:val="-7"/>
          <w:sz w:val="12"/>
        </w:rPr>
        <w:t>(a)</w:t>
      </w:r>
    </w:p>
    <w:p>
      <w:pPr>
        <w:spacing w:line="132" w:lineRule="exact" w:before="0"/>
        <w:ind w:left="260" w:right="0" w:firstLine="0"/>
        <w:jc w:val="left"/>
        <w:rPr>
          <w:sz w:val="12"/>
        </w:rPr>
      </w:pPr>
      <w:r>
        <w:rPr/>
        <w:pict>
          <v:line style="position:absolute;mso-position-horizontal-relative:page;mso-position-vertical-relative:paragraph;z-index:15987712" from="58.5pt,23.823883pt" to="53.5pt,23.823883pt" stroked="true" strokeweight=".5pt" strokecolor="#000000">
            <v:stroke dashstyle="solid"/>
            <w10:wrap type="none"/>
          </v:line>
        </w:pict>
      </w:r>
      <w:r>
        <w:rPr/>
        <w:pict>
          <v:line style="position:absolute;mso-position-horizontal-relative:page;mso-position-vertical-relative:paragraph;z-index:15988224" from="58.5pt,2.823883pt" to="53.5pt,2.823883pt" stroked="true" strokeweight=".5pt" strokecolor="#000000">
            <v:stroke dashstyle="solid"/>
            <w10:wrap type="none"/>
          </v:line>
        </w:pict>
      </w:r>
      <w:r>
        <w:rPr/>
        <w:pict>
          <v:line style="position:absolute;mso-position-horizontal-relative:page;mso-position-vertical-relative:paragraph;z-index:15988736" from="223.5pt,2.823883pt" to="218.5pt,2.823883pt" stroked="true" strokeweight=".5pt" strokecolor="#000000">
            <v:stroke dashstyle="solid"/>
            <w10:wrap type="none"/>
          </v:line>
        </w:pict>
      </w:r>
      <w:r>
        <w:rPr>
          <w:sz w:val="12"/>
        </w:rPr>
        <w:t>71</w:t>
      </w:r>
    </w:p>
    <w:p>
      <w:pPr>
        <w:pStyle w:val="BodyText"/>
        <w:spacing w:before="1"/>
        <w:rPr>
          <w:sz w:val="12"/>
        </w:rPr>
      </w:pPr>
      <w:r>
        <w:rPr/>
        <w:pict>
          <v:shape style="position:absolute;margin-left:218.5pt;margin-top:9.197156pt;width:5pt;height:.1pt;mso-position-horizontal-relative:page;mso-position-vertical-relative:paragraph;z-index:-15475200;mso-wrap-distance-left:0;mso-wrap-distance-right:0" coordorigin="4370,184" coordsize="100,0" path="m4470,184l4370,184e" filled="false" stroked="true" strokeweight=".5pt" strokecolor="#000000">
            <v:path arrowok="t"/>
            <v:stroke dashstyle="solid"/>
            <w10:wrap type="topAndBottom"/>
          </v:shape>
        </w:pict>
      </w:r>
    </w:p>
    <w:p>
      <w:pPr>
        <w:spacing w:before="64"/>
        <w:ind w:left="260" w:right="0" w:firstLine="0"/>
        <w:jc w:val="left"/>
        <w:rPr>
          <w:sz w:val="12"/>
        </w:rPr>
      </w:pPr>
      <w:r>
        <w:rPr>
          <w:sz w:val="12"/>
        </w:rPr>
        <w:t>75</w:t>
      </w:r>
    </w:p>
    <w:p>
      <w:pPr>
        <w:pStyle w:val="BodyText"/>
        <w:rPr>
          <w:sz w:val="12"/>
        </w:rPr>
      </w:pPr>
    </w:p>
    <w:p>
      <w:pPr>
        <w:pStyle w:val="BodyText"/>
        <w:spacing w:before="8"/>
        <w:rPr>
          <w:sz w:val="17"/>
        </w:rPr>
      </w:pPr>
    </w:p>
    <w:p>
      <w:pPr>
        <w:spacing w:before="0"/>
        <w:ind w:left="260" w:right="0" w:firstLine="0"/>
        <w:jc w:val="left"/>
        <w:rPr>
          <w:sz w:val="12"/>
        </w:rPr>
      </w:pPr>
      <w:r>
        <w:rPr/>
        <w:pict>
          <v:group style="position:absolute;margin-left:64pt;margin-top:-15.394409pt;width:159.5pt;height:127.75pt;mso-position-horizontal-relative:page;mso-position-vertical-relative:paragraph;z-index:15984128" coordorigin="1280,-308" coordsize="3190,2555">
            <v:shape style="position:absolute;left:4010;top:2142;width:2;height:100" coordorigin="4010,2142" coordsize="0,100" path="m4010,2242l4010,2162m4010,2242l4010,2142e" filled="false" stroked="true" strokeweight=".5pt" strokecolor="#000000">
              <v:path arrowok="t"/>
              <v:stroke dashstyle="solid"/>
            </v:shape>
            <v:shape style="position:absolute;left:1290;top:342;width:3000;height:1780" coordorigin="1290,342" coordsize="3000,1780" path="m1290,1742l1330,1762,1370,1702,1430,1802,1470,1922,1510,1922,1610,1822,1650,1502,1690,862,1750,642,1790,802,1830,862,1870,502,1930,642,1970,882,2010,882,2050,822,2110,1002,2150,982m2150,982l2190,942,2250,902,2290,982,2330,1042,2390,1142,2430,1002,2470,942,2510,902,2570,882,2610,902,2650,782,2690,782,2750,802,2790,882,2870,882,2930,842,2970,742,3010,582m3010,582l3070,482,3150,442,3210,402,3250,482,3290,522,3330,462,3390,382,3430,342,3470,362,3510,422,3570,382,3610,422,3650,502,3690,622,3750,582,3790,502,3830,622,3870,822m3870,822l3930,1142,3970,1282,4010,1462,4070,1582,4110,1562,4150,1742,4210,1702,4250,1802,4290,2122e" filled="false" stroked="true" strokeweight="1pt" strokecolor="#008256">
              <v:path arrowok="t"/>
              <v:stroke dashstyle="solid"/>
            </v:shape>
            <v:shape style="position:absolute;left:1290;top:-298;width:2920;height:2100" coordorigin="1290,-298" coordsize="2920,2100" path="m1290,1722l1330,1662,1370,1582,1430,1562,1470,1762,1510,1802,1570,1722,1610,1802,1650,1782,1690,1422,1750,1242,1790,1102,1830,1122,1870,842,1930,742,1970,742,2050,942,2110,782,2150,802m2150,802l2190,902,2250,882,2290,842,2330,842,2390,862,2430,862,2470,782,2510,642,2570,642,2610,462,2650,402,2690,542,2750,502,2790,582,2830,522,2870,402,2930,182,2970,82,3010,42m3010,42l3070,-118,3110,-158,3150,-238,3210,-238,3290,-278,3330,-218,3390,-238,3430,-238,3470,-258,3510,-218,3570,-258,3610,-298,3650,-278,3750,-178,3790,-218,3830,-238,3870,-178m3870,-178l3930,82,4010,122,4070,122,4110,142,4150,222,4210,242e" filled="false" stroked="true" strokeweight="1pt" strokecolor="#df6f1d">
              <v:path arrowok="t"/>
              <v:stroke dashstyle="solid"/>
            </v:shape>
            <v:shape style="position:absolute;left:1290;top:-278;width:3180;height:2520" coordorigin="1290,-278" coordsize="3180,2520" path="m3470,2242l3470,2162m3470,2242l3470,2142m2930,2242l2930,2162m2930,2242l2930,2142m2370,2242l2370,2162m2370,2242l2370,2142m1830,2242l1830,2162m1830,2242l1830,2142m1290,2242l1290,2162m1290,2242l1290,2142m1290,2242l4290,2242m1425,2242l1425,2182m1560,2242l1560,2182m1695,2242l1695,2182m1965,2242l1965,2182m2100,2242l2100,2182m2235,2242l2235,2182m2510,2242l2510,2182m2650,2242l2650,2182m2790,2242l2790,2182m3065,2242l3065,2182m3200,2242l3200,2182m3335,2242l3335,2182m3605,2242l3605,2202m3740,2242l3740,2182m3875,2242l3875,2182m4150,2242l4150,2202m4290,2242l4290,2202m1290,2242l4290,2242m1425,2242l1425,2182m1560,2242l1560,2182m1695,2242l1695,2182m1965,2242l1965,2182m2100,2242l2100,2182m2235,2242l2235,2182m2510,2242l2510,2182m2650,2242l2650,2182m2790,2242l2790,2182m3065,2242l3065,2182m3200,2242l3200,2182m3335,2242l3335,2182m3605,2242l3605,2182m3740,2242l3740,2182m3875,2242l3875,2182m4150,2242l4150,2182m4290,2242l4290,2182m4470,2162l4370,2162m4470,1762l4370,1762m4470,1362l4370,1362m4470,1022l4370,1022m4470,662l4370,662m4470,342l4370,342m4470,22l4370,22m4470,-278l4370,-278e" filled="false" stroked="true" strokeweight=".5pt" strokecolor="#000000">
              <v:path arrowok="t"/>
              <v:stroke dashstyle="solid"/>
            </v:shape>
            <v:shape style="position:absolute;left:1973;top:-215;width:947;height:373" type="#_x0000_t202" filled="false" stroked="false">
              <v:textbox inset="0,0,0,0">
                <w:txbxContent>
                  <w:p>
                    <w:pPr>
                      <w:spacing w:line="208" w:lineRule="auto" w:before="9"/>
                      <w:ind w:left="60" w:right="18" w:hanging="60"/>
                      <w:jc w:val="left"/>
                      <w:rPr>
                        <w:sz w:val="12"/>
                      </w:rPr>
                    </w:pPr>
                    <w:r>
                      <w:rPr>
                        <w:sz w:val="12"/>
                      </w:rPr>
                      <w:t>Prices of imports from whole world (right-hand scale)</w:t>
                    </w:r>
                  </w:p>
                </w:txbxContent>
              </v:textbox>
              <w10:wrap type="none"/>
            </v:shape>
            <v:shape style="position:absolute;left:2440;top:1085;width:977;height:373" type="#_x0000_t202" filled="false" stroked="false">
              <v:textbox inset="0,0,0,0">
                <w:txbxContent>
                  <w:p>
                    <w:pPr>
                      <w:spacing w:line="208" w:lineRule="auto" w:before="9"/>
                      <w:ind w:left="60" w:right="18" w:hanging="60"/>
                      <w:jc w:val="left"/>
                      <w:rPr>
                        <w:sz w:val="12"/>
                      </w:rPr>
                    </w:pPr>
                    <w:r>
                      <w:rPr>
                        <w:sz w:val="12"/>
                      </w:rPr>
                      <w:t>Sterling effective index, inverted (b) (left-hand scale)</w:t>
                    </w:r>
                  </w:p>
                </w:txbxContent>
              </v:textbox>
              <w10:wrap type="none"/>
            </v:shape>
            <w10:wrap type="none"/>
          </v:group>
        </w:pict>
      </w:r>
      <w:r>
        <w:rPr/>
        <w:pict>
          <v:line style="position:absolute;mso-position-horizontal-relative:page;mso-position-vertical-relative:paragraph;z-index:15987200" from="58.5pt,3.105591pt" to="53.5pt,3.105591pt" stroked="true" strokeweight=".5pt" strokecolor="#000000">
            <v:stroke dashstyle="solid"/>
            <w10:wrap type="none"/>
          </v:line>
        </w:pict>
      </w:r>
      <w:r>
        <w:rPr>
          <w:sz w:val="12"/>
        </w:rPr>
        <w:t>80</w:t>
      </w:r>
    </w:p>
    <w:p>
      <w:pPr>
        <w:pStyle w:val="BodyText"/>
        <w:rPr>
          <w:sz w:val="12"/>
        </w:rPr>
      </w:pPr>
    </w:p>
    <w:p>
      <w:pPr>
        <w:pStyle w:val="BodyText"/>
        <w:rPr>
          <w:sz w:val="16"/>
        </w:rPr>
      </w:pPr>
    </w:p>
    <w:p>
      <w:pPr>
        <w:spacing w:before="0"/>
        <w:ind w:left="260" w:right="0" w:firstLine="0"/>
        <w:jc w:val="left"/>
        <w:rPr>
          <w:sz w:val="12"/>
        </w:rPr>
      </w:pPr>
      <w:r>
        <w:rPr/>
        <w:pict>
          <v:line style="position:absolute;mso-position-horizontal-relative:page;mso-position-vertical-relative:paragraph;z-index:15986688" from="58.5pt,3.107544pt" to="53.5pt,3.107544pt" stroked="true" strokeweight=".5pt" strokecolor="#000000">
            <v:stroke dashstyle="solid"/>
            <w10:wrap type="none"/>
          </v:line>
        </w:pict>
      </w:r>
      <w:r>
        <w:rPr>
          <w:sz w:val="12"/>
        </w:rPr>
        <w:t>85</w:t>
      </w:r>
    </w:p>
    <w:p>
      <w:pPr>
        <w:pStyle w:val="BodyText"/>
        <w:rPr>
          <w:sz w:val="12"/>
        </w:rPr>
      </w:pPr>
    </w:p>
    <w:p>
      <w:pPr>
        <w:pStyle w:val="BodyText"/>
        <w:rPr>
          <w:sz w:val="16"/>
        </w:rPr>
      </w:pPr>
    </w:p>
    <w:p>
      <w:pPr>
        <w:spacing w:before="0"/>
        <w:ind w:left="260" w:right="0" w:firstLine="0"/>
        <w:jc w:val="left"/>
        <w:rPr>
          <w:sz w:val="12"/>
        </w:rPr>
      </w:pPr>
      <w:r>
        <w:rPr/>
        <w:pict>
          <v:line style="position:absolute;mso-position-horizontal-relative:page;mso-position-vertical-relative:paragraph;z-index:15986176" from="58.5pt,3.109558pt" to="53.5pt,3.109558pt" stroked="true" strokeweight=".5pt" strokecolor="#000000">
            <v:stroke dashstyle="solid"/>
            <w10:wrap type="none"/>
          </v:line>
        </w:pict>
      </w:r>
      <w:r>
        <w:rPr>
          <w:sz w:val="12"/>
        </w:rPr>
        <w:t>90</w:t>
      </w:r>
    </w:p>
    <w:p>
      <w:pPr>
        <w:pStyle w:val="BodyText"/>
        <w:rPr>
          <w:sz w:val="12"/>
        </w:rPr>
      </w:pPr>
    </w:p>
    <w:p>
      <w:pPr>
        <w:pStyle w:val="BodyText"/>
        <w:spacing w:before="6"/>
        <w:rPr>
          <w:sz w:val="12"/>
        </w:rPr>
      </w:pPr>
    </w:p>
    <w:p>
      <w:pPr>
        <w:spacing w:before="0"/>
        <w:ind w:left="260" w:right="0" w:firstLine="0"/>
        <w:jc w:val="left"/>
        <w:rPr>
          <w:sz w:val="12"/>
        </w:rPr>
      </w:pPr>
      <w:r>
        <w:rPr/>
        <w:pict>
          <v:line style="position:absolute;mso-position-horizontal-relative:page;mso-position-vertical-relative:paragraph;z-index:15985664" from="58.5pt,3.109558pt" to="53.5pt,3.109558pt" stroked="true" strokeweight=".5pt" strokecolor="#000000">
            <v:stroke dashstyle="solid"/>
            <w10:wrap type="none"/>
          </v:line>
        </w:pict>
      </w:r>
      <w:r>
        <w:rPr>
          <w:sz w:val="12"/>
        </w:rPr>
        <w:t>95</w:t>
      </w:r>
    </w:p>
    <w:p>
      <w:pPr>
        <w:pStyle w:val="BodyText"/>
        <w:rPr>
          <w:sz w:val="12"/>
        </w:rPr>
      </w:pPr>
    </w:p>
    <w:p>
      <w:pPr>
        <w:spacing w:before="104"/>
        <w:ind w:left="200" w:right="0" w:firstLine="0"/>
        <w:jc w:val="left"/>
        <w:rPr>
          <w:sz w:val="12"/>
        </w:rPr>
      </w:pPr>
      <w:r>
        <w:rPr/>
        <w:pict>
          <v:line style="position:absolute;mso-position-horizontal-relative:page;mso-position-vertical-relative:paragraph;z-index:15985152" from="58.5pt,8.301562pt" to="53.5pt,8.301562pt" stroked="true" strokeweight=".5pt" strokecolor="#000000">
            <v:stroke dashstyle="solid"/>
            <w10:wrap type="none"/>
          </v:line>
        </w:pict>
      </w:r>
      <w:r>
        <w:rPr>
          <w:sz w:val="12"/>
        </w:rPr>
        <w:t>100</w:t>
      </w:r>
    </w:p>
    <w:p>
      <w:pPr>
        <w:pStyle w:val="BodyText"/>
        <w:rPr>
          <w:sz w:val="12"/>
        </w:rPr>
      </w:pPr>
    </w:p>
    <w:p>
      <w:pPr>
        <w:spacing w:before="104"/>
        <w:ind w:left="200" w:right="0" w:firstLine="0"/>
        <w:jc w:val="left"/>
        <w:rPr>
          <w:sz w:val="12"/>
        </w:rPr>
      </w:pPr>
      <w:r>
        <w:rPr/>
        <w:pict>
          <v:line style="position:absolute;mso-position-horizontal-relative:page;mso-position-vertical-relative:paragraph;z-index:15984640" from="58.5pt,8.299548pt" to="53.5pt,8.299548pt" stroked="true" strokeweight=".5pt" strokecolor="#000000">
            <v:stroke dashstyle="solid"/>
            <w10:wrap type="none"/>
          </v:line>
        </w:pict>
      </w:r>
      <w:r>
        <w:rPr>
          <w:sz w:val="12"/>
        </w:rPr>
        <w:t>105</w:t>
      </w:r>
    </w:p>
    <w:p>
      <w:pPr>
        <w:tabs>
          <w:tab w:pos="1446" w:val="left" w:leader="none"/>
          <w:tab w:pos="1986" w:val="left" w:leader="none"/>
          <w:tab w:pos="2526" w:val="left" w:leader="none"/>
          <w:tab w:pos="3066" w:val="left" w:leader="none"/>
          <w:tab w:pos="3486" w:val="left" w:leader="none"/>
        </w:tabs>
        <w:spacing w:line="114" w:lineRule="exact" w:before="42"/>
        <w:ind w:left="826" w:right="0" w:firstLine="0"/>
        <w:jc w:val="left"/>
        <w:rPr>
          <w:sz w:val="12"/>
        </w:rPr>
      </w:pPr>
      <w:r>
        <w:rPr>
          <w:sz w:val="12"/>
        </w:rPr>
        <w:t>1992</w:t>
        <w:tab/>
        <w:t>93</w:t>
        <w:tab/>
        <w:t>94</w:t>
        <w:tab/>
        <w:t>95</w:t>
        <w:tab/>
        <w:t>96</w:t>
        <w:tab/>
        <w:t>97</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4"/>
        </w:rPr>
      </w:pPr>
    </w:p>
    <w:p>
      <w:pPr>
        <w:spacing w:before="0"/>
        <w:ind w:left="9" w:right="0" w:firstLine="0"/>
        <w:jc w:val="left"/>
        <w:rPr>
          <w:sz w:val="12"/>
        </w:rPr>
      </w:pPr>
      <w:r>
        <w:rPr>
          <w:sz w:val="12"/>
        </w:rPr>
        <w:t>140</w:t>
      </w:r>
    </w:p>
    <w:p>
      <w:pPr>
        <w:pStyle w:val="BodyText"/>
        <w:spacing w:before="4"/>
        <w:rPr>
          <w:sz w:val="12"/>
        </w:rPr>
      </w:pPr>
    </w:p>
    <w:p>
      <w:pPr>
        <w:spacing w:before="0"/>
        <w:ind w:left="9" w:right="0" w:firstLine="0"/>
        <w:jc w:val="left"/>
        <w:rPr>
          <w:sz w:val="12"/>
        </w:rPr>
      </w:pPr>
      <w:r>
        <w:rPr>
          <w:sz w:val="12"/>
        </w:rPr>
        <w:t>135</w:t>
      </w:r>
    </w:p>
    <w:p>
      <w:pPr>
        <w:pStyle w:val="BodyText"/>
        <w:spacing w:before="6"/>
        <w:rPr>
          <w:sz w:val="13"/>
        </w:rPr>
      </w:pPr>
    </w:p>
    <w:p>
      <w:pPr>
        <w:spacing w:before="0"/>
        <w:ind w:left="9" w:right="0" w:firstLine="0"/>
        <w:jc w:val="left"/>
        <w:rPr>
          <w:sz w:val="12"/>
        </w:rPr>
      </w:pPr>
      <w:r>
        <w:rPr>
          <w:sz w:val="12"/>
        </w:rPr>
        <w:t>130</w:t>
      </w:r>
    </w:p>
    <w:p>
      <w:pPr>
        <w:pStyle w:val="BodyText"/>
        <w:spacing w:before="1"/>
        <w:rPr>
          <w:sz w:val="14"/>
        </w:rPr>
      </w:pPr>
    </w:p>
    <w:p>
      <w:pPr>
        <w:spacing w:before="0"/>
        <w:ind w:left="9" w:right="0" w:firstLine="0"/>
        <w:jc w:val="left"/>
        <w:rPr>
          <w:sz w:val="12"/>
        </w:rPr>
      </w:pPr>
      <w:r>
        <w:rPr>
          <w:sz w:val="12"/>
        </w:rPr>
        <w:t>125</w:t>
      </w:r>
    </w:p>
    <w:p>
      <w:pPr>
        <w:pStyle w:val="BodyText"/>
        <w:spacing w:before="9"/>
        <w:rPr>
          <w:sz w:val="15"/>
        </w:rPr>
      </w:pPr>
    </w:p>
    <w:p>
      <w:pPr>
        <w:spacing w:before="0"/>
        <w:ind w:left="9" w:right="0" w:firstLine="0"/>
        <w:jc w:val="left"/>
        <w:rPr>
          <w:sz w:val="12"/>
        </w:rPr>
      </w:pPr>
      <w:r>
        <w:rPr>
          <w:sz w:val="12"/>
        </w:rPr>
        <w:t>120</w:t>
      </w:r>
    </w:p>
    <w:p>
      <w:pPr>
        <w:pStyle w:val="BodyText"/>
        <w:spacing w:before="10"/>
        <w:rPr>
          <w:sz w:val="15"/>
        </w:rPr>
      </w:pPr>
    </w:p>
    <w:p>
      <w:pPr>
        <w:spacing w:before="0"/>
        <w:ind w:left="9" w:right="0" w:firstLine="0"/>
        <w:jc w:val="left"/>
        <w:rPr>
          <w:sz w:val="12"/>
        </w:rPr>
      </w:pPr>
      <w:r>
        <w:rPr>
          <w:sz w:val="12"/>
        </w:rPr>
        <w:t>115</w:t>
      </w:r>
    </w:p>
    <w:p>
      <w:pPr>
        <w:pStyle w:val="BodyText"/>
        <w:rPr>
          <w:sz w:val="12"/>
        </w:rPr>
      </w:pPr>
    </w:p>
    <w:p>
      <w:pPr>
        <w:spacing w:before="84"/>
        <w:ind w:left="9" w:right="0" w:firstLine="0"/>
        <w:jc w:val="left"/>
        <w:rPr>
          <w:sz w:val="12"/>
        </w:rPr>
      </w:pPr>
      <w:r>
        <w:rPr>
          <w:sz w:val="12"/>
        </w:rPr>
        <w:t>110</w:t>
      </w:r>
    </w:p>
    <w:p>
      <w:pPr>
        <w:pStyle w:val="BodyText"/>
        <w:spacing w:before="6"/>
        <w:rPr>
          <w:sz w:val="17"/>
        </w:rPr>
      </w:pPr>
    </w:p>
    <w:p>
      <w:pPr>
        <w:spacing w:before="1"/>
        <w:ind w:left="9" w:right="0" w:firstLine="0"/>
        <w:jc w:val="left"/>
        <w:rPr>
          <w:sz w:val="12"/>
        </w:rPr>
      </w:pPr>
      <w:r>
        <w:rPr>
          <w:sz w:val="12"/>
        </w:rPr>
        <w:t>105</w:t>
      </w:r>
    </w:p>
    <w:p>
      <w:pPr>
        <w:pStyle w:val="BodyText"/>
        <w:rPr>
          <w:sz w:val="12"/>
        </w:rPr>
      </w:pPr>
    </w:p>
    <w:p>
      <w:pPr>
        <w:pStyle w:val="BodyText"/>
        <w:spacing w:before="8"/>
        <w:rPr>
          <w:sz w:val="10"/>
        </w:rPr>
      </w:pPr>
    </w:p>
    <w:p>
      <w:pPr>
        <w:spacing w:before="1"/>
        <w:ind w:left="9" w:right="0" w:firstLine="0"/>
        <w:jc w:val="left"/>
        <w:rPr>
          <w:sz w:val="12"/>
        </w:rPr>
      </w:pPr>
      <w:r>
        <w:rPr>
          <w:sz w:val="12"/>
        </w:rPr>
        <w:t>100</w:t>
      </w:r>
    </w:p>
    <w:p>
      <w:pPr>
        <w:pStyle w:val="BodyText"/>
        <w:rPr>
          <w:sz w:val="12"/>
        </w:rPr>
      </w:pPr>
    </w:p>
    <w:p>
      <w:pPr>
        <w:pStyle w:val="BodyText"/>
        <w:spacing w:before="8"/>
        <w:rPr>
          <w:sz w:val="10"/>
        </w:rPr>
      </w:pPr>
    </w:p>
    <w:p>
      <w:pPr>
        <w:spacing w:before="1"/>
        <w:ind w:left="69" w:right="0" w:firstLine="0"/>
        <w:jc w:val="left"/>
        <w:rPr>
          <w:sz w:val="12"/>
        </w:rPr>
      </w:pPr>
      <w:r>
        <w:rPr>
          <w:sz w:val="12"/>
        </w:rPr>
        <w:t>95</w:t>
      </w:r>
    </w:p>
    <w:p>
      <w:pPr>
        <w:pStyle w:val="BodyText"/>
        <w:spacing w:line="242" w:lineRule="auto" w:before="90"/>
        <w:ind w:left="200" w:right="173"/>
      </w:pPr>
      <w:r>
        <w:rPr/>
        <w:br w:type="column"/>
      </w:r>
      <w:r>
        <w:rPr>
          <w:color w:val="231F20"/>
        </w:rPr>
        <w:t>Retail goods and retail services price inflation continue </w:t>
      </w:r>
      <w:r>
        <w:rPr>
          <w:color w:val="231F20"/>
          <w:spacing w:val="-9"/>
        </w:rPr>
        <w:t>to </w:t>
      </w:r>
      <w:r>
        <w:rPr>
          <w:color w:val="231F20"/>
        </w:rPr>
        <w:t>diverge. The appreciation of sterling has caused some food prices to fall. This has depressed retail food prices and so reduced underlying goods price inflation. </w:t>
      </w:r>
      <w:r>
        <w:rPr>
          <w:color w:val="231F20"/>
          <w:spacing w:val="-7"/>
        </w:rPr>
        <w:t>Very </w:t>
      </w:r>
      <w:r>
        <w:rPr>
          <w:color w:val="231F20"/>
        </w:rPr>
        <w:t>low input and output price inflation in the manufacturing sector has also restrained retail goods prices. But costs and prices in the service sector and the prices of most retail services continue to rise.</w:t>
      </w:r>
    </w:p>
    <w:p>
      <w:pPr>
        <w:pStyle w:val="BodyText"/>
        <w:spacing w:before="8"/>
        <w:rPr>
          <w:sz w:val="30"/>
        </w:rPr>
      </w:pPr>
    </w:p>
    <w:p>
      <w:pPr>
        <w:pStyle w:val="Heading3"/>
        <w:numPr>
          <w:ilvl w:val="1"/>
          <w:numId w:val="30"/>
        </w:numPr>
        <w:tabs>
          <w:tab w:pos="1149" w:val="left" w:leader="none"/>
          <w:tab w:pos="1150" w:val="left" w:leader="none"/>
          <w:tab w:pos="5759" w:val="left" w:leader="none"/>
        </w:tabs>
        <w:spacing w:line="240" w:lineRule="auto" w:before="0" w:after="0"/>
        <w:ind w:left="1149" w:right="0" w:hanging="950"/>
        <w:jc w:val="left"/>
        <w:rPr>
          <w:u w:val="none"/>
        </w:rPr>
      </w:pPr>
      <w:r>
        <w:rPr>
          <w:color w:val="009483"/>
          <w:u w:val="thick" w:color="0093C1"/>
        </w:rPr>
        <w:t>Import prices and the exchange rate</w:t>
        <w:tab/>
      </w:r>
    </w:p>
    <w:p>
      <w:pPr>
        <w:pStyle w:val="BodyText"/>
        <w:spacing w:line="242" w:lineRule="auto" w:before="264"/>
        <w:ind w:left="200" w:right="280"/>
      </w:pPr>
      <w:r>
        <w:rPr>
          <w:color w:val="231F20"/>
        </w:rPr>
        <w:t>Non-oil goods import prices fell by 5.4% between August 1996 and May 1997 (see Chart 5.1). This fall was much smaller than the appreciation of sterling: the monthly average of the effective exchange rate rose by nearly 17% during this period.</w:t>
      </w:r>
    </w:p>
    <w:p>
      <w:pPr>
        <w:spacing w:after="0" w:line="242" w:lineRule="auto"/>
        <w:sectPr>
          <w:type w:val="continuous"/>
          <w:pgSz w:w="11900" w:h="16840"/>
          <w:pgMar w:top="1040" w:bottom="280" w:left="620" w:right="640"/>
          <w:cols w:num="3" w:equalWidth="0">
            <w:col w:w="3871" w:space="40"/>
            <w:col w:w="230" w:space="579"/>
            <w:col w:w="5920"/>
          </w:cols>
        </w:sectPr>
      </w:pPr>
    </w:p>
    <w:p>
      <w:pPr>
        <w:spacing w:line="208" w:lineRule="auto" w:before="104"/>
        <w:ind w:left="569" w:right="0" w:hanging="370"/>
        <w:jc w:val="left"/>
        <w:rPr>
          <w:sz w:val="12"/>
        </w:rPr>
      </w:pPr>
      <w:r>
        <w:rPr>
          <w:color w:val="231F20"/>
          <w:sz w:val="12"/>
        </w:rPr>
        <w:t>Note: The ERI is measured against 20 other industrialised countries. The import price index for the whole world covers imports from all countries.</w:t>
      </w:r>
    </w:p>
    <w:p>
      <w:pPr>
        <w:spacing w:before="106"/>
        <w:ind w:left="200" w:right="0" w:firstLine="0"/>
        <w:jc w:val="left"/>
        <w:rPr>
          <w:sz w:val="12"/>
        </w:rPr>
      </w:pPr>
      <w:r>
        <w:rPr>
          <w:color w:val="231F20"/>
          <w:sz w:val="12"/>
        </w:rPr>
        <w:t>Sources: ONS and Bank of England.</w:t>
      </w:r>
    </w:p>
    <w:p>
      <w:pPr>
        <w:pStyle w:val="ListParagraph"/>
        <w:numPr>
          <w:ilvl w:val="0"/>
          <w:numId w:val="31"/>
        </w:numPr>
        <w:tabs>
          <w:tab w:pos="440" w:val="left" w:leader="none"/>
        </w:tabs>
        <w:spacing w:line="129" w:lineRule="exact" w:before="102" w:after="0"/>
        <w:ind w:left="439" w:right="0" w:hanging="240"/>
        <w:jc w:val="left"/>
        <w:rPr>
          <w:sz w:val="12"/>
        </w:rPr>
      </w:pPr>
      <w:r>
        <w:rPr>
          <w:color w:val="231F20"/>
          <w:sz w:val="12"/>
        </w:rPr>
        <w:t>Both scales are logarithmic.</w:t>
      </w:r>
    </w:p>
    <w:p>
      <w:pPr>
        <w:pStyle w:val="ListParagraph"/>
        <w:numPr>
          <w:ilvl w:val="0"/>
          <w:numId w:val="31"/>
        </w:numPr>
        <w:tabs>
          <w:tab w:pos="441" w:val="left" w:leader="none"/>
        </w:tabs>
        <w:spacing w:line="129" w:lineRule="exact" w:before="0" w:after="0"/>
        <w:ind w:left="440" w:right="0" w:hanging="241"/>
        <w:jc w:val="left"/>
        <w:rPr>
          <w:sz w:val="12"/>
        </w:rPr>
      </w:pPr>
      <w:r>
        <w:rPr>
          <w:color w:val="231F20"/>
          <w:sz w:val="12"/>
        </w:rPr>
        <w:t>Monthly average of daily data. A rise in the line reflects a depreciation.</w:t>
      </w:r>
    </w:p>
    <w:p>
      <w:pPr>
        <w:pStyle w:val="BodyText"/>
        <w:rPr>
          <w:sz w:val="12"/>
        </w:rPr>
      </w:pPr>
    </w:p>
    <w:p>
      <w:pPr>
        <w:pStyle w:val="BodyText"/>
        <w:rPr>
          <w:sz w:val="12"/>
        </w:rPr>
      </w:pPr>
    </w:p>
    <w:p>
      <w:pPr>
        <w:pStyle w:val="BodyText"/>
        <w:rPr>
          <w:sz w:val="12"/>
        </w:rPr>
      </w:pPr>
    </w:p>
    <w:p>
      <w:pPr>
        <w:spacing w:before="89"/>
        <w:ind w:left="205" w:right="0" w:firstLine="0"/>
        <w:jc w:val="left"/>
        <w:rPr>
          <w:b/>
          <w:sz w:val="20"/>
        </w:rPr>
      </w:pPr>
      <w:r>
        <w:rPr>
          <w:b/>
          <w:color w:val="0093C1"/>
          <w:sz w:val="20"/>
        </w:rPr>
        <w:t>Chart 5.2</w:t>
      </w:r>
    </w:p>
    <w:p>
      <w:pPr>
        <w:spacing w:before="10"/>
        <w:ind w:left="205" w:right="0" w:firstLine="0"/>
        <w:jc w:val="left"/>
        <w:rPr>
          <w:sz w:val="12"/>
        </w:rPr>
      </w:pPr>
      <w:r>
        <w:rPr>
          <w:b/>
          <w:color w:val="0093C1"/>
          <w:sz w:val="20"/>
        </w:rPr>
        <w:t>Sterling effective exchange rates</w:t>
      </w:r>
      <w:r>
        <w:rPr>
          <w:color w:val="231F20"/>
          <w:position w:val="4"/>
          <w:sz w:val="12"/>
        </w:rPr>
        <w:t>(a)</w:t>
      </w:r>
    </w:p>
    <w:p>
      <w:pPr>
        <w:spacing w:before="75"/>
        <w:ind w:left="2565" w:right="0" w:firstLine="0"/>
        <w:jc w:val="left"/>
        <w:rPr>
          <w:sz w:val="12"/>
        </w:rPr>
      </w:pPr>
      <w:r>
        <w:rPr/>
        <w:pict>
          <v:group style="position:absolute;margin-left:42.279999pt;margin-top:15.851563pt;width:164.5pt;height:136pt;mso-position-horizontal-relative:page;mso-position-vertical-relative:paragraph;z-index:15991296" coordorigin="846,317" coordsize="3290,2720">
            <v:shape style="position:absolute;left:845;top:1227;width:100;height:1660" coordorigin="846,1227" coordsize="100,1660" path="m946,2887l846,2887m946,2547l846,2547m946,2227l846,2227m946,1887l846,1887m946,1547l846,1547m946,1227l846,1227e" filled="false" stroked="true" strokeweight=".5pt" strokecolor="#000000">
              <v:path arrowok="t"/>
              <v:stroke dashstyle="solid"/>
            </v:shape>
            <v:shape style="position:absolute;left:995;top:327;width:3020;height:1940" coordorigin="996,327" coordsize="3020,1940" path="m996,1307l1056,1307,1096,1347,1136,1247,1176,1107,1236,1067,1276,1047,1316,1067,1376,1347,1416,1947,1456,2167,1496,2007,1556,1967,1596,2267,1636,2147,1696,1927,1736,1887,1776,1947,1816,1787,1876,1807m1876,1807l1916,1787,1956,1807,2016,1767,2056,1687,2096,1567,2136,1667,2196,1667,2236,1687,2276,1667,2336,1627,2376,1687,2416,1707,2456,1667,2516,1587,2556,1587,2596,1607,2636,1607,2696,1687,2776,1887,2836,1907,2876,1907,2916,1947,2956,1887,3016,1847,3056,1867,3096,1927,3156,1967,3196,1947,3236,1907,3276,1927,3336,1927,3376,1867,3416,1747,3476,1747,3516,1807,3556,1707,3596,1527m3596,1527l3656,1227,3736,947,3796,867,3836,867,3876,707,3916,727,3976,627,4016,327e" filled="false" stroked="true" strokeweight="1pt" strokecolor="#ed1b2d">
              <v:path arrowok="t"/>
              <v:stroke dashstyle="solid"/>
            </v:shape>
            <v:line style="position:absolute" from="946,887" to="846,887" stroked="true" strokeweight=".5pt" strokecolor="#000000">
              <v:stroke dashstyle="solid"/>
            </v:line>
            <v:shape style="position:absolute;left:995;top:807;width:3020;height:1920" coordorigin="996,807" coordsize="3020,1920" path="m996,1287l1056,1467,1096,1647,1136,1507,1176,1327,1236,1167,1276,927,1316,807,1376,1167,1416,1947,1456,2427,1496,2307,1556,2387,1596,2727,1636,2647,1696,2307,1736,2307,1776,2447,1816,2467,1876,2467m1876,2467l1916,2347,1956,2447,2016,2547,2056,2487,2096,2447,2136,2507,2196,2487,2236,2547,2276,2467,2336,2387,2376,2327,2416,2387,2456,2307,2516,2167,2556,2247,2596,2347,2636,2307,2696,2307,2736,2267m2736,2267l2776,2327,2836,2407,2876,2387,2916,2347,2956,2367,3016,2367,3056,2327,3096,2367,3156,2447,3236,2447,3336,2547,3376,2547,3416,2387,3476,2327,3516,2347,3556,2287,3596,2167m3596,2167l3656,1867,3696,1827,3736,1827,3796,1927,3836,1967,3876,1847,3916,1827,3976,1807,4016,1547e" filled="false" stroked="true" strokeweight="1pt" strokecolor="#faab54">
              <v:path arrowok="t"/>
              <v:stroke dashstyle="solid"/>
            </v:shape>
            <v:shape style="position:absolute;left:995;top:1587;width:3020;height:1440" coordorigin="996,1587" coordsize="3020,1440" path="m996,1927l1056,1907,1096,1967,1136,1887,1176,1787,1236,1787,1276,1807,1316,1847,1376,2127,1416,2647,1456,2807,1496,2687,1556,2647,1596,2907,1636,2807,1696,2627,1736,2627,1776,2667,1816,2527,1876,2547m1876,2547l1916,2567,1956,2607,2016,2547,2096,2427,2136,2527,2196,2567,2236,2607,2276,2627,2336,2627,2376,2687,2416,2707,2456,2687,2516,2627,2596,2627,2696,2727,2736,2847m2736,2847l2776,2927,2836,2947,2876,2947,2916,2987,2956,2947,3016,2907,3056,2947,3096,3007,3156,3027,3196,3007,3236,2967,3276,2987,3336,2967,3376,2927,3416,2827,3476,2847,3516,2907,3556,2827,3656,2427,3696,2307,3736,2167,3796,2067,3836,2067,3876,1927,3916,1947,3976,1867,4016,1587e" filled="false" stroked="true" strokeweight="1pt" strokecolor="#00a995">
              <v:path arrowok="t"/>
              <v:stroke dashstyle="solid"/>
            </v:shape>
            <v:shape style="position:absolute;left:4055;top:547;width:80;height:2340" coordorigin="4056,547" coordsize="80,2340" path="m4136,2887l4056,2887m4136,2547l4056,2547m4136,2227l4056,2227m4136,1887l4056,1887m4136,1547l4056,1547m4136,1227l4056,1227m4136,887l4056,887m4136,547l4056,547e" filled="false" stroked="true" strokeweight=".5pt" strokecolor="#000000">
              <v:path arrowok="t"/>
              <v:stroke dashstyle="solid"/>
            </v:shape>
            <v:shape style="position:absolute;left:2065;top:1410;width:537;height:133" type="#_x0000_t202" filled="false" stroked="false">
              <v:textbox inset="0,0,0,0">
                <w:txbxContent>
                  <w:p>
                    <w:pPr>
                      <w:spacing w:line="133" w:lineRule="exact" w:before="0"/>
                      <w:ind w:left="0" w:right="0" w:firstLine="0"/>
                      <w:jc w:val="left"/>
                      <w:rPr>
                        <w:sz w:val="12"/>
                      </w:rPr>
                    </w:pPr>
                    <w:r>
                      <w:rPr>
                        <w:sz w:val="12"/>
                      </w:rPr>
                      <w:t>Broad ERI</w:t>
                    </w:r>
                  </w:p>
                </w:txbxContent>
              </v:textbox>
              <w10:wrap type="none"/>
            </v:shape>
            <v:shape style="position:absolute;left:1985;top:2010;width:1150;height:133" type="#_x0000_t202" filled="false" stroked="false">
              <v:textbox inset="0,0,0,0">
                <w:txbxContent>
                  <w:p>
                    <w:pPr>
                      <w:spacing w:line="133" w:lineRule="exact" w:before="0"/>
                      <w:ind w:left="0" w:right="0" w:firstLine="0"/>
                      <w:jc w:val="left"/>
                      <w:rPr>
                        <w:sz w:val="12"/>
                      </w:rPr>
                    </w:pPr>
                    <w:r>
                      <w:rPr>
                        <w:sz w:val="12"/>
                      </w:rPr>
                      <w:t>Against Asian NIEs (b)</w:t>
                    </w:r>
                  </w:p>
                </w:txbxContent>
              </v:textbox>
              <w10:wrap type="none"/>
            </v:shape>
            <v:shape style="position:absolute;left:2320;top:2750;width:214;height:133" type="#_x0000_t202" filled="false" stroked="false">
              <v:textbox inset="0,0,0,0">
                <w:txbxContent>
                  <w:p>
                    <w:pPr>
                      <w:spacing w:line="133" w:lineRule="exact" w:before="0"/>
                      <w:ind w:left="0" w:right="0" w:firstLine="0"/>
                      <w:jc w:val="left"/>
                      <w:rPr>
                        <w:sz w:val="12"/>
                      </w:rPr>
                    </w:pPr>
                    <w:r>
                      <w:rPr>
                        <w:sz w:val="12"/>
                      </w:rPr>
                      <w:t>ERI</w:t>
                    </w:r>
                  </w:p>
                </w:txbxContent>
              </v:textbox>
              <w10:wrap type="none"/>
            </v:shape>
            <w10:wrap type="none"/>
          </v:group>
        </w:pict>
      </w:r>
      <w:r>
        <w:rPr/>
        <w:pict>
          <v:line style="position:absolute;mso-position-horizontal-relative:page;mso-position-vertical-relative:paragraph;z-index:15992320" from="47.279999pt,11.351563pt" to="42.279999pt,11.351563pt" stroked="true" strokeweight=".5pt" strokecolor="#000000">
            <v:stroke dashstyle="solid"/>
            <w10:wrap type="none"/>
          </v:line>
        </w:pict>
      </w:r>
      <w:r>
        <w:rPr/>
        <w:pict>
          <v:line style="position:absolute;mso-position-horizontal-relative:page;mso-position-vertical-relative:paragraph;z-index:-20518400" from="206.779999pt,11.351563pt" to="202.779999pt,11.351563pt" stroked="true" strokeweight=".5pt" strokecolor="#000000">
            <v:stroke dashstyle="solid"/>
            <w10:wrap type="none"/>
          </v:line>
        </w:pict>
      </w:r>
      <w:r>
        <w:rPr>
          <w:sz w:val="12"/>
        </w:rPr>
        <w:t>January 1990 = 100</w:t>
      </w:r>
      <w:r>
        <w:rPr>
          <w:spacing w:val="-6"/>
          <w:sz w:val="12"/>
        </w:rPr>
        <w:t> </w:t>
      </w:r>
      <w:r>
        <w:rPr>
          <w:position w:val="-7"/>
          <w:sz w:val="12"/>
        </w:rPr>
        <w:t>125</w:t>
      </w:r>
    </w:p>
    <w:p>
      <w:pPr>
        <w:spacing w:before="177"/>
        <w:ind w:left="0" w:right="466" w:firstLine="0"/>
        <w:jc w:val="right"/>
        <w:rPr>
          <w:sz w:val="12"/>
        </w:rPr>
      </w:pPr>
      <w:r>
        <w:rPr/>
        <w:pict>
          <v:line style="position:absolute;mso-position-horizontal-relative:page;mso-position-vertical-relative:paragraph;z-index:15991808" from="47.279999pt,12.701563pt" to="42.279999pt,12.701563pt" stroked="true" strokeweight=".5pt" strokecolor="#000000">
            <v:stroke dashstyle="solid"/>
            <w10:wrap type="none"/>
          </v:line>
        </w:pict>
      </w:r>
      <w:r>
        <w:rPr>
          <w:sz w:val="12"/>
        </w:rPr>
        <w:t>120</w:t>
      </w:r>
    </w:p>
    <w:p>
      <w:pPr>
        <w:pStyle w:val="BodyText"/>
        <w:spacing w:before="6"/>
        <w:rPr>
          <w:sz w:val="17"/>
        </w:rPr>
      </w:pPr>
    </w:p>
    <w:p>
      <w:pPr>
        <w:spacing w:before="1"/>
        <w:ind w:left="0" w:right="466" w:firstLine="0"/>
        <w:jc w:val="right"/>
        <w:rPr>
          <w:sz w:val="12"/>
        </w:rPr>
      </w:pPr>
      <w:r>
        <w:rPr>
          <w:sz w:val="12"/>
        </w:rPr>
        <w:t>115</w:t>
      </w:r>
    </w:p>
    <w:p>
      <w:pPr>
        <w:pStyle w:val="BodyText"/>
        <w:spacing w:before="6"/>
        <w:rPr>
          <w:sz w:val="17"/>
        </w:rPr>
      </w:pPr>
    </w:p>
    <w:p>
      <w:pPr>
        <w:spacing w:before="0"/>
        <w:ind w:left="0" w:right="466" w:firstLine="0"/>
        <w:jc w:val="right"/>
        <w:rPr>
          <w:sz w:val="12"/>
        </w:rPr>
      </w:pPr>
      <w:r>
        <w:rPr>
          <w:sz w:val="12"/>
        </w:rPr>
        <w:t>110</w:t>
      </w:r>
    </w:p>
    <w:p>
      <w:pPr>
        <w:pStyle w:val="BodyText"/>
        <w:spacing w:before="9"/>
        <w:rPr>
          <w:sz w:val="15"/>
        </w:rPr>
      </w:pPr>
    </w:p>
    <w:p>
      <w:pPr>
        <w:spacing w:before="1"/>
        <w:ind w:left="0" w:right="466" w:firstLine="0"/>
        <w:jc w:val="right"/>
        <w:rPr>
          <w:sz w:val="12"/>
        </w:rPr>
      </w:pPr>
      <w:r>
        <w:rPr>
          <w:sz w:val="12"/>
        </w:rPr>
        <w:t>105</w:t>
      </w:r>
    </w:p>
    <w:p>
      <w:pPr>
        <w:pStyle w:val="BodyText"/>
        <w:spacing w:before="6"/>
        <w:rPr>
          <w:sz w:val="17"/>
        </w:rPr>
      </w:pPr>
    </w:p>
    <w:p>
      <w:pPr>
        <w:spacing w:before="0"/>
        <w:ind w:left="0" w:right="466" w:firstLine="0"/>
        <w:jc w:val="right"/>
        <w:rPr>
          <w:sz w:val="12"/>
        </w:rPr>
      </w:pPr>
      <w:r>
        <w:rPr>
          <w:sz w:val="12"/>
        </w:rPr>
        <w:t>100</w:t>
      </w:r>
    </w:p>
    <w:p>
      <w:pPr>
        <w:pStyle w:val="BodyText"/>
        <w:spacing w:before="6"/>
        <w:rPr>
          <w:sz w:val="17"/>
        </w:rPr>
      </w:pPr>
    </w:p>
    <w:p>
      <w:pPr>
        <w:spacing w:before="1"/>
        <w:ind w:left="0" w:right="466" w:firstLine="0"/>
        <w:jc w:val="right"/>
        <w:rPr>
          <w:sz w:val="12"/>
        </w:rPr>
      </w:pPr>
      <w:r>
        <w:rPr>
          <w:sz w:val="12"/>
        </w:rPr>
        <w:t>95</w:t>
      </w:r>
    </w:p>
    <w:p>
      <w:pPr>
        <w:pStyle w:val="BodyText"/>
        <w:spacing w:before="9"/>
        <w:rPr>
          <w:sz w:val="15"/>
        </w:rPr>
      </w:pPr>
    </w:p>
    <w:p>
      <w:pPr>
        <w:spacing w:before="0"/>
        <w:ind w:left="0" w:right="466" w:firstLine="0"/>
        <w:jc w:val="right"/>
        <w:rPr>
          <w:sz w:val="12"/>
        </w:rPr>
      </w:pPr>
      <w:r>
        <w:rPr>
          <w:sz w:val="12"/>
        </w:rPr>
        <w:t>90</w:t>
      </w:r>
    </w:p>
    <w:p>
      <w:pPr>
        <w:pStyle w:val="BodyText"/>
        <w:spacing w:before="7"/>
        <w:rPr>
          <w:sz w:val="17"/>
        </w:rPr>
      </w:pPr>
    </w:p>
    <w:p>
      <w:pPr>
        <w:spacing w:before="0"/>
        <w:ind w:left="0" w:right="466" w:firstLine="0"/>
        <w:jc w:val="right"/>
        <w:rPr>
          <w:sz w:val="12"/>
        </w:rPr>
      </w:pPr>
      <w:r>
        <w:rPr>
          <w:sz w:val="12"/>
        </w:rPr>
        <w:t>85</w:t>
      </w:r>
    </w:p>
    <w:p>
      <w:pPr>
        <w:pStyle w:val="BodyText"/>
        <w:spacing w:before="6"/>
        <w:rPr>
          <w:sz w:val="17"/>
        </w:rPr>
      </w:pPr>
    </w:p>
    <w:p>
      <w:pPr>
        <w:spacing w:line="121" w:lineRule="exact" w:before="0"/>
        <w:ind w:left="3600" w:right="0" w:firstLine="0"/>
        <w:jc w:val="left"/>
        <w:rPr>
          <w:sz w:val="12"/>
        </w:rPr>
      </w:pPr>
      <w:r>
        <w:rPr/>
        <w:pict>
          <v:shape style="position:absolute;margin-left:42.279999pt;margin-top:-1.148438pt;width:164.5pt;height:5pt;mso-position-horizontal-relative:page;mso-position-vertical-relative:paragraph;z-index:15989248" coordorigin="846,-23" coordsize="3290,100" path="m3736,77l3736,-23m3196,77l3196,-23m2636,77l2636,-23m2096,77l2096,-23m1556,77l1556,-23m996,77l996,-23m946,77l846,77m996,77l4016,77m1136,77l1136,7m1276,77l1276,7m1416,77l1416,7m1691,77l1691,7m1826,77l1826,7m1961,77l1961,7m2231,77l2231,7m2366,77l2366,7m2501,77l2501,7m2776,77l2776,7m2916,77l2916,7m3056,77l3056,7m3331,77l3331,7m3466,77l3466,7m3601,77l3601,7m3876,77l3876,7m4016,77l4016,7m4136,77l4056,77e" filled="false" stroked="true" strokeweight=".5pt" strokecolor="#000000">
            <v:path arrowok="t"/>
            <v:stroke dashstyle="solid"/>
            <w10:wrap type="none"/>
          </v:shape>
        </w:pict>
      </w:r>
      <w:r>
        <w:rPr>
          <w:sz w:val="12"/>
        </w:rPr>
        <w:t>80</w:t>
      </w:r>
    </w:p>
    <w:p>
      <w:pPr>
        <w:tabs>
          <w:tab w:pos="1100" w:val="left" w:leader="none"/>
          <w:tab w:pos="1700" w:val="left" w:leader="none"/>
          <w:tab w:pos="2220" w:val="left" w:leader="none"/>
          <w:tab w:pos="2800" w:val="left" w:leader="none"/>
          <w:tab w:pos="3200" w:val="left" w:leader="none"/>
        </w:tabs>
        <w:spacing w:line="121" w:lineRule="exact" w:before="0"/>
        <w:ind w:left="500" w:right="0" w:firstLine="0"/>
        <w:jc w:val="left"/>
        <w:rPr>
          <w:sz w:val="12"/>
        </w:rPr>
      </w:pPr>
      <w:r>
        <w:rPr>
          <w:sz w:val="12"/>
        </w:rPr>
        <w:t>1992</w:t>
        <w:tab/>
        <w:t>93</w:t>
        <w:tab/>
        <w:t>94</w:t>
        <w:tab/>
        <w:t>95</w:t>
        <w:tab/>
        <w:t>96</w:t>
        <w:tab/>
        <w:t>97</w:t>
      </w:r>
    </w:p>
    <w:p>
      <w:pPr>
        <w:spacing w:before="46"/>
        <w:ind w:left="205" w:right="0" w:firstLine="0"/>
        <w:jc w:val="left"/>
        <w:rPr>
          <w:sz w:val="12"/>
        </w:rPr>
      </w:pPr>
      <w:r>
        <w:rPr>
          <w:color w:val="231F20"/>
          <w:sz w:val="12"/>
        </w:rPr>
        <w:t>Sources: IMF and Bank of England.</w:t>
      </w:r>
    </w:p>
    <w:p>
      <w:pPr>
        <w:pStyle w:val="ListParagraph"/>
        <w:numPr>
          <w:ilvl w:val="0"/>
          <w:numId w:val="32"/>
        </w:numPr>
        <w:tabs>
          <w:tab w:pos="446" w:val="left" w:leader="none"/>
        </w:tabs>
        <w:spacing w:line="129" w:lineRule="exact" w:before="102" w:after="0"/>
        <w:ind w:left="445" w:right="0" w:hanging="241"/>
        <w:jc w:val="left"/>
        <w:rPr>
          <w:sz w:val="12"/>
        </w:rPr>
      </w:pPr>
      <w:r>
        <w:rPr>
          <w:color w:val="231F20"/>
          <w:sz w:val="12"/>
        </w:rPr>
        <w:t>Monthly averages of daily data.</w:t>
      </w:r>
    </w:p>
    <w:p>
      <w:pPr>
        <w:pStyle w:val="ListParagraph"/>
        <w:numPr>
          <w:ilvl w:val="0"/>
          <w:numId w:val="32"/>
        </w:numPr>
        <w:tabs>
          <w:tab w:pos="446" w:val="left" w:leader="none"/>
        </w:tabs>
        <w:spacing w:line="129" w:lineRule="exact" w:before="0" w:after="0"/>
        <w:ind w:left="445" w:right="0" w:hanging="241"/>
        <w:jc w:val="left"/>
        <w:rPr>
          <w:sz w:val="12"/>
        </w:rPr>
      </w:pPr>
      <w:r>
        <w:rPr>
          <w:color w:val="231F20"/>
          <w:sz w:val="12"/>
        </w:rPr>
        <w:t>Hong Kong, Malaysia, Singapore, South Korea, Taiwan and Thailand.</w:t>
      </w:r>
    </w:p>
    <w:p>
      <w:pPr>
        <w:pStyle w:val="BodyText"/>
        <w:spacing w:line="242" w:lineRule="auto"/>
        <w:ind w:left="200" w:right="170" w:hanging="1"/>
      </w:pPr>
      <w:r>
        <w:rPr/>
        <w:br w:type="column"/>
      </w:r>
      <w:r>
        <w:rPr>
          <w:color w:val="231F20"/>
        </w:rPr>
        <w:t>In the previous </w:t>
      </w:r>
      <w:r>
        <w:rPr>
          <w:i/>
          <w:color w:val="231F20"/>
        </w:rPr>
        <w:t>Report </w:t>
      </w:r>
      <w:r>
        <w:rPr>
          <w:color w:val="231F20"/>
        </w:rPr>
        <w:t>it was noted that the effective exchange rate index (ERI) may </w:t>
      </w:r>
      <w:r>
        <w:rPr>
          <w:color w:val="231F20"/>
          <w:spacing w:val="-3"/>
        </w:rPr>
        <w:t>have </w:t>
      </w:r>
      <w:r>
        <w:rPr>
          <w:color w:val="231F20"/>
        </w:rPr>
        <w:t>overstated the rise</w:t>
      </w:r>
      <w:r>
        <w:rPr>
          <w:color w:val="231F20"/>
          <w:spacing w:val="-10"/>
        </w:rPr>
        <w:t> </w:t>
      </w:r>
      <w:r>
        <w:rPr>
          <w:color w:val="231F20"/>
        </w:rPr>
        <w:t>in the exchange rate since August 1996 because its </w:t>
      </w:r>
      <w:r>
        <w:rPr>
          <w:color w:val="231F20"/>
          <w:spacing w:val="-3"/>
        </w:rPr>
        <w:t>coverage </w:t>
      </w:r>
      <w:r>
        <w:rPr>
          <w:color w:val="231F20"/>
        </w:rPr>
        <w:t>of countries is incomplete. Sterling has risen less against some currencies that are excluded from the ERI, such as those of the Asian newly industrialised economies (NIEs). This might explain some of the slowness</w:t>
      </w:r>
      <w:r>
        <w:rPr>
          <w:color w:val="231F20"/>
          <w:spacing w:val="-5"/>
        </w:rPr>
        <w:t> </w:t>
      </w:r>
      <w:r>
        <w:rPr>
          <w:color w:val="231F20"/>
        </w:rPr>
        <w:t>in</w:t>
      </w:r>
    </w:p>
    <w:p>
      <w:pPr>
        <w:pStyle w:val="BodyText"/>
        <w:spacing w:line="242" w:lineRule="auto"/>
        <w:ind w:left="200" w:right="188"/>
      </w:pPr>
      <w:r>
        <w:rPr>
          <w:color w:val="231F20"/>
        </w:rPr>
        <w:t>pass-through to import prices, which cover imports from all countries. A broader effective exchange rate can be constructed with nearly 50 countries in the basket, covering over 97% of UK trade compared with the 83% covered by the ERI (see Chart 5.2).</w:t>
      </w:r>
      <w:r>
        <w:rPr>
          <w:color w:val="231F20"/>
          <w:position w:val="5"/>
          <w:sz w:val="16"/>
        </w:rPr>
        <w:t>(1) </w:t>
      </w:r>
      <w:r>
        <w:rPr>
          <w:color w:val="231F20"/>
        </w:rPr>
        <w:t>But the differences in movements of the aggregate ERIs during this period are quite small; the monthly average of the ERI rose by 23.4% between August 1996 and July 1997, that of the broad ERI by 21.9%. So the narrower coverage of the ERI cannot explain more than a small proportion of the slow pass-through.</w:t>
      </w:r>
    </w:p>
    <w:p>
      <w:pPr>
        <w:pStyle w:val="BodyText"/>
        <w:rPr>
          <w:sz w:val="29"/>
        </w:rPr>
      </w:pPr>
    </w:p>
    <w:p>
      <w:pPr>
        <w:pStyle w:val="BodyText"/>
        <w:spacing w:line="242" w:lineRule="auto"/>
        <w:ind w:left="200" w:right="280"/>
      </w:pPr>
      <w:r>
        <w:rPr>
          <w:color w:val="231F20"/>
        </w:rPr>
        <w:t>A new method of recording import prices has clarified the pricing response of foreign exporters to a change in the exchange rate and hence the cause of limited</w:t>
      </w:r>
    </w:p>
    <w:p>
      <w:pPr>
        <w:pStyle w:val="BodyText"/>
        <w:spacing w:line="242" w:lineRule="auto" w:before="4"/>
        <w:ind w:left="200" w:right="241"/>
      </w:pPr>
      <w:r>
        <w:rPr>
          <w:color w:val="231F20"/>
        </w:rPr>
        <w:t>pass-through. In the past, the slowness of recorded import prices to fall after an appreciation could be attributed in part to importers’ contracting arrangements.</w:t>
      </w:r>
    </w:p>
    <w:p>
      <w:pPr>
        <w:spacing w:after="0" w:line="242" w:lineRule="auto"/>
        <w:sectPr>
          <w:type w:val="continuous"/>
          <w:pgSz w:w="11900" w:h="16840"/>
          <w:pgMar w:top="1040" w:bottom="280" w:left="620" w:right="640"/>
          <w:cols w:num="2" w:equalWidth="0">
            <w:col w:w="4190" w:space="530"/>
            <w:col w:w="5920"/>
          </w:cols>
        </w:sectPr>
      </w:pPr>
    </w:p>
    <w:p>
      <w:pPr>
        <w:pStyle w:val="BodyText"/>
        <w:spacing w:before="3"/>
      </w:pPr>
    </w:p>
    <w:p>
      <w:pPr>
        <w:pStyle w:val="BodyText"/>
        <w:spacing w:line="20" w:lineRule="exact"/>
        <w:ind w:left="4858"/>
        <w:rPr>
          <w:sz w:val="2"/>
        </w:rPr>
      </w:pPr>
      <w:r>
        <w:rPr>
          <w:sz w:val="2"/>
        </w:rPr>
        <w:pict>
          <v:group style="width:282.5pt;height:.15pt;mso-position-horizontal-relative:char;mso-position-vertical-relative:line" coordorigin="0,0" coordsize="5650,3">
            <v:line style="position:absolute" from="0,1" to="5650,1" stroked="true" strokeweight=".125pt" strokecolor="#231f20">
              <v:stroke dashstyle="solid"/>
            </v:line>
          </v:group>
        </w:pict>
      </w:r>
      <w:r>
        <w:rPr>
          <w:sz w:val="2"/>
        </w:rPr>
      </w:r>
    </w:p>
    <w:p>
      <w:pPr>
        <w:pStyle w:val="ListParagraph"/>
        <w:numPr>
          <w:ilvl w:val="1"/>
          <w:numId w:val="32"/>
        </w:numPr>
        <w:tabs>
          <w:tab w:pos="5123" w:val="left" w:leader="none"/>
        </w:tabs>
        <w:spacing w:line="208" w:lineRule="auto" w:before="44" w:after="0"/>
        <w:ind w:left="5122" w:right="747" w:hanging="240"/>
        <w:jc w:val="left"/>
        <w:rPr>
          <w:sz w:val="16"/>
        </w:rPr>
      </w:pPr>
      <w:r>
        <w:rPr>
          <w:color w:val="231F20"/>
          <w:sz w:val="16"/>
        </w:rPr>
        <w:t>Based on a trade weight matrix of 150 countries supplied by the IMF. Chart 5.2 shows a broad ERI based on the top 49 countries ranked by </w:t>
      </w:r>
      <w:r>
        <w:rPr>
          <w:color w:val="231F20"/>
          <w:spacing w:val="-4"/>
          <w:sz w:val="16"/>
        </w:rPr>
        <w:t>their </w:t>
      </w:r>
      <w:r>
        <w:rPr>
          <w:color w:val="231F20"/>
          <w:sz w:val="16"/>
        </w:rPr>
        <w:t>importance in UK trade.</w:t>
      </w:r>
    </w:p>
    <w:p>
      <w:pPr>
        <w:spacing w:after="0" w:line="208" w:lineRule="auto"/>
        <w:jc w:val="left"/>
        <w:rPr>
          <w:sz w:val="16"/>
        </w:rPr>
        <w:sectPr>
          <w:type w:val="continuous"/>
          <w:pgSz w:w="11900" w:h="16840"/>
          <w:pgMar w:top="1040" w:bottom="280" w:left="620" w:right="640"/>
        </w:sectPr>
      </w:pPr>
    </w:p>
    <w:p>
      <w:pPr>
        <w:pStyle w:val="BodyText"/>
        <w:rPr>
          <w:sz w:val="20"/>
        </w:rPr>
      </w:pPr>
    </w:p>
    <w:p>
      <w:pPr>
        <w:pStyle w:val="BodyText"/>
        <w:spacing w:line="242" w:lineRule="auto" w:before="207"/>
        <w:ind w:left="4965" w:right="195"/>
      </w:pPr>
      <w:bookmarkStart w:name="Raw material and commodity prices" w:id="61"/>
      <w:bookmarkEnd w:id="61"/>
      <w:r>
        <w:rPr/>
      </w:r>
      <w:bookmarkStart w:name="_bookmark23" w:id="62"/>
      <w:bookmarkEnd w:id="62"/>
      <w:r>
        <w:rPr/>
      </w:r>
      <w:r>
        <w:rPr>
          <w:color w:val="231F20"/>
        </w:rPr>
        <w:t>Prices on contracts signed before an exchange rate movement were recorded as they were paid. So </w:t>
      </w:r>
      <w:r>
        <w:rPr>
          <w:color w:val="231F20"/>
          <w:spacing w:val="-3"/>
        </w:rPr>
        <w:t>even </w:t>
      </w:r>
      <w:r>
        <w:rPr>
          <w:color w:val="231F20"/>
        </w:rPr>
        <w:t>if prices on </w:t>
      </w:r>
      <w:r>
        <w:rPr>
          <w:color w:val="231F20"/>
          <w:spacing w:val="-3"/>
        </w:rPr>
        <w:t>new </w:t>
      </w:r>
      <w:r>
        <w:rPr>
          <w:color w:val="231F20"/>
        </w:rPr>
        <w:t>contracts changed immediately after an exchange rate movement, recorded import prices would not fully change until existing contracts expired. But changes to the </w:t>
      </w:r>
      <w:r>
        <w:rPr>
          <w:color w:val="231F20"/>
          <w:spacing w:val="-3"/>
        </w:rPr>
        <w:t>ONS’s </w:t>
      </w:r>
      <w:r>
        <w:rPr>
          <w:color w:val="231F20"/>
        </w:rPr>
        <w:t>method of recording import prices mean that import prices now measure only the prices of </w:t>
      </w:r>
      <w:r>
        <w:rPr>
          <w:color w:val="231F20"/>
          <w:spacing w:val="-3"/>
        </w:rPr>
        <w:t>new </w:t>
      </w:r>
      <w:r>
        <w:rPr>
          <w:color w:val="231F20"/>
        </w:rPr>
        <w:t>contracts signed.</w:t>
      </w:r>
      <w:r>
        <w:rPr>
          <w:color w:val="231F20"/>
          <w:position w:val="5"/>
          <w:sz w:val="16"/>
        </w:rPr>
        <w:t>(1) </w:t>
      </w:r>
      <w:r>
        <w:rPr>
          <w:color w:val="231F20"/>
        </w:rPr>
        <w:t>This means that recorded </w:t>
      </w:r>
      <w:r>
        <w:rPr>
          <w:color w:val="231F20"/>
          <w:spacing w:val="-3"/>
        </w:rPr>
        <w:t>import </w:t>
      </w:r>
      <w:r>
        <w:rPr>
          <w:color w:val="231F20"/>
        </w:rPr>
        <w:t>prices should not </w:t>
      </w:r>
      <w:r>
        <w:rPr>
          <w:color w:val="231F20"/>
          <w:spacing w:val="-3"/>
        </w:rPr>
        <w:t>now </w:t>
      </w:r>
      <w:r>
        <w:rPr>
          <w:color w:val="231F20"/>
        </w:rPr>
        <w:t>be affected by different contracting arrangements, and that pass-through should quickly be evident in the import price data. But it does imply that long contracts may create a delay between changes in recorded import prices and subsequent changes in importers’</w:t>
      </w:r>
      <w:r>
        <w:rPr>
          <w:color w:val="231F20"/>
          <w:spacing w:val="-1"/>
        </w:rPr>
        <w:t> </w:t>
      </w:r>
      <w:r>
        <w:rPr>
          <w:color w:val="231F20"/>
        </w:rPr>
        <w:t>costs.</w:t>
      </w:r>
    </w:p>
    <w:p>
      <w:pPr>
        <w:pStyle w:val="BodyText"/>
        <w:spacing w:before="8"/>
        <w:rPr>
          <w:sz w:val="27"/>
        </w:rPr>
      </w:pPr>
    </w:p>
    <w:p>
      <w:pPr>
        <w:pStyle w:val="BodyText"/>
        <w:spacing w:line="242" w:lineRule="auto"/>
        <w:ind w:left="4963" w:right="241"/>
      </w:pPr>
      <w:r>
        <w:rPr>
          <w:color w:val="231F20"/>
        </w:rPr>
        <w:t>So the limited fall of import prices since August 1996 probably reflects rising foreign export prices. This may be because foreign exporters did not expect sterling’s appreciation to be permanent and so have been taking advantage of the strength of UK domestic demand to widen their margins.</w:t>
      </w:r>
    </w:p>
    <w:p>
      <w:pPr>
        <w:pStyle w:val="BodyText"/>
        <w:spacing w:before="9"/>
        <w:rPr>
          <w:sz w:val="26"/>
        </w:rPr>
      </w:pPr>
    </w:p>
    <w:p>
      <w:pPr>
        <w:pStyle w:val="BodyText"/>
        <w:spacing w:line="242" w:lineRule="auto"/>
        <w:ind w:left="4961" w:right="196" w:firstLine="1"/>
      </w:pPr>
      <w:r>
        <w:rPr>
          <w:color w:val="231F20"/>
        </w:rPr>
        <w:t>In sectors such as finished manufactured goods, output </w:t>
      </w:r>
      <w:r>
        <w:rPr>
          <w:color w:val="231F20"/>
          <w:spacing w:val="-6"/>
        </w:rPr>
        <w:t>is </w:t>
      </w:r>
      <w:r>
        <w:rPr>
          <w:color w:val="231F20"/>
        </w:rPr>
        <w:t>more heterogeneous than in other sectors, and the maintenance of market share over time may be more important than short-term profitability. This contrasts with sectors such as semi-manufactured goods and foods where there tend to be more easily available alternative sources of </w:t>
      </w:r>
      <w:r>
        <w:rPr>
          <w:color w:val="231F20"/>
          <w:spacing w:val="-3"/>
        </w:rPr>
        <w:t>supply. </w:t>
      </w:r>
      <w:r>
        <w:rPr>
          <w:color w:val="231F20"/>
        </w:rPr>
        <w:t>Foreign exporters in heterogeneous goods sectors are more likely to be able—and wish—to change margins and keep sterling prices constant.  This is consistent with reports from the </w:t>
      </w:r>
      <w:r>
        <w:rPr>
          <w:color w:val="231F20"/>
          <w:spacing w:val="-3"/>
        </w:rPr>
        <w:t>Bank’s </w:t>
      </w:r>
      <w:r>
        <w:rPr>
          <w:color w:val="231F20"/>
        </w:rPr>
        <w:t>Agencies that some foreign exporters of manufactured goods are pricing to market in the United Kingdom and maintaining the sterling prices of their exports. It is also consistent with disaggregated import price</w:t>
      </w:r>
      <w:r>
        <w:rPr>
          <w:color w:val="231F20"/>
          <w:spacing w:val="-3"/>
        </w:rPr>
        <w:t> </w:t>
      </w:r>
      <w:r>
        <w:rPr>
          <w:color w:val="231F20"/>
        </w:rPr>
        <w:t>data.</w:t>
      </w:r>
    </w:p>
    <w:p>
      <w:pPr>
        <w:pStyle w:val="BodyText"/>
        <w:spacing w:line="242" w:lineRule="auto" w:before="19"/>
        <w:ind w:left="4961" w:right="195"/>
      </w:pPr>
      <w:r>
        <w:rPr>
          <w:color w:val="231F20"/>
        </w:rPr>
        <w:t>Finished manufactured goods import prices have fallen less than the prices of foods, beverages and tobacco, and of semi-manufactured goods, since August 1996.</w:t>
      </w:r>
    </w:p>
    <w:p>
      <w:pPr>
        <w:pStyle w:val="BodyText"/>
        <w:spacing w:before="3"/>
        <w:rPr>
          <w:sz w:val="22"/>
        </w:rPr>
      </w:pPr>
    </w:p>
    <w:p>
      <w:pPr>
        <w:pStyle w:val="Heading3"/>
        <w:numPr>
          <w:ilvl w:val="1"/>
          <w:numId w:val="30"/>
        </w:numPr>
        <w:tabs>
          <w:tab w:pos="5906" w:val="left" w:leader="none"/>
          <w:tab w:pos="5907" w:val="left" w:leader="none"/>
          <w:tab w:pos="10479" w:val="left" w:leader="none"/>
        </w:tabs>
        <w:spacing w:line="240" w:lineRule="auto" w:before="88" w:after="0"/>
        <w:ind w:left="5906" w:right="0" w:hanging="942"/>
        <w:jc w:val="left"/>
        <w:rPr>
          <w:u w:val="none"/>
        </w:rPr>
      </w:pPr>
      <w:r>
        <w:rPr>
          <w:color w:val="009483"/>
          <w:u w:val="thick" w:color="0093C1"/>
        </w:rPr>
        <w:t>Raw material and commodity</w:t>
      </w:r>
      <w:r>
        <w:rPr>
          <w:color w:val="009483"/>
          <w:spacing w:val="-3"/>
          <w:u w:val="thick" w:color="0093C1"/>
        </w:rPr>
        <w:t> </w:t>
      </w:r>
      <w:r>
        <w:rPr>
          <w:color w:val="009483"/>
          <w:u w:val="thick" w:color="0093C1"/>
        </w:rPr>
        <w:t>prices</w:t>
        <w:tab/>
      </w:r>
    </w:p>
    <w:p>
      <w:pPr>
        <w:pStyle w:val="BodyText"/>
        <w:spacing w:line="242" w:lineRule="auto" w:before="264"/>
        <w:ind w:left="4965" w:right="196"/>
      </w:pPr>
      <w:r>
        <w:rPr>
          <w:color w:val="231F20"/>
        </w:rPr>
        <w:t>The prices of indigenous foods—those that can be produced in the United Kingdom—have fallen rapidly in 1997. This was caused by a combination of low international food prices, a very large UK harvest in 1996 and the effect of the exchange rate on UK market</w:t>
      </w:r>
    </w:p>
    <w:p>
      <w:pPr>
        <w:pStyle w:val="BodyText"/>
        <w:spacing w:before="10"/>
        <w:rPr>
          <w:sz w:val="25"/>
        </w:rPr>
      </w:pPr>
      <w:r>
        <w:rPr/>
        <w:pict>
          <v:shape style="position:absolute;margin-left:277.75pt;margin-top:16.964249pt;width:282.5pt;height:.1pt;mso-position-horizontal-relative:page;mso-position-vertical-relative:paragraph;z-index:-15463936;mso-wrap-distance-left:0;mso-wrap-distance-right:0" coordorigin="5555,339" coordsize="5650,0" path="m5555,339l11205,339e" filled="false" stroked="true" strokeweight=".125pt" strokecolor="#231f20">
            <v:path arrowok="t"/>
            <v:stroke dashstyle="solid"/>
            <w10:wrap type="topAndBottom"/>
          </v:shape>
        </w:pict>
      </w:r>
    </w:p>
    <w:p>
      <w:pPr>
        <w:spacing w:line="208" w:lineRule="auto" w:before="6"/>
        <w:ind w:left="5235" w:right="551" w:hanging="240"/>
        <w:jc w:val="left"/>
        <w:rPr>
          <w:sz w:val="16"/>
        </w:rPr>
      </w:pPr>
      <w:r>
        <w:rPr>
          <w:color w:val="231F20"/>
          <w:sz w:val="16"/>
        </w:rPr>
        <w:t>(1) Previously, goods value data were divided by goods volumes to obtain an implied deflator. The new method, which has now been applied to data from late 1994, is based on price surveys of importers. These surveys request importers to report prices at the time of order rather than at the time of delivery.</w:t>
      </w:r>
    </w:p>
    <w:p>
      <w:pPr>
        <w:spacing w:after="0" w:line="208" w:lineRule="auto"/>
        <w:jc w:val="left"/>
        <w:rPr>
          <w:sz w:val="16"/>
        </w:rPr>
        <w:sectPr>
          <w:headerReference w:type="even" r:id="rId37"/>
          <w:headerReference w:type="default" r:id="rId38"/>
          <w:pgSz w:w="11900" w:h="16840"/>
          <w:pgMar w:header="566" w:footer="0" w:top="760" w:bottom="280" w:left="620" w:right="640"/>
        </w:sectPr>
      </w:pPr>
    </w:p>
    <w:p>
      <w:pPr>
        <w:pStyle w:val="BodyText"/>
        <w:rPr>
          <w:sz w:val="20"/>
        </w:rPr>
      </w:pPr>
    </w:p>
    <w:p>
      <w:pPr>
        <w:spacing w:after="0"/>
        <w:rPr>
          <w:sz w:val="20"/>
        </w:rPr>
        <w:sectPr>
          <w:pgSz w:w="11900" w:h="16840"/>
          <w:pgMar w:header="566" w:footer="0" w:top="760" w:bottom="280" w:left="620" w:right="640"/>
        </w:sectPr>
      </w:pPr>
    </w:p>
    <w:p>
      <w:pPr>
        <w:pStyle w:val="BodyText"/>
        <w:spacing w:before="6"/>
        <w:rPr>
          <w:sz w:val="20"/>
        </w:rPr>
      </w:pPr>
    </w:p>
    <w:p>
      <w:pPr>
        <w:spacing w:before="0"/>
        <w:ind w:left="200" w:right="0" w:firstLine="0"/>
        <w:jc w:val="left"/>
        <w:rPr>
          <w:b/>
          <w:sz w:val="20"/>
        </w:rPr>
      </w:pPr>
      <w:bookmarkStart w:name="Costs and prices in the service sector" w:id="63"/>
      <w:bookmarkEnd w:id="63"/>
      <w:r>
        <w:rPr/>
      </w:r>
      <w:bookmarkStart w:name="_bookmark24" w:id="64"/>
      <w:bookmarkEnd w:id="64"/>
      <w:r>
        <w:rPr/>
      </w:r>
      <w:r>
        <w:rPr>
          <w:b/>
          <w:color w:val="0093C1"/>
          <w:sz w:val="20"/>
        </w:rPr>
        <w:t>Chart 5.3</w:t>
      </w:r>
    </w:p>
    <w:p>
      <w:pPr>
        <w:spacing w:before="10"/>
        <w:ind w:left="200" w:right="0" w:firstLine="0"/>
        <w:jc w:val="left"/>
        <w:rPr>
          <w:sz w:val="12"/>
        </w:rPr>
      </w:pPr>
      <w:r>
        <w:rPr>
          <w:b/>
          <w:color w:val="0093C1"/>
          <w:sz w:val="20"/>
        </w:rPr>
        <w:t>Bank sterling commodity price index</w:t>
      </w:r>
      <w:r>
        <w:rPr>
          <w:color w:val="231F20"/>
          <w:position w:val="4"/>
          <w:sz w:val="12"/>
        </w:rPr>
        <w:t>(a)</w:t>
      </w:r>
    </w:p>
    <w:p>
      <w:pPr>
        <w:spacing w:line="116" w:lineRule="exact" w:before="82"/>
        <w:ind w:left="3003" w:right="0" w:firstLine="0"/>
        <w:jc w:val="left"/>
        <w:rPr>
          <w:sz w:val="12"/>
        </w:rPr>
      </w:pPr>
      <w:r>
        <w:rPr>
          <w:sz w:val="12"/>
        </w:rPr>
        <w:t>1990 = 100</w:t>
      </w:r>
    </w:p>
    <w:p>
      <w:pPr>
        <w:spacing w:line="116" w:lineRule="exact" w:before="0"/>
        <w:ind w:left="3603" w:right="0" w:firstLine="0"/>
        <w:jc w:val="left"/>
        <w:rPr>
          <w:sz w:val="12"/>
        </w:rPr>
      </w:pPr>
      <w:r>
        <w:rPr/>
        <w:pict>
          <v:group style="position:absolute;margin-left:42.667pt;margin-top:4.482849pt;width:165.35pt;height:126pt;mso-position-horizontal-relative:page;mso-position-vertical-relative:paragraph;z-index:15999488" coordorigin="853,90" coordsize="3307,2520">
            <v:shape style="position:absolute;left:853;top:859;width:100;height:1360" coordorigin="853,860" coordsize="100,1360" path="m953,2220l853,2220m953,1960l853,1960m953,1680l853,1680m953,1420l853,1420m953,1140l853,1140m953,860l853,860e" filled="false" stroked="true" strokeweight=".5pt" strokecolor="#000000">
              <v:path arrowok="t"/>
              <v:stroke dashstyle="solid"/>
            </v:shape>
            <v:shape style="position:absolute;left:1020;top:99;width:3000;height:1860" coordorigin="1020,100" coordsize="3000,1860" path="m1020,1540l1060,1340,1100,1340,1140,1380,1200,1580,1240,1800,1280,1580,1340,1760,1380,1800,1420,1660,1480,1680,1520,1540,1560,1360,1620,1080,1660,940,1700,1320,1740,1540,1800,1500,1840,1400,1880,1640m1880,1640l1940,1860,1980,1880,2020,1960,2080,1800,2120,1820,2160,1620,2220,1500,2260,1400,2300,1160,2360,1140,2400,1140,2440,1200,2480,1020,2540,1200,2580,900,2620,660,2680,400,2720,200,2780,100m2780,100l2820,200,2860,260,2900,580,2960,620,3000,480,3040,360,3100,440,3140,380,3180,260,3240,260,3320,100,3380,200,3420,360,3460,500,3500,680,3560,980,3600,1100,3640,1240m3640,1240l3700,1260,3740,1120,3780,1060,3840,1180,3880,1120,3920,1500,3980,1560,4020,1540e" filled="false" stroked="true" strokeweight="1pt" strokecolor="#008256">
              <v:path arrowok="t"/>
              <v:stroke dashstyle="solid"/>
            </v:shape>
            <v:shape style="position:absolute;left:1020;top:479;width:3000;height:2120" coordorigin="1020,480" coordsize="3000,2120" path="m1020,2220l1060,2000,1100,1980,1140,1920,1200,2020,1240,2120,1280,2100,1340,2320,1380,2200,1420,1800,1480,1760,1520,1800,1560,1720,1620,1200,1660,1080,1700,1540,1740,1740,1800,1780,1840,1840,1880,1980m1880,1980l1940,2320,1980,2220,2020,2460,2080,2600,2120,2560,2160,2440,2220,2360,2260,2080,2300,1700,2360,1660,2400,1540,2440,1740,2480,1680,2540,1860,2580,1500,2620,1440,2680,1200,2720,940,2780,940m2780,940l2820,820,2860,880,2900,1280,2960,1500,3000,1320,3040,1160,3100,1300,3140,1120,3180,840,3240,880,3280,880,3320,580,3380,480,3420,780,3460,980,3500,980,3560,1060,3600,820,3640,800m3640,820l3700,1140,3740,940,3780,940,3840,1400,3880,1360,3920,1960,3980,1800,4020,2020e" filled="false" stroked="true" strokeweight="1pt" strokecolor="#95459a">
              <v:path arrowok="t"/>
              <v:stroke dashstyle="solid"/>
            </v:shape>
            <v:shape style="position:absolute;left:4080;top:319;width:80;height:2180" coordorigin="4080,320" coordsize="80,2180" path="m4160,2500l4080,2500m4160,2220l4080,2220m4160,1960l4080,1960m4160,1680l4080,1680m4160,1420l4080,1420m4160,1140l4080,1140m4160,860l4080,860m4160,580l4080,580m4160,320l4080,320e" filled="false" stroked="true" strokeweight=".5pt" strokecolor="#000000">
              <v:path arrowok="t"/>
              <v:stroke dashstyle="solid"/>
            </v:shape>
            <v:shape style="position:absolute;left:2270;top:242;width:394;height:133" type="#_x0000_t202" filled="false" stroked="false">
              <v:textbox inset="0,0,0,0">
                <w:txbxContent>
                  <w:p>
                    <w:pPr>
                      <w:spacing w:line="133" w:lineRule="exact" w:before="0"/>
                      <w:ind w:left="0" w:right="0" w:firstLine="0"/>
                      <w:jc w:val="left"/>
                      <w:rPr>
                        <w:sz w:val="12"/>
                      </w:rPr>
                    </w:pPr>
                    <w:r>
                      <w:rPr>
                        <w:sz w:val="12"/>
                      </w:rPr>
                      <w:t>Non-oil</w:t>
                    </w:r>
                  </w:p>
                </w:txbxContent>
              </v:textbox>
              <w10:wrap type="none"/>
            </v:shape>
            <v:shape style="position:absolute;left:2210;top:2442;width:647;height:133" type="#_x0000_t202" filled="false" stroked="false">
              <v:textbox inset="0,0,0,0">
                <w:txbxContent>
                  <w:p>
                    <w:pPr>
                      <w:spacing w:line="133" w:lineRule="exact" w:before="0"/>
                      <w:ind w:left="0" w:right="0" w:firstLine="0"/>
                      <w:jc w:val="left"/>
                      <w:rPr>
                        <w:sz w:val="12"/>
                      </w:rPr>
                    </w:pPr>
                    <w:r>
                      <w:rPr>
                        <w:sz w:val="12"/>
                      </w:rPr>
                      <w:t>Oil-inclusive</w:t>
                    </w:r>
                  </w:p>
                </w:txbxContent>
              </v:textbox>
              <w10:wrap type="none"/>
            </v:shape>
            <w10:wrap type="none"/>
          </v:group>
        </w:pict>
      </w:r>
      <w:r>
        <w:rPr/>
        <w:pict>
          <v:line style="position:absolute;mso-position-horizontal-relative:page;mso-position-vertical-relative:paragraph;z-index:16001024" from="47.667pt,1.982849pt" to="42.667pt,1.982849pt" stroked="true" strokeweight=".5pt" strokecolor="#000000">
            <v:stroke dashstyle="solid"/>
            <w10:wrap type="none"/>
          </v:line>
        </w:pict>
      </w:r>
      <w:r>
        <w:rPr>
          <w:sz w:val="12"/>
        </w:rPr>
        <w:t>112</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6000512" from="47.667pt,3.101563pt" to="42.667pt,3.101563pt" stroked="true" strokeweight=".5pt" strokecolor="#000000">
            <v:stroke dashstyle="solid"/>
            <w10:wrap type="none"/>
          </v:line>
        </w:pict>
      </w:r>
      <w:r>
        <w:rPr>
          <w:sz w:val="12"/>
        </w:rPr>
        <w:t>110</w:t>
      </w:r>
    </w:p>
    <w:p>
      <w:pPr>
        <w:pStyle w:val="BodyText"/>
        <w:spacing w:before="7"/>
        <w:rPr>
          <w:sz w:val="10"/>
        </w:rPr>
      </w:pPr>
    </w:p>
    <w:p>
      <w:pPr>
        <w:spacing w:before="0"/>
        <w:ind w:left="0" w:right="38" w:firstLine="0"/>
        <w:jc w:val="right"/>
        <w:rPr>
          <w:sz w:val="12"/>
        </w:rPr>
      </w:pPr>
      <w:r>
        <w:rPr/>
        <w:pict>
          <v:line style="position:absolute;mso-position-horizontal-relative:page;mso-position-vertical-relative:paragraph;z-index:16000000" from="47.667pt,3.101563pt" to="42.667pt,3.101563pt" stroked="true" strokeweight=".5pt" strokecolor="#000000">
            <v:stroke dashstyle="solid"/>
            <w10:wrap type="none"/>
          </v:line>
        </w:pict>
      </w:r>
      <w:r>
        <w:rPr>
          <w:sz w:val="12"/>
        </w:rPr>
        <w:t>108</w:t>
      </w:r>
    </w:p>
    <w:p>
      <w:pPr>
        <w:pStyle w:val="BodyText"/>
        <w:spacing w:before="4"/>
        <w:rPr>
          <w:sz w:val="12"/>
        </w:rPr>
      </w:pPr>
    </w:p>
    <w:p>
      <w:pPr>
        <w:spacing w:before="0"/>
        <w:ind w:left="0" w:right="38" w:firstLine="0"/>
        <w:jc w:val="right"/>
        <w:rPr>
          <w:sz w:val="12"/>
        </w:rPr>
      </w:pPr>
      <w:r>
        <w:rPr>
          <w:sz w:val="12"/>
        </w:rPr>
        <w:t>106</w:t>
      </w:r>
    </w:p>
    <w:p>
      <w:pPr>
        <w:pStyle w:val="BodyText"/>
        <w:spacing w:before="4"/>
        <w:rPr>
          <w:sz w:val="12"/>
        </w:rPr>
      </w:pPr>
    </w:p>
    <w:p>
      <w:pPr>
        <w:spacing w:before="0"/>
        <w:ind w:left="0" w:right="38" w:firstLine="0"/>
        <w:jc w:val="right"/>
        <w:rPr>
          <w:sz w:val="12"/>
        </w:rPr>
      </w:pPr>
      <w:r>
        <w:rPr>
          <w:sz w:val="12"/>
        </w:rPr>
        <w:t>104</w:t>
      </w:r>
    </w:p>
    <w:p>
      <w:pPr>
        <w:pStyle w:val="BodyText"/>
        <w:spacing w:before="4"/>
        <w:rPr>
          <w:sz w:val="12"/>
        </w:rPr>
      </w:pPr>
    </w:p>
    <w:p>
      <w:pPr>
        <w:spacing w:before="0"/>
        <w:ind w:left="0" w:right="38" w:firstLine="0"/>
        <w:jc w:val="right"/>
        <w:rPr>
          <w:sz w:val="12"/>
        </w:rPr>
      </w:pPr>
      <w:r>
        <w:rPr>
          <w:sz w:val="12"/>
        </w:rPr>
        <w:t>102</w:t>
      </w:r>
    </w:p>
    <w:p>
      <w:pPr>
        <w:pStyle w:val="BodyText"/>
        <w:spacing w:before="7"/>
        <w:rPr>
          <w:sz w:val="10"/>
        </w:rPr>
      </w:pPr>
    </w:p>
    <w:p>
      <w:pPr>
        <w:spacing w:before="0"/>
        <w:ind w:left="0" w:right="38" w:firstLine="0"/>
        <w:jc w:val="right"/>
        <w:rPr>
          <w:sz w:val="12"/>
        </w:rPr>
      </w:pPr>
      <w:r>
        <w:rPr>
          <w:sz w:val="12"/>
        </w:rPr>
        <w:t>100</w:t>
      </w:r>
    </w:p>
    <w:p>
      <w:pPr>
        <w:pStyle w:val="BodyText"/>
        <w:spacing w:before="4"/>
        <w:rPr>
          <w:sz w:val="12"/>
        </w:rPr>
      </w:pPr>
    </w:p>
    <w:p>
      <w:pPr>
        <w:spacing w:before="0"/>
        <w:ind w:left="0" w:right="38" w:firstLine="0"/>
        <w:jc w:val="right"/>
        <w:rPr>
          <w:sz w:val="12"/>
        </w:rPr>
      </w:pPr>
      <w:r>
        <w:rPr>
          <w:sz w:val="12"/>
        </w:rPr>
        <w:t>98</w:t>
      </w:r>
    </w:p>
    <w:p>
      <w:pPr>
        <w:pStyle w:val="BodyText"/>
        <w:spacing w:before="7"/>
        <w:rPr>
          <w:sz w:val="10"/>
        </w:rPr>
      </w:pPr>
    </w:p>
    <w:p>
      <w:pPr>
        <w:spacing w:before="0"/>
        <w:ind w:left="0" w:right="38" w:firstLine="0"/>
        <w:jc w:val="right"/>
        <w:rPr>
          <w:sz w:val="12"/>
        </w:rPr>
      </w:pPr>
      <w:r>
        <w:rPr>
          <w:sz w:val="12"/>
        </w:rPr>
        <w:t>96</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997952" from="47.667pt,3.101563pt" to="42.667pt,3.101563pt" stroked="true" strokeweight=".5pt" strokecolor="#000000">
            <v:stroke dashstyle="solid"/>
            <w10:wrap type="none"/>
          </v:line>
        </w:pict>
      </w:r>
      <w:r>
        <w:rPr>
          <w:sz w:val="12"/>
        </w:rPr>
        <w:t>94</w:t>
      </w:r>
    </w:p>
    <w:p>
      <w:pPr>
        <w:pStyle w:val="BodyText"/>
        <w:spacing w:before="4"/>
        <w:rPr>
          <w:sz w:val="12"/>
        </w:rPr>
      </w:pPr>
    </w:p>
    <w:p>
      <w:pPr>
        <w:spacing w:before="0"/>
        <w:ind w:left="0" w:right="38" w:firstLine="0"/>
        <w:jc w:val="right"/>
        <w:rPr>
          <w:sz w:val="12"/>
        </w:rPr>
      </w:pPr>
      <w:r>
        <w:rPr/>
        <w:pict>
          <v:line style="position:absolute;mso-position-horizontal-relative:page;mso-position-vertical-relative:paragraph;z-index:15997440" from="47.667pt,3.101563pt" to="42.667pt,3.101563pt" stroked="true" strokeweight=".5pt" strokecolor="#000000">
            <v:stroke dashstyle="solid"/>
            <w10:wrap type="none"/>
          </v:line>
        </w:pict>
      </w:r>
      <w:r>
        <w:rPr/>
        <w:pict>
          <v:line style="position:absolute;mso-position-horizontal-relative:page;mso-position-vertical-relative:paragraph;z-index:16001536" from="208pt,3.101563pt" to="204pt,3.101563pt" stroked="true" strokeweight=".5pt" strokecolor="#000000">
            <v:stroke dashstyle="solid"/>
            <w10:wrap type="none"/>
          </v:line>
        </w:pict>
      </w:r>
      <w:r>
        <w:rPr>
          <w:sz w:val="12"/>
        </w:rPr>
        <w:t>92</w:t>
      </w:r>
    </w:p>
    <w:p>
      <w:pPr>
        <w:pStyle w:val="BodyText"/>
        <w:spacing w:before="4"/>
        <w:rPr>
          <w:sz w:val="12"/>
        </w:rPr>
      </w:pPr>
    </w:p>
    <w:p>
      <w:pPr>
        <w:spacing w:line="122" w:lineRule="exact" w:before="0"/>
        <w:ind w:left="3663" w:right="0" w:firstLine="0"/>
        <w:jc w:val="left"/>
        <w:rPr>
          <w:sz w:val="12"/>
        </w:rPr>
      </w:pPr>
      <w:r>
        <w:rPr/>
        <w:pict>
          <v:shape style="position:absolute;margin-left:42.667pt;margin-top:-1.898438pt;width:165.35pt;height:5pt;mso-position-horizontal-relative:page;mso-position-vertical-relative:paragraph;z-index:15996928" coordorigin="853,-38" coordsize="3307,100" path="m3780,62l3780,-38m3240,62l3240,-38m2680,62l2680,-38m2120,62l2120,-38m1560,62l1560,-38m1000,62l1000,-38m953,62l853,62m1000,62l4020,62m1140,62l1140,2m1280,62l1280,2m1420,62l1420,2m1700,62l1700,2m1840,62l1840,2m1980,62l1980,2m2260,62l2260,2m2400,62l2400,2m2540,62l2540,2m2820,62l2820,2m2960,62l2960,2m3080,62l3080,2m3360,62l3360,2m3500,62l3500,2m3640,62l3640,2m3920,62l3920,2m4160,62l4080,62e" filled="false" stroked="true" strokeweight=".5pt" strokecolor="#000000">
            <v:path arrowok="t"/>
            <v:stroke dashstyle="solid"/>
            <w10:wrap type="none"/>
          </v:shape>
        </w:pict>
      </w:r>
      <w:r>
        <w:rPr>
          <w:sz w:val="12"/>
        </w:rPr>
        <w:t>90</w:t>
      </w:r>
    </w:p>
    <w:p>
      <w:pPr>
        <w:tabs>
          <w:tab w:pos="1176" w:val="left" w:leader="none"/>
          <w:tab w:pos="1736" w:val="left" w:leader="none"/>
          <w:tab w:pos="2296" w:val="left" w:leader="none"/>
          <w:tab w:pos="2836" w:val="left" w:leader="none"/>
          <w:tab w:pos="3256" w:val="left" w:leader="none"/>
        </w:tabs>
        <w:spacing w:line="122" w:lineRule="exact" w:before="0"/>
        <w:ind w:left="556" w:right="0" w:firstLine="0"/>
        <w:jc w:val="left"/>
        <w:rPr>
          <w:sz w:val="12"/>
        </w:rPr>
      </w:pPr>
      <w:r>
        <w:rPr>
          <w:sz w:val="12"/>
        </w:rPr>
        <w:t>1992</w:t>
        <w:tab/>
        <w:t>93</w:t>
        <w:tab/>
        <w:t>94</w:t>
        <w:tab/>
        <w:t>95</w:t>
        <w:tab/>
        <w:t>96</w:t>
        <w:tab/>
        <w:t>97</w:t>
      </w:r>
    </w:p>
    <w:p>
      <w:pPr>
        <w:spacing w:before="9"/>
        <w:ind w:left="190" w:right="0" w:firstLine="0"/>
        <w:jc w:val="left"/>
        <w:rPr>
          <w:sz w:val="12"/>
        </w:rPr>
      </w:pPr>
      <w:r>
        <w:rPr>
          <w:color w:val="231F20"/>
          <w:sz w:val="12"/>
        </w:rPr>
        <w:t>Source: Bank of England.</w:t>
      </w:r>
    </w:p>
    <w:p>
      <w:pPr>
        <w:pStyle w:val="BodyText"/>
        <w:spacing w:before="2"/>
        <w:rPr>
          <w:sz w:val="10"/>
        </w:rPr>
      </w:pPr>
    </w:p>
    <w:p>
      <w:pPr>
        <w:spacing w:line="208" w:lineRule="auto" w:before="0"/>
        <w:ind w:left="430" w:right="225" w:hanging="240"/>
        <w:jc w:val="left"/>
        <w:rPr>
          <w:sz w:val="12"/>
        </w:rPr>
      </w:pPr>
      <w:r>
        <w:rPr>
          <w:color w:val="231F20"/>
          <w:sz w:val="12"/>
        </w:rPr>
        <w:t>(a) Monthly average of prices of primary commodities, weighted by their importance in UK demand.</w:t>
      </w:r>
    </w:p>
    <w:p>
      <w:pPr>
        <w:pStyle w:val="BodyText"/>
        <w:rPr>
          <w:sz w:val="12"/>
        </w:rPr>
      </w:pPr>
    </w:p>
    <w:p>
      <w:pPr>
        <w:pStyle w:val="BodyText"/>
        <w:spacing w:before="1"/>
        <w:rPr>
          <w:sz w:val="12"/>
        </w:rPr>
      </w:pPr>
    </w:p>
    <w:p>
      <w:pPr>
        <w:spacing w:before="0"/>
        <w:ind w:left="195" w:right="0" w:firstLine="0"/>
        <w:jc w:val="left"/>
        <w:rPr>
          <w:b/>
          <w:sz w:val="20"/>
        </w:rPr>
      </w:pPr>
      <w:r>
        <w:rPr>
          <w:b/>
          <w:color w:val="0093C1"/>
          <w:sz w:val="20"/>
        </w:rPr>
        <w:t>Chart 5.4</w:t>
      </w:r>
    </w:p>
    <w:p>
      <w:pPr>
        <w:spacing w:line="240" w:lineRule="atLeast" w:before="0"/>
        <w:ind w:left="195" w:right="225" w:firstLine="0"/>
        <w:jc w:val="left"/>
        <w:rPr>
          <w:b/>
          <w:sz w:val="20"/>
        </w:rPr>
      </w:pPr>
      <w:r>
        <w:rPr>
          <w:b/>
          <w:color w:val="0093C1"/>
          <w:sz w:val="20"/>
        </w:rPr>
        <w:t>Indigenous food prices and the effective exchange rate</w:t>
      </w:r>
    </w:p>
    <w:p>
      <w:pPr>
        <w:pStyle w:val="BodyText"/>
        <w:spacing w:line="242" w:lineRule="auto" w:before="207"/>
        <w:ind w:left="190" w:right="135"/>
      </w:pPr>
      <w:r>
        <w:rPr/>
        <w:br w:type="column"/>
      </w:r>
      <w:r>
        <w:rPr>
          <w:color w:val="231F20"/>
        </w:rPr>
        <w:t>prices. As Section 5.5 explains, low food prices have affected retail prices. The transmission from food prices to retail prices is often relatively rapid, since food is subject to less processing than many other retail goods.</w:t>
      </w:r>
    </w:p>
    <w:p>
      <w:pPr>
        <w:pStyle w:val="BodyText"/>
        <w:spacing w:before="6"/>
        <w:rPr>
          <w:sz w:val="26"/>
        </w:rPr>
      </w:pPr>
    </w:p>
    <w:p>
      <w:pPr>
        <w:pStyle w:val="BodyText"/>
        <w:spacing w:line="242" w:lineRule="auto"/>
        <w:ind w:left="190" w:right="135" w:hanging="1"/>
      </w:pPr>
      <w:r>
        <w:rPr>
          <w:color w:val="231F20"/>
        </w:rPr>
        <w:t>The indigenous foods price component of the Bank’s demand-weighted sterling commodity price index fell by nearly 9% in the first five months of 1997, more than offsetting rises in some other components (see</w:t>
      </w:r>
    </w:p>
    <w:p>
      <w:pPr>
        <w:pStyle w:val="BodyText"/>
        <w:spacing w:line="242" w:lineRule="auto" w:before="6"/>
        <w:ind w:left="190" w:right="198"/>
      </w:pPr>
      <w:r>
        <w:rPr>
          <w:color w:val="231F20"/>
        </w:rPr>
        <w:t>Chart 5.3). Indigenous foods </w:t>
      </w:r>
      <w:r>
        <w:rPr>
          <w:color w:val="231F20"/>
          <w:spacing w:val="-3"/>
        </w:rPr>
        <w:t>have </w:t>
      </w:r>
      <w:r>
        <w:rPr>
          <w:color w:val="231F20"/>
        </w:rPr>
        <w:t>a weight of nearly one half in the non-oil commodity index. Though these indigenous food prices are ‘farm gate’ prices of UK producers, many are subject to international competition and so will be affected by movements in international food prices and in the exchange rate. Farm gate prices </w:t>
      </w:r>
      <w:r>
        <w:rPr>
          <w:color w:val="231F20"/>
          <w:spacing w:val="-3"/>
        </w:rPr>
        <w:t>have </w:t>
      </w:r>
      <w:r>
        <w:rPr>
          <w:color w:val="231F20"/>
        </w:rPr>
        <w:t>often moved with changes in the exchange rate in recent years (see Chart 5.4). In the past </w:t>
      </w:r>
      <w:r>
        <w:rPr>
          <w:color w:val="231F20"/>
          <w:spacing w:val="-3"/>
        </w:rPr>
        <w:t>year, </w:t>
      </w:r>
      <w:r>
        <w:rPr>
          <w:color w:val="231F20"/>
        </w:rPr>
        <w:t>this has mainly been caused by the direct impact of the </w:t>
      </w:r>
      <w:r>
        <w:rPr>
          <w:color w:val="231F20"/>
          <w:spacing w:val="-3"/>
        </w:rPr>
        <w:t>exchange </w:t>
      </w:r>
      <w:r>
        <w:rPr>
          <w:color w:val="231F20"/>
        </w:rPr>
        <w:t>rate on market prices because of import</w:t>
      </w:r>
      <w:r>
        <w:rPr>
          <w:color w:val="231F20"/>
          <w:spacing w:val="-4"/>
        </w:rPr>
        <w:t> </w:t>
      </w:r>
      <w:r>
        <w:rPr>
          <w:color w:val="231F20"/>
        </w:rPr>
        <w:t>competition,</w:t>
      </w:r>
    </w:p>
    <w:p>
      <w:pPr>
        <w:spacing w:after="0" w:line="242" w:lineRule="auto"/>
        <w:sectPr>
          <w:type w:val="continuous"/>
          <w:pgSz w:w="11900" w:h="16840"/>
          <w:pgMar w:top="1040" w:bottom="280" w:left="620" w:right="640"/>
          <w:cols w:num="2" w:equalWidth="0">
            <w:col w:w="3824" w:space="986"/>
            <w:col w:w="5830"/>
          </w:cols>
        </w:sectPr>
      </w:pPr>
    </w:p>
    <w:p>
      <w:pPr>
        <w:spacing w:before="41"/>
        <w:ind w:left="0" w:right="0" w:firstLine="0"/>
        <w:jc w:val="right"/>
        <w:rPr>
          <w:sz w:val="12"/>
        </w:rPr>
      </w:pPr>
      <w:r>
        <w:rPr/>
        <w:pict>
          <v:line style="position:absolute;mso-position-horizontal-relative:page;mso-position-vertical-relative:paragraph;z-index:-20509184" from="49.779999pt,84.819565pt" to="44.779999pt,84.819565pt" stroked="true" strokeweight=".5pt" strokecolor="#000000">
            <v:stroke dashstyle="solid"/>
            <w10:wrap type="none"/>
          </v:line>
        </w:pict>
      </w:r>
      <w:r>
        <w:rPr/>
        <w:pict>
          <v:line style="position:absolute;mso-position-horizontal-relative:page;mso-position-vertical-relative:paragraph;z-index:-20508672" from="49.779999pt,65.819565pt" to="44.779999pt,65.819565pt" stroked="true" strokeweight=".5pt" strokecolor="#000000">
            <v:stroke dashstyle="solid"/>
            <w10:wrap type="none"/>
          </v:line>
        </w:pict>
      </w:r>
      <w:r>
        <w:rPr/>
        <w:pict>
          <v:line style="position:absolute;mso-position-horizontal-relative:page;mso-position-vertical-relative:paragraph;z-index:-20508160" from="49.779999pt,46.819561pt" to="44.779999pt,46.819561pt" stroked="true" strokeweight=".5pt" strokecolor="#000000">
            <v:stroke dashstyle="solid"/>
            <w10:wrap type="none"/>
          </v:line>
        </w:pict>
      </w:r>
      <w:r>
        <w:rPr/>
        <w:pict>
          <v:line style="position:absolute;mso-position-horizontal-relative:page;mso-position-vertical-relative:paragraph;z-index:-20507648" from="205.779999pt,46.819561pt" to="210.779999pt,46.819561pt" stroked="true" strokeweight=".5pt" strokecolor="#000000">
            <v:stroke dashstyle="solid"/>
            <w10:wrap type="none"/>
          </v:line>
        </w:pict>
      </w:r>
      <w:r>
        <w:rPr>
          <w:sz w:val="12"/>
        </w:rPr>
        <w:t>1990 = 1</w:t>
      </w:r>
      <w:r>
        <w:rPr>
          <w:sz w:val="12"/>
          <w:u w:val="single"/>
        </w:rPr>
        <w:t>00</w:t>
      </w:r>
    </w:p>
    <w:p>
      <w:pPr>
        <w:pStyle w:val="BodyText"/>
        <w:spacing w:line="20" w:lineRule="exact"/>
        <w:ind w:left="27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3"/>
        <w:rPr>
          <w:sz w:val="27"/>
        </w:rPr>
      </w:pPr>
      <w:r>
        <w:rPr/>
        <w:pict>
          <v:shape style="position:absolute;margin-left:44.779999pt;margin-top:17.897463pt;width:5pt;height:.1pt;mso-position-horizontal-relative:page;mso-position-vertical-relative:paragraph;z-index:-15462912;mso-wrap-distance-left:0;mso-wrap-distance-right:0" coordorigin="896,358" coordsize="100,0" path="m996,358l896,358e" filled="false" stroked="true" strokeweight=".5pt" strokecolor="#000000">
            <v:path arrowok="t"/>
            <v:stroke dashstyle="solid"/>
            <w10:wrap type="topAndBottom"/>
          </v:shape>
        </w:pict>
      </w:r>
      <w:r>
        <w:rPr/>
        <w:pict>
          <v:shape style="position:absolute;margin-left:205.779999pt;margin-top:17.897463pt;width:5pt;height:.1pt;mso-position-horizontal-relative:page;mso-position-vertical-relative:paragraph;z-index:-15462400;mso-wrap-distance-left:0;mso-wrap-distance-right:0" coordorigin="4116,358" coordsize="100,0" path="m4116,358l4216,358e" filled="false" stroked="true" strokeweight=".5pt" strokecolor="#000000">
            <v:path arrowok="t"/>
            <v:stroke dashstyle="solid"/>
            <w10:wrap type="topAndBottom"/>
          </v:shape>
        </w:pict>
      </w:r>
    </w:p>
    <w:p>
      <w:pPr>
        <w:pStyle w:val="BodyText"/>
        <w:spacing w:before="1"/>
        <w:rPr>
          <w:sz w:val="5"/>
        </w:rPr>
      </w:pPr>
    </w:p>
    <w:p>
      <w:pPr>
        <w:pStyle w:val="BodyText"/>
        <w:ind w:left="270" w:right="-58"/>
        <w:rPr>
          <w:sz w:val="20"/>
        </w:rPr>
      </w:pPr>
      <w:r>
        <w:rPr>
          <w:sz w:val="20"/>
        </w:rPr>
        <w:pict>
          <v:group style="width:166pt;height:108.85pt;mso-position-horizontal-relative:char;mso-position-vertical-relative:line" coordorigin="0,0" coordsize="3320,2177">
            <v:shape style="position:absolute;left:0;top:1426;width:3320;height:740" coordorigin="0,1427" coordsize="3320,740" path="m160,1787l3180,1787m100,1787l0,1787m160,1787l3180,1787m3220,1787l3320,1787m100,2167l0,2167m100,1427l0,1427e" filled="false" stroked="true" strokeweight=".5pt" strokecolor="#000000">
              <v:path arrowok="t"/>
              <v:stroke dashstyle="solid"/>
            </v:shape>
            <v:shape style="position:absolute;left:180;top:506;width:2540;height:1600" coordorigin="180,507" coordsize="2540,1600" path="m180,1527l200,1667,240,1447,280,1447,300,1527,340,1727,380,1967,400,2107,440,2007,460,2087,500,2007,540,1947,580,2027,600,2007,640,1927,680,1907,700,1867,740,1747,780,1767,800,1787m800,1787l840,1807,880,1767,900,1787,940,1787,980,1767,1000,1767,1040,1707,1080,1807,1100,1927,1140,1927,1180,1887,1200,1827,1240,1527,1280,947,1300,767,1340,907,1380,947,1400,647,1440,767m1440,767l1480,967,1500,967,1540,927,1580,1087,1680,987,1700,1067,1740,1107,1780,1187,1800,1067,1900,967,1940,967,1980,887,2000,867,2040,907,2080,967m2080,967l2140,967,2180,927,2200,847,2240,707,2280,627,2320,607,2340,587,2380,567,2400,627,2440,647,2480,607,2500,547,2540,507,2580,527,2600,567,2680,567,2720,627e" filled="false" stroked="true" strokeweight="1pt" strokecolor="#ed1b2d">
              <v:path arrowok="t"/>
              <v:stroke dashstyle="solid"/>
            </v:shape>
            <v:shape style="position:absolute;left:3220;top:666;width:100;height:1500" coordorigin="3220,667" coordsize="100,1500" path="m3220,2167l3320,2167m3220,1427l3320,1427m3220,1047l3320,1047m3220,667l3320,667e" filled="false" stroked="true" strokeweight=".5pt" strokecolor="#000000">
              <v:path arrowok="t"/>
              <v:stroke dashstyle="solid"/>
            </v:shape>
            <v:shape style="position:absolute;left:2720;top:626;width:460;height:1500" coordorigin="2720,627" coordsize="460,1500" path="m2720,627l2740,747,2780,707,2800,647,2840,747,2880,927,2900,1187,2940,1327,2980,1487,3020,1607,3040,1607,3080,1747,3100,1727,3140,1827,3180,2127e" filled="false" stroked="true" strokeweight="1pt" strokecolor="#ed1b2d">
              <v:path arrowok="t"/>
              <v:stroke dashstyle="solid"/>
            </v:shape>
            <v:shape style="position:absolute;left:180;top:146;width:2960;height:2020" coordorigin="180,147" coordsize="2960,2020" path="m180,1707l200,1607,240,1467,280,1547,300,1727,340,1867,380,1667,400,1827,440,1867,460,2007,500,2167,540,2047,580,1907,600,1707,640,1707,680,1747,700,1847,740,1607,780,1767,800,2027m800,2027l840,2127,880,1987,900,1987,940,1827,980,1687,1000,1527,1080,1567,1100,1747,1140,1967,1180,1627,1200,1847,1240,1867,1280,1767,1300,1867,1340,1667,1380,1547,1400,1307,1440,1107m1440,1107l1480,1067,1500,1147,1540,1147,1580,1067,1600,1367,1640,1627,1680,1627,1700,1787,1740,1667,1780,1807,1800,1687,1840,1487,1880,1387,1900,1147,1940,1127,1980,1307,2000,1307,2040,1167,2080,1427m2080,1427l2100,1147,2140,987,2180,727,2200,467,2240,307,2280,347,2320,427,2340,787,2380,847,2400,727,2440,427,2480,507,2500,487,2540,307,2580,247,2600,167,2640,147,2680,247,2720,507m2720,507l2740,447,2780,587,2800,947,2880,1227,2900,1187,2940,1127,2980,1147,3020,1347,3040,1427,3080,1847,3140,1847e" filled="false" stroked="true" strokeweight="1pt" strokecolor="#a790c4">
              <v:path arrowok="t"/>
              <v:stroke dashstyle="solid"/>
            </v:shape>
            <v:shape style="position:absolute;left:0;top:0;width:3320;height:2177" type="#_x0000_t202" filled="false" stroked="false">
              <v:textbox inset="0,0,0,0">
                <w:txbxContent>
                  <w:p>
                    <w:pPr>
                      <w:spacing w:line="208" w:lineRule="auto" w:before="9"/>
                      <w:ind w:left="1144" w:right="659" w:hanging="100"/>
                      <w:jc w:val="left"/>
                      <w:rPr>
                        <w:sz w:val="12"/>
                      </w:rPr>
                    </w:pPr>
                    <w:r>
                      <w:rPr>
                        <w:sz w:val="12"/>
                      </w:rPr>
                      <w:t>Indigenous component of Bank’s commodity price index (a)</w:t>
                    </w:r>
                  </w:p>
                  <w:p>
                    <w:pPr>
                      <w:spacing w:line="240" w:lineRule="auto" w:before="0"/>
                      <w:rPr>
                        <w:sz w:val="12"/>
                      </w:rPr>
                    </w:pPr>
                  </w:p>
                  <w:p>
                    <w:pPr>
                      <w:spacing w:line="240" w:lineRule="auto" w:before="10"/>
                      <w:rPr>
                        <w:sz w:val="11"/>
                      </w:rPr>
                    </w:pPr>
                  </w:p>
                  <w:p>
                    <w:pPr>
                      <w:spacing w:line="199" w:lineRule="auto" w:before="0"/>
                      <w:ind w:left="384" w:right="2026" w:hanging="70"/>
                      <w:jc w:val="left"/>
                      <w:rPr>
                        <w:sz w:val="12"/>
                      </w:rPr>
                    </w:pPr>
                    <w:r>
                      <w:rPr>
                        <w:sz w:val="12"/>
                      </w:rPr>
                      <w:t>Sterling effective index, inverted (b)</w:t>
                    </w:r>
                  </w:p>
                </w:txbxContent>
              </v:textbox>
              <w10:wrap type="none"/>
            </v:shape>
          </v:group>
        </w:pict>
      </w:r>
      <w:r>
        <w:rPr>
          <w:sz w:val="20"/>
        </w:rPr>
      </w:r>
    </w:p>
    <w:p>
      <w:pPr>
        <w:pStyle w:val="BodyText"/>
        <w:spacing w:before="3"/>
        <w:rPr>
          <w:sz w:val="17"/>
        </w:rPr>
      </w:pPr>
      <w:r>
        <w:rPr/>
        <w:pict>
          <v:shape style="position:absolute;margin-left:44.779999pt;margin-top:12.125244pt;width:166pt;height:5pt;mso-position-horizontal-relative:page;mso-position-vertical-relative:paragraph;z-index:-15460864;mso-wrap-distance-left:0;mso-wrap-distance-right:0" coordorigin="896,243" coordsize="3320,100" path="m3476,343l3476,243m3476,343l3476,243m2676,343l2676,243m2676,343l2676,243m1856,343l1856,243m1856,343l1856,243m1056,343l1056,243m1056,343l1056,243m996,343l896,343m1456,343l1456,243m1456,343l1456,243m3076,343l3076,243m2276,343l2276,243m4116,343l4216,343m1056,343l4076,343m1156,343l1156,303m1256,343l1256,303m1356,343l1356,303m1556,343l1556,303m1656,343l1656,303m1756,343l1756,303m1961,343l1961,303m2066,343l2066,303m2171,343l2171,303m2376,343l2376,303m2476,343l2476,303m2576,343l2576,303m2776,343l2776,303m2876,343l2876,303m2976,343l2976,303m3176,343l3176,303m3276,343l3276,303m3376,343l3376,303m3571,343l3571,303m3666,343l3666,303m3761,343l3761,303m3976,343l3976,303m4076,343l4076,303m2276,343l2276,243m3076,343l3076,243m3856,343l3856,243m1056,343l4076,343m1156,343l1156,303m1256,343l1256,303m1356,343l1356,303m1556,343l1556,303m1656,343l1656,303m1756,343l1756,303m1961,343l1961,303m2066,343l2066,303m2171,343l2171,303m2376,343l2376,303m2476,343l2476,303m2576,343l2576,303m2776,343l2776,303m2876,343l2876,303m2976,343l2976,303m3176,343l3176,303m3276,343l3276,303m3376,343l3376,303m3571,343l3571,303m3666,343l3666,303m3761,343l3761,303m3976,343l3976,303m4076,343l4076,303m3856,343l3856,243e" filled="false" stroked="true" strokeweight=".5pt" strokecolor="#000000">
            <v:path arrowok="t"/>
            <v:stroke dashstyle="solid"/>
            <w10:wrap type="topAndBottom"/>
          </v:shape>
        </w:pict>
      </w:r>
    </w:p>
    <w:p>
      <w:pPr>
        <w:tabs>
          <w:tab w:pos="1385" w:val="left" w:leader="none"/>
          <w:tab w:pos="1765" w:val="left" w:leader="none"/>
          <w:tab w:pos="2185" w:val="left" w:leader="none"/>
          <w:tab w:pos="2585" w:val="left" w:leader="none"/>
          <w:tab w:pos="2985" w:val="left" w:leader="none"/>
        </w:tabs>
        <w:spacing w:before="24"/>
        <w:ind w:left="525" w:right="0" w:firstLine="0"/>
        <w:jc w:val="left"/>
        <w:rPr>
          <w:sz w:val="12"/>
        </w:rPr>
      </w:pPr>
      <w:r>
        <w:rPr>
          <w:sz w:val="12"/>
        </w:rPr>
        <w:t>1990     </w:t>
      </w:r>
      <w:r>
        <w:rPr>
          <w:spacing w:val="20"/>
          <w:sz w:val="12"/>
        </w:rPr>
        <w:t> </w:t>
      </w:r>
      <w:r>
        <w:rPr>
          <w:sz w:val="12"/>
        </w:rPr>
        <w:t>91</w:t>
        <w:tab/>
        <w:t>92</w:t>
        <w:tab/>
        <w:t>93</w:t>
        <w:tab/>
        <w:t>94</w:t>
        <w:tab/>
        <w:t>95</w:t>
        <w:tab/>
        <w:t>96 97</w:t>
      </w:r>
    </w:p>
    <w:p>
      <w:pPr>
        <w:pStyle w:val="BodyText"/>
        <w:spacing w:before="4"/>
        <w:rPr>
          <w:sz w:val="9"/>
        </w:rPr>
      </w:pPr>
      <w:r>
        <w:rPr/>
        <w:br w:type="column"/>
      </w:r>
      <w:r>
        <w:rPr>
          <w:sz w:val="9"/>
        </w:rPr>
      </w:r>
    </w:p>
    <w:p>
      <w:pPr>
        <w:spacing w:before="0"/>
        <w:ind w:left="-8" w:right="0" w:firstLine="0"/>
        <w:jc w:val="left"/>
        <w:rPr>
          <w:sz w:val="12"/>
        </w:rPr>
      </w:pPr>
      <w:r>
        <w:rPr>
          <w:sz w:val="12"/>
        </w:rPr>
        <w:t>130</w:t>
      </w:r>
    </w:p>
    <w:p>
      <w:pPr>
        <w:pStyle w:val="BodyText"/>
        <w:rPr>
          <w:sz w:val="12"/>
        </w:rPr>
      </w:pPr>
    </w:p>
    <w:p>
      <w:pPr>
        <w:spacing w:before="104"/>
        <w:ind w:left="-8" w:right="0" w:firstLine="0"/>
        <w:jc w:val="left"/>
        <w:rPr>
          <w:sz w:val="12"/>
        </w:rPr>
      </w:pPr>
      <w:r>
        <w:rPr>
          <w:sz w:val="12"/>
        </w:rPr>
        <w:t>125</w:t>
      </w:r>
    </w:p>
    <w:p>
      <w:pPr>
        <w:pStyle w:val="BodyText"/>
        <w:rPr>
          <w:sz w:val="12"/>
        </w:rPr>
      </w:pPr>
    </w:p>
    <w:p>
      <w:pPr>
        <w:spacing w:before="105"/>
        <w:ind w:left="-8" w:right="0" w:firstLine="0"/>
        <w:jc w:val="left"/>
        <w:rPr>
          <w:sz w:val="12"/>
        </w:rPr>
      </w:pPr>
      <w:r>
        <w:rPr>
          <w:sz w:val="12"/>
        </w:rPr>
        <w:t>120</w:t>
      </w:r>
    </w:p>
    <w:p>
      <w:pPr>
        <w:pStyle w:val="BodyText"/>
        <w:rPr>
          <w:sz w:val="12"/>
        </w:rPr>
      </w:pPr>
    </w:p>
    <w:p>
      <w:pPr>
        <w:spacing w:before="84"/>
        <w:ind w:left="-8" w:right="0" w:firstLine="0"/>
        <w:jc w:val="left"/>
        <w:rPr>
          <w:sz w:val="12"/>
        </w:rPr>
      </w:pPr>
      <w:r>
        <w:rPr>
          <w:sz w:val="12"/>
        </w:rPr>
        <w:t>115</w:t>
      </w:r>
    </w:p>
    <w:p>
      <w:pPr>
        <w:pStyle w:val="BodyText"/>
        <w:rPr>
          <w:sz w:val="12"/>
        </w:rPr>
      </w:pPr>
    </w:p>
    <w:p>
      <w:pPr>
        <w:spacing w:before="104"/>
        <w:ind w:left="-8" w:right="0" w:firstLine="0"/>
        <w:jc w:val="left"/>
        <w:rPr>
          <w:sz w:val="12"/>
        </w:rPr>
      </w:pPr>
      <w:r>
        <w:rPr>
          <w:sz w:val="12"/>
        </w:rPr>
        <w:t>110</w:t>
      </w:r>
    </w:p>
    <w:p>
      <w:pPr>
        <w:pStyle w:val="BodyText"/>
        <w:rPr>
          <w:sz w:val="12"/>
        </w:rPr>
      </w:pPr>
    </w:p>
    <w:p>
      <w:pPr>
        <w:spacing w:before="104"/>
        <w:ind w:left="-8" w:right="0" w:firstLine="0"/>
        <w:jc w:val="left"/>
        <w:rPr>
          <w:sz w:val="12"/>
        </w:rPr>
      </w:pPr>
      <w:r>
        <w:rPr>
          <w:sz w:val="12"/>
        </w:rPr>
        <w:t>105</w:t>
      </w:r>
    </w:p>
    <w:p>
      <w:pPr>
        <w:pStyle w:val="BodyText"/>
        <w:rPr>
          <w:sz w:val="12"/>
        </w:rPr>
      </w:pPr>
    </w:p>
    <w:p>
      <w:pPr>
        <w:spacing w:before="104"/>
        <w:ind w:left="-8" w:right="0" w:firstLine="0"/>
        <w:jc w:val="left"/>
        <w:rPr>
          <w:sz w:val="12"/>
        </w:rPr>
      </w:pPr>
      <w:r>
        <w:rPr>
          <w:sz w:val="12"/>
        </w:rPr>
        <w:t>100</w:t>
      </w:r>
    </w:p>
    <w:p>
      <w:pPr>
        <w:pStyle w:val="BodyText"/>
        <w:rPr>
          <w:sz w:val="12"/>
        </w:rPr>
      </w:pPr>
    </w:p>
    <w:p>
      <w:pPr>
        <w:spacing w:before="104"/>
        <w:ind w:left="52" w:right="0" w:firstLine="0"/>
        <w:jc w:val="left"/>
        <w:rPr>
          <w:sz w:val="12"/>
        </w:rPr>
      </w:pPr>
      <w:r>
        <w:rPr>
          <w:sz w:val="12"/>
        </w:rPr>
        <w:t>95</w:t>
      </w:r>
    </w:p>
    <w:p>
      <w:pPr>
        <w:pStyle w:val="BodyText"/>
        <w:rPr>
          <w:sz w:val="12"/>
        </w:rPr>
      </w:pPr>
    </w:p>
    <w:p>
      <w:pPr>
        <w:spacing w:before="84"/>
        <w:ind w:left="52" w:right="0" w:firstLine="0"/>
        <w:jc w:val="left"/>
        <w:rPr>
          <w:sz w:val="12"/>
        </w:rPr>
      </w:pPr>
      <w:r>
        <w:rPr>
          <w:sz w:val="12"/>
        </w:rPr>
        <w:t>90</w:t>
      </w:r>
    </w:p>
    <w:p>
      <w:pPr>
        <w:pStyle w:val="BodyText"/>
        <w:spacing w:line="188" w:lineRule="exact"/>
        <w:ind w:left="525"/>
      </w:pPr>
      <w:r>
        <w:rPr/>
        <w:br w:type="column"/>
      </w:r>
      <w:r>
        <w:rPr>
          <w:color w:val="231F20"/>
        </w:rPr>
        <w:t>rather than falling Common Agricultural Policy support</w:t>
      </w:r>
    </w:p>
    <w:p>
      <w:pPr>
        <w:pStyle w:val="BodyText"/>
        <w:spacing w:line="242" w:lineRule="auto" w:before="4"/>
        <w:ind w:left="525" w:right="292"/>
      </w:pPr>
      <w:r>
        <w:rPr>
          <w:color w:val="231F20"/>
        </w:rPr>
        <w:t>prices. The ‘green’ pound, which is used to convert EU-wide support prices into sterling support prices, has been revalued four times since August 1996 and is now nearly 16% higher than a year ago. This has kept support prices low in the United Kingdom.</w:t>
      </w:r>
    </w:p>
    <w:p>
      <w:pPr>
        <w:pStyle w:val="BodyText"/>
        <w:spacing w:before="7"/>
        <w:rPr>
          <w:sz w:val="26"/>
        </w:rPr>
      </w:pPr>
    </w:p>
    <w:p>
      <w:pPr>
        <w:pStyle w:val="BodyText"/>
        <w:spacing w:line="242" w:lineRule="auto" w:before="1"/>
        <w:ind w:left="526" w:right="343" w:hanging="1"/>
      </w:pPr>
      <w:r>
        <w:rPr>
          <w:color w:val="231F20"/>
        </w:rPr>
        <w:t>The sterling oil price was stable throughout June and July, remaining between £10 and £12 a barrel. The one-month Brent crude price has generally been below the six-month price since the end of May. This is</w:t>
      </w:r>
    </w:p>
    <w:p>
      <w:pPr>
        <w:pStyle w:val="BodyText"/>
        <w:spacing w:line="280" w:lineRule="atLeast" w:before="1"/>
        <w:ind w:left="526" w:right="160"/>
      </w:pPr>
      <w:r>
        <w:rPr>
          <w:color w:val="231F20"/>
        </w:rPr>
        <w:t>unusual; liquidity premia mean that the six-month price is usually lower (see Chart 5.5). This upward-sloping</w:t>
      </w:r>
    </w:p>
    <w:p>
      <w:pPr>
        <w:spacing w:after="0" w:line="280" w:lineRule="atLeast"/>
        <w:sectPr>
          <w:type w:val="continuous"/>
          <w:pgSz w:w="11900" w:h="16840"/>
          <w:pgMar w:top="1040" w:bottom="280" w:left="620" w:right="640"/>
          <w:cols w:num="3" w:equalWidth="0">
            <w:col w:w="3607" w:space="40"/>
            <w:col w:w="213" w:space="615"/>
            <w:col w:w="6165"/>
          </w:cols>
        </w:sectPr>
      </w:pPr>
    </w:p>
    <w:p>
      <w:pPr>
        <w:spacing w:line="68" w:lineRule="exact" w:before="0"/>
        <w:ind w:left="185" w:right="0" w:firstLine="0"/>
        <w:jc w:val="left"/>
        <w:rPr>
          <w:sz w:val="12"/>
        </w:rPr>
      </w:pPr>
      <w:r>
        <w:rPr>
          <w:color w:val="231F20"/>
          <w:sz w:val="12"/>
        </w:rPr>
        <w:t>Sources: Ministry of Agriculture, Fisheries and Food (MAFF) and Bank of England.</w:t>
      </w:r>
    </w:p>
    <w:p>
      <w:pPr>
        <w:pStyle w:val="ListParagraph"/>
        <w:numPr>
          <w:ilvl w:val="0"/>
          <w:numId w:val="33"/>
        </w:numPr>
        <w:tabs>
          <w:tab w:pos="426" w:val="left" w:leader="none"/>
        </w:tabs>
        <w:spacing w:line="129" w:lineRule="exact" w:before="102" w:after="0"/>
        <w:ind w:left="425" w:right="0" w:hanging="241"/>
        <w:jc w:val="left"/>
        <w:rPr>
          <w:sz w:val="12"/>
        </w:rPr>
      </w:pPr>
      <w:r>
        <w:rPr>
          <w:color w:val="231F20"/>
          <w:sz w:val="12"/>
        </w:rPr>
        <w:t>Agricultural price index from MAFF.</w:t>
      </w:r>
    </w:p>
    <w:p>
      <w:pPr>
        <w:pStyle w:val="ListParagraph"/>
        <w:numPr>
          <w:ilvl w:val="0"/>
          <w:numId w:val="33"/>
        </w:numPr>
        <w:tabs>
          <w:tab w:pos="426" w:val="left" w:leader="none"/>
        </w:tabs>
        <w:spacing w:line="129" w:lineRule="exact" w:before="0" w:after="0"/>
        <w:ind w:left="425" w:right="0" w:hanging="241"/>
        <w:jc w:val="left"/>
        <w:rPr>
          <w:sz w:val="12"/>
        </w:rPr>
      </w:pPr>
      <w:r>
        <w:rPr>
          <w:color w:val="231F20"/>
          <w:sz w:val="12"/>
        </w:rPr>
        <w:t>Monthly average of daily data. A rise in the line reflects a depreciation.</w:t>
      </w:r>
    </w:p>
    <w:p>
      <w:pPr>
        <w:pStyle w:val="BodyText"/>
        <w:rPr>
          <w:sz w:val="12"/>
        </w:rPr>
      </w:pPr>
    </w:p>
    <w:p>
      <w:pPr>
        <w:pStyle w:val="BodyText"/>
        <w:rPr>
          <w:sz w:val="12"/>
        </w:rPr>
      </w:pPr>
    </w:p>
    <w:p>
      <w:pPr>
        <w:pStyle w:val="BodyText"/>
        <w:spacing w:before="9"/>
        <w:rPr>
          <w:sz w:val="12"/>
        </w:rPr>
      </w:pPr>
    </w:p>
    <w:p>
      <w:pPr>
        <w:spacing w:before="0"/>
        <w:ind w:left="214" w:right="0" w:firstLine="0"/>
        <w:jc w:val="left"/>
        <w:rPr>
          <w:b/>
          <w:sz w:val="20"/>
        </w:rPr>
      </w:pPr>
      <w:r>
        <w:rPr>
          <w:b/>
          <w:color w:val="0093C1"/>
          <w:sz w:val="20"/>
        </w:rPr>
        <w:t>Chart 5.5</w:t>
      </w:r>
    </w:p>
    <w:p>
      <w:pPr>
        <w:spacing w:line="249" w:lineRule="auto" w:before="10"/>
        <w:ind w:left="214" w:right="495" w:firstLine="0"/>
        <w:jc w:val="left"/>
        <w:rPr>
          <w:b/>
          <w:sz w:val="20"/>
        </w:rPr>
      </w:pPr>
      <w:r>
        <w:rPr>
          <w:b/>
          <w:color w:val="0093C1"/>
          <w:sz w:val="20"/>
        </w:rPr>
        <w:t>Premium of one-month over six-month oil prices</w:t>
      </w:r>
    </w:p>
    <w:p>
      <w:pPr>
        <w:spacing w:before="67"/>
        <w:ind w:left="3094" w:right="0" w:firstLine="0"/>
        <w:jc w:val="left"/>
        <w:rPr>
          <w:sz w:val="12"/>
        </w:rPr>
      </w:pPr>
      <w:r>
        <w:rPr/>
        <w:pict>
          <v:group style="position:absolute;margin-left:47.220001pt;margin-top:20.951563pt;width:165pt;height:139.75pt;mso-position-horizontal-relative:page;mso-position-vertical-relative:paragraph;z-index:16004608" coordorigin="944,419" coordsize="3300,2795">
            <v:line style="position:absolute" from="1084,2429" to="4104,2429" stroked="true" strokeweight=".5pt" strokecolor="#000000">
              <v:stroke dashstyle="shortdash"/>
            </v:line>
            <v:shape style="position:absolute;left:944;top:809;width:3160;height:1800" coordorigin="944,809" coordsize="3160,1800" path="m1084,2609l4104,2609m1044,2009l944,2009m1044,1409l944,1409m1044,809l944,809e" filled="false" stroked="true" strokeweight=".5pt" strokecolor="#000000">
              <v:path arrowok="t"/>
              <v:stroke dashstyle="solid"/>
            </v:shape>
            <v:shape style="position:absolute;left:944;top:419;width:3170;height:2700" type="#_x0000_t75" stroked="false">
              <v:imagedata r:id="rId39" o:title=""/>
            </v:shape>
            <v:shape style="position:absolute;left:944;top:809;width:3300;height:2400" coordorigin="944,809" coordsize="3300,2400" path="m4244,2609l4144,2609m4244,2009l4144,2009m4244,1409l4144,1409m4244,809l4144,809m1044,3209l944,3209m4244,3209l4144,3209m1104,3209l4104,3209m1624,3209l1624,3169m2164,3209l2164,3169m2704,3209l2704,3169m3244,3209l3244,3169m3784,3209l3784,3169m1104,3209l1104,3169e" filled="false" stroked="true" strokeweight=".5pt" strokecolor="#000000">
              <v:path arrowok="t"/>
              <v:stroke dashstyle="solid"/>
            </v:shape>
            <v:shape style="position:absolute;left:1317;top:1625;width:1183;height:133" type="#_x0000_t202" filled="false" stroked="false">
              <v:textbox inset="0,0,0,0">
                <w:txbxContent>
                  <w:p>
                    <w:pPr>
                      <w:spacing w:line="133" w:lineRule="exact" w:before="0"/>
                      <w:ind w:left="0" w:right="0" w:firstLine="0"/>
                      <w:jc w:val="left"/>
                      <w:rPr>
                        <w:sz w:val="12"/>
                      </w:rPr>
                    </w:pPr>
                    <w:r>
                      <w:rPr>
                        <w:sz w:val="12"/>
                      </w:rPr>
                      <w:t>Average over the period</w:t>
                    </w:r>
                  </w:p>
                </w:txbxContent>
              </v:textbox>
              <w10:wrap type="none"/>
            </v:shape>
            <w10:wrap type="none"/>
          </v:group>
        </w:pict>
      </w:r>
      <w:r>
        <w:rPr/>
        <w:pict>
          <v:line style="position:absolute;mso-position-horizontal-relative:page;mso-position-vertical-relative:paragraph;z-index:16005120" from="52.220001pt,10.451563pt" to="47.220001pt,10.451563pt" stroked="true" strokeweight=".5pt" strokecolor="#000000">
            <v:stroke dashstyle="solid"/>
            <w10:wrap type="none"/>
          </v:line>
        </w:pict>
      </w:r>
      <w:r>
        <w:rPr>
          <w:sz w:val="12"/>
        </w:rPr>
        <w:t>£ per bar</w:t>
      </w:r>
      <w:r>
        <w:rPr>
          <w:sz w:val="12"/>
          <w:u w:val="single"/>
        </w:rPr>
        <w:t>re</w:t>
      </w:r>
      <w:r>
        <w:rPr>
          <w:sz w:val="12"/>
        </w:rPr>
        <w:t>l</w:t>
      </w:r>
      <w:r>
        <w:rPr>
          <w:spacing w:val="16"/>
          <w:sz w:val="12"/>
        </w:rPr>
        <w:t> </w:t>
      </w:r>
      <w:r>
        <w:rPr>
          <w:position w:val="-5"/>
          <w:sz w:val="12"/>
        </w:rPr>
        <w:t>4</w:t>
      </w:r>
    </w:p>
    <w:p>
      <w:pPr>
        <w:pStyle w:val="BodyText"/>
        <w:rPr>
          <w:sz w:val="18"/>
        </w:rPr>
      </w:pPr>
    </w:p>
    <w:p>
      <w:pPr>
        <w:pStyle w:val="BodyText"/>
        <w:spacing w:before="1"/>
        <w:rPr>
          <w:sz w:val="22"/>
        </w:rPr>
      </w:pPr>
    </w:p>
    <w:p>
      <w:pPr>
        <w:spacing w:before="1"/>
        <w:ind w:left="0" w:right="554" w:firstLine="0"/>
        <w:jc w:val="right"/>
        <w:rPr>
          <w:sz w:val="12"/>
        </w:rPr>
      </w:pPr>
      <w:r>
        <w:rPr>
          <w:sz w:val="12"/>
        </w:rPr>
        <w:t>3</w:t>
      </w:r>
    </w:p>
    <w:p>
      <w:pPr>
        <w:pStyle w:val="BodyText"/>
        <w:rPr>
          <w:sz w:val="12"/>
        </w:rPr>
      </w:pPr>
    </w:p>
    <w:p>
      <w:pPr>
        <w:pStyle w:val="BodyText"/>
        <w:rPr>
          <w:sz w:val="12"/>
        </w:rPr>
      </w:pPr>
    </w:p>
    <w:p>
      <w:pPr>
        <w:pStyle w:val="BodyText"/>
        <w:spacing w:before="2"/>
        <w:rPr>
          <w:sz w:val="16"/>
        </w:rPr>
      </w:pPr>
    </w:p>
    <w:p>
      <w:pPr>
        <w:spacing w:before="0"/>
        <w:ind w:left="0" w:right="554" w:firstLine="0"/>
        <w:jc w:val="right"/>
        <w:rPr>
          <w:sz w:val="12"/>
        </w:rPr>
      </w:pPr>
      <w:r>
        <w:rPr>
          <w:sz w:val="12"/>
        </w:rPr>
        <w:t>2</w:t>
      </w:r>
    </w:p>
    <w:p>
      <w:pPr>
        <w:pStyle w:val="BodyText"/>
        <w:rPr>
          <w:sz w:val="12"/>
        </w:rPr>
      </w:pPr>
    </w:p>
    <w:p>
      <w:pPr>
        <w:pStyle w:val="BodyText"/>
        <w:rPr>
          <w:sz w:val="12"/>
        </w:rPr>
      </w:pPr>
    </w:p>
    <w:p>
      <w:pPr>
        <w:pStyle w:val="BodyText"/>
        <w:spacing w:before="2"/>
        <w:rPr>
          <w:sz w:val="16"/>
        </w:rPr>
      </w:pPr>
    </w:p>
    <w:p>
      <w:pPr>
        <w:spacing w:before="0"/>
        <w:ind w:left="0" w:right="554" w:firstLine="0"/>
        <w:jc w:val="right"/>
        <w:rPr>
          <w:sz w:val="12"/>
        </w:rPr>
      </w:pPr>
      <w:r>
        <w:rPr>
          <w:sz w:val="12"/>
        </w:rPr>
        <w:t>1</w:t>
      </w:r>
    </w:p>
    <w:p>
      <w:pPr>
        <w:pStyle w:val="BodyText"/>
        <w:rPr>
          <w:sz w:val="12"/>
        </w:rPr>
      </w:pPr>
    </w:p>
    <w:p>
      <w:pPr>
        <w:pStyle w:val="BodyText"/>
        <w:spacing w:before="5"/>
        <w:rPr>
          <w:sz w:val="14"/>
        </w:rPr>
      </w:pPr>
    </w:p>
    <w:p>
      <w:pPr>
        <w:spacing w:line="171" w:lineRule="exact" w:before="0"/>
        <w:ind w:left="3621" w:right="0" w:firstLine="0"/>
        <w:jc w:val="left"/>
        <w:rPr>
          <w:sz w:val="16"/>
        </w:rPr>
      </w:pPr>
      <w:r>
        <w:rPr>
          <w:sz w:val="16"/>
        </w:rPr>
        <w:t>+</w:t>
      </w:r>
    </w:p>
    <w:p>
      <w:pPr>
        <w:spacing w:line="173" w:lineRule="exact" w:before="0"/>
        <w:ind w:left="3621" w:right="0" w:firstLine="0"/>
        <w:jc w:val="left"/>
        <w:rPr>
          <w:sz w:val="12"/>
        </w:rPr>
      </w:pPr>
      <w:r>
        <w:rPr>
          <w:spacing w:val="-4"/>
          <w:position w:val="-3"/>
          <w:sz w:val="16"/>
        </w:rPr>
        <w:t>_</w:t>
      </w:r>
      <w:r>
        <w:rPr>
          <w:spacing w:val="-4"/>
          <w:sz w:val="12"/>
        </w:rPr>
        <w:t>0</w:t>
      </w:r>
    </w:p>
    <w:p>
      <w:pPr>
        <w:pStyle w:val="BodyText"/>
        <w:rPr>
          <w:sz w:val="18"/>
        </w:rPr>
      </w:pPr>
    </w:p>
    <w:p>
      <w:pPr>
        <w:pStyle w:val="BodyText"/>
        <w:rPr>
          <w:sz w:val="18"/>
        </w:rPr>
      </w:pPr>
    </w:p>
    <w:p>
      <w:pPr>
        <w:spacing w:line="126" w:lineRule="exact" w:before="0"/>
        <w:ind w:left="3694" w:right="0" w:firstLine="0"/>
        <w:jc w:val="left"/>
        <w:rPr>
          <w:sz w:val="12"/>
        </w:rPr>
      </w:pPr>
      <w:r>
        <w:rPr>
          <w:sz w:val="12"/>
        </w:rPr>
        <w:t>1</w:t>
      </w:r>
    </w:p>
    <w:p>
      <w:pPr>
        <w:tabs>
          <w:tab w:pos="1234" w:val="left" w:leader="none"/>
          <w:tab w:pos="1774" w:val="left" w:leader="none"/>
          <w:tab w:pos="2314" w:val="left" w:leader="none"/>
          <w:tab w:pos="2854" w:val="left" w:leader="none"/>
          <w:tab w:pos="3294" w:val="left" w:leader="none"/>
        </w:tabs>
        <w:spacing w:line="126" w:lineRule="exact" w:before="0"/>
        <w:ind w:left="594" w:right="0" w:firstLine="0"/>
        <w:jc w:val="left"/>
        <w:rPr>
          <w:sz w:val="12"/>
        </w:rPr>
      </w:pPr>
      <w:r>
        <w:rPr>
          <w:sz w:val="12"/>
        </w:rPr>
        <w:t>1992</w:t>
        <w:tab/>
        <w:t>93</w:t>
        <w:tab/>
        <w:t>94</w:t>
        <w:tab/>
        <w:t>95</w:t>
        <w:tab/>
        <w:t>96</w:t>
        <w:tab/>
        <w:t>97</w:t>
      </w:r>
    </w:p>
    <w:p>
      <w:pPr>
        <w:spacing w:line="417" w:lineRule="auto" w:before="82"/>
        <w:ind w:left="214" w:right="1455" w:firstLine="0"/>
        <w:jc w:val="left"/>
        <w:rPr>
          <w:sz w:val="12"/>
        </w:rPr>
      </w:pPr>
      <w:r>
        <w:rPr>
          <w:color w:val="231F20"/>
          <w:sz w:val="12"/>
        </w:rPr>
        <w:t>Note: Daily data. Final observation is 8 August. Source: International Petroleum Exchange.</w:t>
      </w:r>
    </w:p>
    <w:p>
      <w:pPr>
        <w:pStyle w:val="BodyText"/>
        <w:spacing w:line="242" w:lineRule="auto" w:before="4"/>
        <w:ind w:left="186" w:right="81"/>
      </w:pPr>
      <w:r>
        <w:rPr/>
        <w:br w:type="column"/>
      </w:r>
      <w:r>
        <w:rPr>
          <w:color w:val="231F20"/>
        </w:rPr>
        <w:t>forward curve implies that oil prices are expected to remain constant or rise in the final four months of 1997 and in early 1998. Though the shorter-dated oil futures prices have been quite volatile in 1997, the longer-dated futures contracts have stayed around £11–12 a barrel in the second half of 1997, close to their five-year average (see Chart 5.6). This implies that the news in the oil market since December 1996 has not affected the market’s expectation of the price for around the end of 1997.</w:t>
      </w:r>
    </w:p>
    <w:p>
      <w:pPr>
        <w:pStyle w:val="BodyText"/>
        <w:spacing w:before="11"/>
        <w:rPr>
          <w:sz w:val="28"/>
        </w:rPr>
      </w:pPr>
    </w:p>
    <w:p>
      <w:pPr>
        <w:pStyle w:val="Heading3"/>
        <w:numPr>
          <w:ilvl w:val="1"/>
          <w:numId w:val="30"/>
        </w:numPr>
        <w:tabs>
          <w:tab w:pos="1083" w:val="left" w:leader="none"/>
          <w:tab w:pos="1084" w:val="left" w:leader="none"/>
        </w:tabs>
        <w:spacing w:line="240" w:lineRule="auto" w:before="0" w:after="0"/>
        <w:ind w:left="1083" w:right="0" w:hanging="899"/>
        <w:jc w:val="left"/>
        <w:rPr>
          <w:u w:val="none"/>
        </w:rPr>
      </w:pPr>
      <w:r>
        <w:rPr>
          <w:color w:val="009483"/>
          <w:u w:val="thick" w:color="0093C1"/>
        </w:rPr>
        <w:t>Costs and prices in the service</w:t>
      </w:r>
      <w:r>
        <w:rPr>
          <w:color w:val="009483"/>
          <w:spacing w:val="-3"/>
          <w:u w:val="thick" w:color="0093C1"/>
        </w:rPr>
        <w:t> </w:t>
      </w:r>
      <w:r>
        <w:rPr>
          <w:color w:val="009483"/>
          <w:u w:val="thick" w:color="0093C1"/>
        </w:rPr>
        <w:t>sector</w:t>
      </w:r>
      <w:r>
        <w:rPr>
          <w:color w:val="009483"/>
          <w:spacing w:val="-11"/>
          <w:u w:val="thick" w:color="0093C1"/>
        </w:rPr>
        <w:t> </w:t>
      </w:r>
    </w:p>
    <w:p>
      <w:pPr>
        <w:pStyle w:val="BodyText"/>
        <w:spacing w:line="242" w:lineRule="auto" w:before="264"/>
        <w:ind w:left="185" w:right="231"/>
      </w:pPr>
      <w:r>
        <w:rPr>
          <w:color w:val="231F20"/>
        </w:rPr>
        <w:t>The service sector continues to show signs of inflationary pressure. The Chartered Institute of Purchasing and Supply (C</w:t>
      </w:r>
      <w:r>
        <w:rPr>
          <w:color w:val="231F20"/>
          <w:sz w:val="20"/>
        </w:rPr>
        <w:t>IPS</w:t>
      </w:r>
      <w:r>
        <w:rPr>
          <w:color w:val="231F20"/>
        </w:rPr>
        <w:t>) input cost indicator for the service sector, which includes labour costs, has suggested that costs continue to rise. After peaking at</w:t>
      </w:r>
    </w:p>
    <w:p>
      <w:pPr>
        <w:pStyle w:val="BodyText"/>
        <w:spacing w:before="6"/>
        <w:ind w:left="185"/>
      </w:pPr>
      <w:r>
        <w:rPr>
          <w:color w:val="231F20"/>
        </w:rPr>
        <w:t>60.1 in April, it fell back slightly in the next two months</w:t>
      </w:r>
    </w:p>
    <w:p>
      <w:pPr>
        <w:spacing w:after="0"/>
        <w:sectPr>
          <w:type w:val="continuous"/>
          <w:pgSz w:w="11900" w:h="16840"/>
          <w:pgMar w:top="1040" w:bottom="280" w:left="620" w:right="640"/>
          <w:cols w:num="2" w:equalWidth="0">
            <w:col w:w="4312" w:space="503"/>
            <w:col w:w="5825"/>
          </w:cols>
        </w:sectPr>
      </w:pPr>
    </w:p>
    <w:p>
      <w:pPr>
        <w:pStyle w:val="BodyText"/>
        <w:rPr>
          <w:sz w:val="20"/>
        </w:rPr>
      </w:pPr>
    </w:p>
    <w:p>
      <w:pPr>
        <w:spacing w:after="0"/>
        <w:rPr>
          <w:sz w:val="20"/>
        </w:rPr>
        <w:sectPr>
          <w:pgSz w:w="11900" w:h="16840"/>
          <w:pgMar w:header="566" w:footer="0" w:top="760" w:bottom="280" w:left="620" w:right="640"/>
        </w:sectPr>
      </w:pPr>
    </w:p>
    <w:p>
      <w:pPr>
        <w:pStyle w:val="BodyText"/>
        <w:spacing w:before="8"/>
        <w:rPr>
          <w:sz w:val="19"/>
        </w:rPr>
      </w:pPr>
    </w:p>
    <w:p>
      <w:pPr>
        <w:spacing w:before="0"/>
        <w:ind w:left="205" w:right="0" w:firstLine="0"/>
        <w:jc w:val="left"/>
        <w:rPr>
          <w:b/>
          <w:sz w:val="20"/>
        </w:rPr>
      </w:pPr>
      <w:bookmarkStart w:name="Costs and prices in manufacturing" w:id="65"/>
      <w:bookmarkEnd w:id="65"/>
      <w:r>
        <w:rPr/>
      </w:r>
      <w:bookmarkStart w:name="_bookmark25" w:id="66"/>
      <w:bookmarkEnd w:id="66"/>
      <w:r>
        <w:rPr/>
      </w:r>
      <w:r>
        <w:rPr>
          <w:b/>
          <w:color w:val="0093C1"/>
          <w:sz w:val="20"/>
        </w:rPr>
        <w:t>Chart 5.6</w:t>
      </w:r>
    </w:p>
    <w:p>
      <w:pPr>
        <w:spacing w:line="249" w:lineRule="auto" w:before="10"/>
        <w:ind w:left="205" w:right="559" w:firstLine="0"/>
        <w:jc w:val="left"/>
        <w:rPr>
          <w:sz w:val="12"/>
        </w:rPr>
      </w:pPr>
      <w:r>
        <w:rPr>
          <w:b/>
          <w:color w:val="0093C1"/>
          <w:sz w:val="20"/>
        </w:rPr>
        <w:t>Forward curves of Brent crude sterling oil price</w:t>
      </w:r>
      <w:r>
        <w:rPr>
          <w:color w:val="231F20"/>
          <w:position w:val="4"/>
          <w:sz w:val="12"/>
        </w:rPr>
        <w:t>(a)</w:t>
      </w:r>
    </w:p>
    <w:p>
      <w:pPr>
        <w:spacing w:before="143"/>
        <w:ind w:left="3240" w:right="0" w:firstLine="0"/>
        <w:jc w:val="left"/>
        <w:rPr>
          <w:sz w:val="12"/>
        </w:rPr>
      </w:pPr>
      <w:r>
        <w:rPr/>
        <w:pict>
          <v:line style="position:absolute;mso-position-horizontal-relative:page;mso-position-vertical-relative:paragraph;z-index:16010752" from="48.5pt,14.918554pt" to="43.5pt,14.918554pt" stroked="true" strokeweight=".5pt" strokecolor="#000000">
            <v:stroke dashstyle="solid"/>
            <w10:wrap type="none"/>
          </v:line>
        </w:pict>
      </w:r>
      <w:r>
        <w:rPr>
          <w:sz w:val="12"/>
        </w:rPr>
        <w:t>£/bar</w:t>
      </w:r>
      <w:r>
        <w:rPr>
          <w:sz w:val="12"/>
          <w:u w:val="single"/>
        </w:rPr>
        <w:t>re</w:t>
      </w:r>
      <w:r>
        <w:rPr>
          <w:sz w:val="12"/>
        </w:rPr>
        <w:t>l</w:t>
      </w:r>
      <w:r>
        <w:rPr>
          <w:spacing w:val="10"/>
          <w:sz w:val="12"/>
        </w:rPr>
        <w:t> </w:t>
      </w:r>
      <w:r>
        <w:rPr>
          <w:position w:val="-6"/>
          <w:sz w:val="12"/>
        </w:rPr>
        <w:t>14.5</w:t>
      </w:r>
    </w:p>
    <w:p>
      <w:pPr>
        <w:pStyle w:val="BodyText"/>
        <w:spacing w:before="9"/>
        <w:rPr>
          <w:sz w:val="20"/>
        </w:rPr>
      </w:pPr>
    </w:p>
    <w:p>
      <w:pPr>
        <w:spacing w:before="0"/>
        <w:ind w:left="3653" w:right="0" w:firstLine="0"/>
        <w:jc w:val="left"/>
        <w:rPr>
          <w:sz w:val="12"/>
        </w:rPr>
      </w:pPr>
      <w:r>
        <w:rPr/>
        <w:pict>
          <v:group style="position:absolute;margin-left:43.5pt;margin-top:-3.06543pt;width:167pt;height:122pt;mso-position-horizontal-relative:page;mso-position-vertical-relative:paragraph;z-index:16010240" coordorigin="870,-61" coordsize="3340,2440">
            <v:shape style="position:absolute;left:870;top:68;width:100;height:2280" coordorigin="870,69" coordsize="100,2280" path="m970,2349l870,2349m970,1969l870,1969m970,1589l870,1589m970,1209l870,1209m970,829l870,829m970,449l870,449m970,69l870,69e" filled="false" stroked="true" strokeweight=".5pt" strokecolor="#000000">
              <v:path arrowok="t"/>
              <v:stroke dashstyle="solid"/>
            </v:shape>
            <v:shape style="position:absolute;left:1050;top:-52;width:1760;height:2420" coordorigin="1050,-51" coordsize="1760,2420" path="m1050,-51l1310,9,1550,1089,1810,1409,2050,2249,2310,1709,2550,2369,2810,2329e" filled="false" stroked="true" strokeweight="1pt" strokecolor="#0066a5">
              <v:path arrowok="t"/>
              <v:stroke dashstyle="solid"/>
            </v:shape>
            <v:shape style="position:absolute;left:1050;top:-52;width:1260;height:1260" coordorigin="1050,-51" coordsize="1260,1260" path="m1050,-51l1310,209,1550,489,2050,989,2310,1209e" filled="false" stroked="true" strokeweight="1pt" strokecolor="#95459a">
              <v:path arrowok="t"/>
              <v:stroke dashstyle="solid"/>
            </v:shape>
            <v:shape style="position:absolute;left:1310;top:8;width:1240;height:1080" coordorigin="1310,9" coordsize="1240,1080" path="m1310,9l1550,249,1810,469,2050,689,2310,889,2550,1089e" filled="false" stroked="true" strokeweight="1pt" strokecolor="#0099d8">
              <v:path arrowok="t"/>
              <v:stroke dashstyle="solid"/>
            </v:shape>
            <v:shape style="position:absolute;left:1550;top:1088;width:1260;height:520" coordorigin="1550,1089" coordsize="1260,520" path="m1550,1089l1810,1229,2050,1349,2310,1469,2550,1549,2810,1609e" filled="false" stroked="true" strokeweight="1pt" strokecolor="#008256">
              <v:path arrowok="t"/>
              <v:stroke dashstyle="solid"/>
            </v:shape>
            <v:shape style="position:absolute;left:1810;top:1408;width:1260;height:180" coordorigin="1810,1409" coordsize="1260,180" path="m1810,1409l2050,1469,2310,1529,2550,1549,3070,1589e" filled="false" stroked="true" strokeweight="1pt" strokecolor="#9bd3ae">
              <v:path arrowok="t"/>
              <v:stroke dashstyle="solid"/>
            </v:shape>
            <v:shape style="position:absolute;left:2050;top:2048;width:1260;height:200" coordorigin="2050,2049" coordsize="1260,200" path="m2050,2249l2310,2169,2550,2109,2810,2069,3070,2049,3310,2049e" filled="false" stroked="true" strokeweight="1pt" strokecolor="#ac6e90">
              <v:path arrowok="t"/>
              <v:stroke dashstyle="solid"/>
            </v:shape>
            <v:shape style="position:absolute;left:2310;top:1688;width:1260;height:20" coordorigin="2310,1689" coordsize="1260,20" path="m2310,1709l2550,1709,2810,1689,3570,1689e" filled="false" stroked="true" strokeweight="1pt" strokecolor="#faab54">
              <v:path arrowok="t"/>
              <v:stroke dashstyle="solid"/>
            </v:shape>
            <v:shape style="position:absolute;left:2550;top:2108;width:1260;height:260" coordorigin="2550,2109" coordsize="1260,260" path="m2550,2369l2810,2289,3070,2229,3310,2149,3570,2109,3810,2109e" filled="false" stroked="true" strokeweight="1pt" strokecolor="#ed1b2d">
              <v:path arrowok="t"/>
              <v:stroke dashstyle="solid"/>
            </v:shape>
            <v:shape style="position:absolute;left:2810;top:2168;width:1260;height:160" coordorigin="2810,2169" coordsize="1260,160" path="m2810,2329l3070,2309,3310,2269,3570,2229,3810,2189,4070,2169e" filled="false" stroked="true" strokeweight="1pt" strokecolor="#952e40">
              <v:path arrowok="t"/>
              <v:stroke dashstyle="solid"/>
            </v:shape>
            <v:shape style="position:absolute;left:4110;top:68;width:100;height:2280" coordorigin="4110,69" coordsize="100,2280" path="m4210,2349l4110,2349m4210,1969l4110,1969m4210,1589l4110,1589m4210,1209l4110,1209m4210,829l4110,829m4210,449l4110,449m4210,69l4110,69e" filled="false" stroked="true" strokeweight=".5pt" strokecolor="#000000">
              <v:path arrowok="t"/>
              <v:stroke dashstyle="solid"/>
            </v:shape>
            <v:shape style="position:absolute;left:1613;top:138;width:210;height:133" type="#_x0000_t202" filled="false" stroked="false">
              <v:textbox inset="0,0,0,0">
                <w:txbxContent>
                  <w:p>
                    <w:pPr>
                      <w:spacing w:line="133" w:lineRule="exact" w:before="0"/>
                      <w:ind w:left="0" w:right="0" w:firstLine="0"/>
                      <w:jc w:val="left"/>
                      <w:rPr>
                        <w:sz w:val="12"/>
                      </w:rPr>
                    </w:pPr>
                    <w:r>
                      <w:rPr>
                        <w:sz w:val="12"/>
                      </w:rPr>
                      <w:t>Jan.</w:t>
                    </w:r>
                  </w:p>
                </w:txbxContent>
              </v:textbox>
              <w10:wrap type="none"/>
            </v:shape>
            <v:shape style="position:absolute;left:1759;top:851;width:244;height:133" type="#_x0000_t202" filled="false" stroked="false">
              <v:textbox inset="0,0,0,0">
                <w:txbxContent>
                  <w:p>
                    <w:pPr>
                      <w:spacing w:line="133" w:lineRule="exact" w:before="0"/>
                      <w:ind w:left="0" w:right="0" w:firstLine="0"/>
                      <w:jc w:val="left"/>
                      <w:rPr>
                        <w:sz w:val="12"/>
                      </w:rPr>
                    </w:pPr>
                    <w:r>
                      <w:rPr>
                        <w:sz w:val="12"/>
                      </w:rPr>
                      <w:t>Dec.</w:t>
                    </w:r>
                  </w:p>
                </w:txbxContent>
              </v:textbox>
              <w10:wrap type="none"/>
            </v:shape>
            <v:shape style="position:absolute;left:2059;top:1245;width:290;height:380" type="#_x0000_t202" filled="false" stroked="false">
              <v:textbox inset="0,0,0,0">
                <w:txbxContent>
                  <w:p>
                    <w:pPr>
                      <w:spacing w:line="133" w:lineRule="exact" w:before="0"/>
                      <w:ind w:left="60" w:right="0" w:firstLine="0"/>
                      <w:jc w:val="left"/>
                      <w:rPr>
                        <w:sz w:val="12"/>
                      </w:rPr>
                    </w:pPr>
                    <w:r>
                      <w:rPr>
                        <w:sz w:val="12"/>
                      </w:rPr>
                      <w:t>Feb.</w:t>
                    </w:r>
                  </w:p>
                  <w:p>
                    <w:pPr>
                      <w:spacing w:line="240" w:lineRule="auto" w:before="5"/>
                      <w:rPr>
                        <w:sz w:val="9"/>
                      </w:rPr>
                    </w:pPr>
                  </w:p>
                  <w:p>
                    <w:pPr>
                      <w:spacing w:before="0"/>
                      <w:ind w:left="0" w:right="0" w:firstLine="0"/>
                      <w:jc w:val="left"/>
                      <w:rPr>
                        <w:sz w:val="12"/>
                      </w:rPr>
                    </w:pPr>
                    <w:r>
                      <w:rPr>
                        <w:sz w:val="12"/>
                      </w:rPr>
                      <w:t>Mar.</w:t>
                    </w:r>
                  </w:p>
                </w:txbxContent>
              </v:textbox>
              <w10:wrap type="none"/>
            </v:shape>
            <v:shape style="position:absolute;left:3259;top:1525;width:240;height:133" type="#_x0000_t202" filled="false" stroked="false">
              <v:textbox inset="0,0,0,0">
                <w:txbxContent>
                  <w:p>
                    <w:pPr>
                      <w:spacing w:line="133" w:lineRule="exact" w:before="0"/>
                      <w:ind w:left="0" w:right="0" w:firstLine="0"/>
                      <w:jc w:val="left"/>
                      <w:rPr>
                        <w:sz w:val="12"/>
                      </w:rPr>
                    </w:pPr>
                    <w:r>
                      <w:rPr>
                        <w:sz w:val="12"/>
                      </w:rPr>
                      <w:t>May</w:t>
                    </w:r>
                  </w:p>
                </w:txbxContent>
              </v:textbox>
              <w10:wrap type="none"/>
            </v:shape>
            <v:shape style="position:absolute;left:1159;top:1631;width:773;height:473" type="#_x0000_t202" filled="false" stroked="false">
              <v:textbox inset="0,0,0,0">
                <w:txbxContent>
                  <w:p>
                    <w:pPr>
                      <w:spacing w:line="114" w:lineRule="exact" w:before="0"/>
                      <w:ind w:left="0" w:right="0" w:firstLine="0"/>
                      <w:jc w:val="left"/>
                      <w:rPr>
                        <w:sz w:val="12"/>
                      </w:rPr>
                    </w:pPr>
                    <w:r>
                      <w:rPr>
                        <w:sz w:val="12"/>
                      </w:rPr>
                      <w:t>Actual</w:t>
                    </w:r>
                  </w:p>
                  <w:p>
                    <w:pPr>
                      <w:spacing w:line="208" w:lineRule="auto" w:before="0"/>
                      <w:ind w:left="80" w:right="0" w:firstLine="0"/>
                      <w:jc w:val="left"/>
                      <w:rPr>
                        <w:sz w:val="12"/>
                      </w:rPr>
                    </w:pPr>
                    <w:r>
                      <w:rPr>
                        <w:sz w:val="12"/>
                      </w:rPr>
                      <w:t>one-month future (at date of contract)</w:t>
                    </w:r>
                  </w:p>
                </w:txbxContent>
              </v:textbox>
              <w10:wrap type="none"/>
            </v:shape>
            <v:shape style="position:absolute;left:2599;top:1911;width:237;height:133" type="#_x0000_t202" filled="false" stroked="false">
              <v:textbox inset="0,0,0,0">
                <w:txbxContent>
                  <w:p>
                    <w:pPr>
                      <w:spacing w:line="133" w:lineRule="exact" w:before="0"/>
                      <w:ind w:left="0" w:right="0" w:firstLine="0"/>
                      <w:jc w:val="left"/>
                      <w:rPr>
                        <w:sz w:val="12"/>
                      </w:rPr>
                    </w:pPr>
                    <w:r>
                      <w:rPr>
                        <w:sz w:val="12"/>
                      </w:rPr>
                      <w:t>Apr.</w:t>
                    </w:r>
                  </w:p>
                </w:txbxContent>
              </v:textbox>
              <w10:wrap type="none"/>
            </v:shape>
            <v:shape style="position:absolute;left:3539;top:1951;width:240;height:133" type="#_x0000_t202" filled="false" stroked="false">
              <v:textbox inset="0,0,0,0">
                <w:txbxContent>
                  <w:p>
                    <w:pPr>
                      <w:spacing w:line="133" w:lineRule="exact" w:before="0"/>
                      <w:ind w:left="0" w:right="0" w:firstLine="0"/>
                      <w:jc w:val="left"/>
                      <w:rPr>
                        <w:sz w:val="12"/>
                      </w:rPr>
                    </w:pPr>
                    <w:r>
                      <w:rPr>
                        <w:sz w:val="12"/>
                      </w:rPr>
                      <w:t>June</w:t>
                    </w:r>
                  </w:p>
                </w:txbxContent>
              </v:textbox>
              <w10:wrap type="none"/>
            </v:shape>
            <v:shape style="position:absolute;left:3619;top:2211;width:221;height:133" type="#_x0000_t202" filled="false" stroked="false">
              <v:textbox inset="0,0,0,0">
                <w:txbxContent>
                  <w:p>
                    <w:pPr>
                      <w:spacing w:line="133" w:lineRule="exact" w:before="0"/>
                      <w:ind w:left="0" w:right="0" w:firstLine="0"/>
                      <w:jc w:val="left"/>
                      <w:rPr>
                        <w:sz w:val="12"/>
                      </w:rPr>
                    </w:pPr>
                    <w:r>
                      <w:rPr>
                        <w:sz w:val="12"/>
                      </w:rPr>
                      <w:t>July</w:t>
                    </w:r>
                  </w:p>
                </w:txbxContent>
              </v:textbox>
              <w10:wrap type="none"/>
            </v:shape>
            <w10:wrap type="none"/>
          </v:group>
        </w:pict>
      </w:r>
      <w:r>
        <w:rPr>
          <w:sz w:val="12"/>
        </w:rPr>
        <w:t>14.0</w:t>
      </w:r>
    </w:p>
    <w:p>
      <w:pPr>
        <w:pStyle w:val="BodyText"/>
        <w:rPr>
          <w:sz w:val="12"/>
        </w:rPr>
      </w:pPr>
    </w:p>
    <w:p>
      <w:pPr>
        <w:spacing w:before="104"/>
        <w:ind w:left="3653" w:right="0" w:firstLine="0"/>
        <w:jc w:val="left"/>
        <w:rPr>
          <w:sz w:val="12"/>
        </w:rPr>
      </w:pPr>
      <w:r>
        <w:rPr>
          <w:sz w:val="12"/>
        </w:rPr>
        <w:t>13.5</w:t>
      </w:r>
    </w:p>
    <w:p>
      <w:pPr>
        <w:pStyle w:val="BodyText"/>
        <w:rPr>
          <w:sz w:val="12"/>
        </w:rPr>
      </w:pPr>
    </w:p>
    <w:p>
      <w:pPr>
        <w:spacing w:before="104"/>
        <w:ind w:left="3653" w:right="0" w:firstLine="0"/>
        <w:jc w:val="left"/>
        <w:rPr>
          <w:sz w:val="12"/>
        </w:rPr>
      </w:pPr>
      <w:r>
        <w:rPr>
          <w:sz w:val="12"/>
        </w:rPr>
        <w:t>13.0</w:t>
      </w:r>
    </w:p>
    <w:p>
      <w:pPr>
        <w:pStyle w:val="BodyText"/>
        <w:rPr>
          <w:sz w:val="12"/>
        </w:rPr>
      </w:pPr>
    </w:p>
    <w:p>
      <w:pPr>
        <w:spacing w:before="84"/>
        <w:ind w:left="3653" w:right="0" w:firstLine="0"/>
        <w:jc w:val="left"/>
        <w:rPr>
          <w:sz w:val="12"/>
        </w:rPr>
      </w:pPr>
      <w:r>
        <w:rPr>
          <w:sz w:val="12"/>
        </w:rPr>
        <w:t>12.5</w:t>
      </w:r>
    </w:p>
    <w:p>
      <w:pPr>
        <w:pStyle w:val="BodyText"/>
        <w:rPr>
          <w:sz w:val="12"/>
        </w:rPr>
      </w:pPr>
    </w:p>
    <w:p>
      <w:pPr>
        <w:spacing w:before="104"/>
        <w:ind w:left="3653" w:right="0" w:firstLine="0"/>
        <w:jc w:val="left"/>
        <w:rPr>
          <w:sz w:val="12"/>
        </w:rPr>
      </w:pPr>
      <w:r>
        <w:rPr>
          <w:sz w:val="12"/>
        </w:rPr>
        <w:t>12.0</w:t>
      </w:r>
    </w:p>
    <w:p>
      <w:pPr>
        <w:pStyle w:val="BodyText"/>
        <w:rPr>
          <w:sz w:val="12"/>
        </w:rPr>
      </w:pPr>
    </w:p>
    <w:p>
      <w:pPr>
        <w:spacing w:before="104"/>
        <w:ind w:left="3653" w:right="0" w:firstLine="0"/>
        <w:jc w:val="left"/>
        <w:rPr>
          <w:sz w:val="12"/>
        </w:rPr>
      </w:pPr>
      <w:r>
        <w:rPr>
          <w:sz w:val="12"/>
        </w:rPr>
        <w:t>11.5</w:t>
      </w:r>
    </w:p>
    <w:p>
      <w:pPr>
        <w:pStyle w:val="BodyText"/>
        <w:rPr>
          <w:sz w:val="12"/>
        </w:rPr>
      </w:pPr>
    </w:p>
    <w:p>
      <w:pPr>
        <w:spacing w:before="104"/>
        <w:ind w:left="3653" w:right="0" w:firstLine="0"/>
        <w:jc w:val="left"/>
        <w:rPr>
          <w:sz w:val="12"/>
        </w:rPr>
      </w:pPr>
      <w:r>
        <w:rPr>
          <w:sz w:val="12"/>
        </w:rPr>
        <w:t>11.0</w:t>
      </w:r>
    </w:p>
    <w:p>
      <w:pPr>
        <w:pStyle w:val="BodyText"/>
        <w:rPr>
          <w:sz w:val="12"/>
        </w:rPr>
      </w:pPr>
    </w:p>
    <w:p>
      <w:pPr>
        <w:spacing w:before="104"/>
        <w:ind w:left="3653" w:right="0" w:firstLine="0"/>
        <w:jc w:val="left"/>
        <w:rPr>
          <w:sz w:val="12"/>
        </w:rPr>
      </w:pPr>
      <w:r>
        <w:rPr/>
        <w:pict>
          <v:group style="position:absolute;margin-left:43.5pt;margin-top:8.237571pt;width:168.6pt;height:8.8pt;mso-position-horizontal-relative:page;mso-position-vertical-relative:paragraph;z-index:16005632" coordorigin="870,165" coordsize="3372,176">
            <v:shape style="position:absolute;left:870;top:172;width:3347;height:160" coordorigin="870,173" coordsize="3347,160" path="m4070,333l4070,233m1050,333l1050,233m1050,333l4070,333m1302,333l1302,273m1553,333l1553,273m1805,333l1805,273m2057,333l2057,273m2308,333l2308,273m2560,333l2560,273m2812,333l2812,273m3063,333l3063,273m3315,333l3315,273m3567,333l3567,273m3818,333l3818,273m4216,173l4110,173m1086,333l870,333m4210,333l4063,333e" filled="false" stroked="true" strokeweight=".5pt" strokecolor="#000000">
              <v:path arrowok="t"/>
              <v:stroke dashstyle="solid"/>
            </v:shape>
            <v:shape style="position:absolute;left:4196;top:169;width:40;height:166" coordorigin="4196,170" coordsize="40,166" path="m4216,170l4216,216,4196,233,4236,246,4196,266,4236,283,4213,293,4213,335e" filled="false" stroked="true" strokeweight=".5pt" strokecolor="#000000">
              <v:path arrowok="t"/>
              <v:stroke dashstyle="solid"/>
            </v:shape>
            <v:line style="position:absolute" from="970,173" to="870,173" stroked="true" strokeweight=".5pt" strokecolor="#000000">
              <v:stroke dashstyle="solid"/>
            </v:line>
            <v:shape style="position:absolute;left:956;top:169;width:40;height:166" coordorigin="957,170" coordsize="40,166" path="m977,170l977,215,957,231,997,245,957,265,997,282,973,292,973,335e" filled="false" stroked="true" strokeweight=".5pt" strokecolor="#000000">
              <v:path arrowok="t"/>
              <v:stroke dashstyle="solid"/>
            </v:shape>
            <w10:wrap type="none"/>
          </v:group>
        </w:pict>
      </w:r>
      <w:r>
        <w:rPr>
          <w:sz w:val="12"/>
        </w:rPr>
        <w:t>10.5</w:t>
      </w:r>
    </w:p>
    <w:p>
      <w:pPr>
        <w:spacing w:line="122" w:lineRule="exact" w:before="35"/>
        <w:ind w:left="3713" w:right="0" w:firstLine="0"/>
        <w:jc w:val="left"/>
        <w:rPr>
          <w:sz w:val="12"/>
        </w:rPr>
      </w:pPr>
      <w:r>
        <w:rPr>
          <w:sz w:val="12"/>
        </w:rPr>
        <w:t>0.0</w:t>
      </w:r>
    </w:p>
    <w:p>
      <w:pPr>
        <w:spacing w:line="117" w:lineRule="exact" w:before="0"/>
        <w:ind w:left="0" w:right="835" w:firstLine="0"/>
        <w:jc w:val="right"/>
        <w:rPr>
          <w:sz w:val="12"/>
        </w:rPr>
      </w:pPr>
      <w:r>
        <w:rPr>
          <w:sz w:val="12"/>
        </w:rPr>
        <w:t>Jan. Feb. Mar. Apr. May June July Aug. Sept. Oct. Nov. Dec.Jan.</w:t>
      </w:r>
    </w:p>
    <w:p>
      <w:pPr>
        <w:tabs>
          <w:tab w:pos="1659" w:val="left" w:leader="none"/>
        </w:tabs>
        <w:spacing w:line="132" w:lineRule="exact" w:before="0"/>
        <w:ind w:left="0" w:right="892" w:firstLine="0"/>
        <w:jc w:val="right"/>
        <w:rPr>
          <w:sz w:val="12"/>
        </w:rPr>
      </w:pPr>
      <w:r>
        <w:rPr>
          <w:sz w:val="12"/>
        </w:rPr>
        <w:t>1997</w:t>
        <w:tab/>
        <w:t>98</w:t>
      </w:r>
    </w:p>
    <w:p>
      <w:pPr>
        <w:spacing w:before="36"/>
        <w:ind w:left="185" w:right="0" w:firstLine="0"/>
        <w:jc w:val="left"/>
        <w:rPr>
          <w:sz w:val="12"/>
        </w:rPr>
      </w:pPr>
      <w:r>
        <w:rPr>
          <w:color w:val="231F20"/>
          <w:sz w:val="12"/>
        </w:rPr>
        <w:t>Source: International Petroleum Exchange.</w:t>
      </w:r>
    </w:p>
    <w:p>
      <w:pPr>
        <w:spacing w:before="102"/>
        <w:ind w:left="185" w:right="0" w:firstLine="0"/>
        <w:jc w:val="left"/>
        <w:rPr>
          <w:sz w:val="12"/>
        </w:rPr>
      </w:pPr>
      <w:r>
        <w:rPr>
          <w:color w:val="231F20"/>
          <w:sz w:val="12"/>
        </w:rPr>
        <w:t>(a) Derived from futures prices. All prices are monthly averages of daily data.</w:t>
      </w:r>
    </w:p>
    <w:p>
      <w:pPr>
        <w:pStyle w:val="BodyText"/>
        <w:rPr>
          <w:sz w:val="12"/>
        </w:rPr>
      </w:pPr>
    </w:p>
    <w:p>
      <w:pPr>
        <w:pStyle w:val="BodyText"/>
        <w:rPr>
          <w:sz w:val="12"/>
        </w:rPr>
      </w:pPr>
    </w:p>
    <w:p>
      <w:pPr>
        <w:pStyle w:val="BodyText"/>
        <w:rPr>
          <w:sz w:val="12"/>
        </w:rPr>
      </w:pPr>
    </w:p>
    <w:p>
      <w:pPr>
        <w:spacing w:before="104"/>
        <w:ind w:left="185" w:right="0" w:firstLine="0"/>
        <w:jc w:val="left"/>
        <w:rPr>
          <w:b/>
          <w:sz w:val="20"/>
        </w:rPr>
      </w:pPr>
      <w:r>
        <w:rPr>
          <w:b/>
          <w:color w:val="0093C1"/>
          <w:sz w:val="20"/>
        </w:rPr>
        <w:t>Chart 5.7</w:t>
      </w:r>
    </w:p>
    <w:p>
      <w:pPr>
        <w:spacing w:before="11"/>
        <w:ind w:left="185" w:right="0" w:firstLine="0"/>
        <w:jc w:val="left"/>
        <w:rPr>
          <w:sz w:val="12"/>
        </w:rPr>
      </w:pPr>
      <w:r>
        <w:rPr>
          <w:b/>
          <w:color w:val="0093C1"/>
          <w:sz w:val="20"/>
        </w:rPr>
        <w:t>C</w:t>
      </w:r>
      <w:r>
        <w:rPr>
          <w:b/>
          <w:color w:val="0093C1"/>
          <w:sz w:val="16"/>
        </w:rPr>
        <w:t>IPS </w:t>
      </w:r>
      <w:r>
        <w:rPr>
          <w:b/>
          <w:color w:val="0093C1"/>
          <w:sz w:val="20"/>
        </w:rPr>
        <w:t>Surveys: input cost price indicators</w:t>
      </w:r>
      <w:r>
        <w:rPr>
          <w:color w:val="231F20"/>
          <w:position w:val="4"/>
          <w:sz w:val="12"/>
        </w:rPr>
        <w:t>(a)</w:t>
      </w:r>
    </w:p>
    <w:p>
      <w:pPr>
        <w:spacing w:before="71"/>
        <w:ind w:left="3271" w:right="0" w:firstLine="0"/>
        <w:jc w:val="left"/>
        <w:rPr>
          <w:sz w:val="12"/>
        </w:rPr>
      </w:pPr>
      <w:r>
        <w:rPr/>
        <w:pict>
          <v:group style="position:absolute;margin-left:42pt;margin-top:17.815563pt;width:166.25pt;height:119pt;mso-position-horizontal-relative:page;mso-position-vertical-relative:paragraph;z-index:16013824" coordorigin="840,356" coordsize="3325,2380">
            <v:shape style="position:absolute;left:840;top:826;width:100;height:600" coordorigin="840,826" coordsize="100,600" path="m940,1426l840,1426m940,826l840,826e" filled="false" stroked="true" strokeweight=".5pt" strokecolor="#000000">
              <v:path arrowok="t"/>
              <v:stroke dashstyle="solid"/>
            </v:shape>
            <v:shape style="position:absolute;left:985;top:366;width:1360;height:1540" coordorigin="985,366" coordsize="1360,1540" path="m985,1906l1065,1766,1125,1746,1205,1806,1285,1506,1345,1366,1425,826,1485,686,1565,666,1625,566,1705,446,1785,586,1845,486,1925,606,1985,546,2065,366,2145,666,2205,646,2285,906,2345,1286e" filled="false" stroked="true" strokeweight="1pt" strokecolor="#0066a5">
              <v:path arrowok="t"/>
              <v:stroke dashstyle="solid"/>
            </v:shape>
            <v:shape style="position:absolute;left:3145;top:1426;width:860;height:440" coordorigin="3145,1426" coordsize="860,440" path="m3145,1866l3205,1806,3285,1766,3345,1686,3425,1566,3505,1586,3645,1446,3705,1446,3785,1426,3865,1446,3925,1586,4005,1566e" filled="false" stroked="true" strokeweight="1pt" strokecolor="#faab54">
              <v:path arrowok="t"/>
              <v:stroke dashstyle="solid"/>
            </v:shape>
            <v:shape style="position:absolute;left:2345;top:1286;width:1660;height:1440" coordorigin="2345,1286" coordsize="1660,1440" path="m2345,1286l2425,1566,2485,1886,2565,2166,2645,2106,2705,2146,2785,2386,2925,2526,3005,2326,3065,2646,3145,2726,3205,2566,3285,2446,3345,2386,3425,2506,3505,2526,3565,2546,3645,2646,3705,2606m3705,2606l3785,2626,3865,2566,3925,2426,4005,2706e" filled="false" stroked="true" strokeweight="1pt" strokecolor="#0066a5">
              <v:path arrowok="t"/>
              <v:stroke dashstyle="solid"/>
            </v:shape>
            <v:shape style="position:absolute;left:4065;top:826;width:100;height:1800" coordorigin="4065,826" coordsize="100,1800" path="m4165,2626l4065,2626m4165,2026l4065,2026m4165,1426l4065,1426m4165,826l4065,826e" filled="false" stroked="true" strokeweight=".5pt" strokecolor="#000000">
              <v:path arrowok="t"/>
              <v:stroke dashstyle="solid"/>
            </v:shape>
            <v:shape style="position:absolute;left:2145;top:396;width:734;height:133" type="#_x0000_t202" filled="false" stroked="false">
              <v:textbox inset="0,0,0,0">
                <w:txbxContent>
                  <w:p>
                    <w:pPr>
                      <w:spacing w:line="133" w:lineRule="exact" w:before="0"/>
                      <w:ind w:left="0" w:right="0" w:firstLine="0"/>
                      <w:jc w:val="left"/>
                      <w:rPr>
                        <w:sz w:val="12"/>
                      </w:rPr>
                    </w:pPr>
                    <w:r>
                      <w:rPr>
                        <w:sz w:val="12"/>
                      </w:rPr>
                      <w:t>Manufacturing</w:t>
                    </w:r>
                  </w:p>
                </w:txbxContent>
              </v:textbox>
              <w10:wrap type="none"/>
            </v:shape>
            <v:shape style="position:absolute;left:3166;top:1374;width:427;height:133" type="#_x0000_t202" filled="false" stroked="false">
              <v:textbox inset="0,0,0,0">
                <w:txbxContent>
                  <w:p>
                    <w:pPr>
                      <w:spacing w:line="133" w:lineRule="exact" w:before="0"/>
                      <w:ind w:left="0" w:right="0" w:firstLine="0"/>
                      <w:jc w:val="left"/>
                      <w:rPr>
                        <w:sz w:val="12"/>
                      </w:rPr>
                    </w:pPr>
                    <w:r>
                      <w:rPr>
                        <w:sz w:val="12"/>
                      </w:rPr>
                      <w:t>Services</w:t>
                    </w:r>
                  </w:p>
                </w:txbxContent>
              </v:textbox>
              <w10:wrap type="none"/>
            </v:shape>
            <w10:wrap type="none"/>
          </v:group>
        </w:pict>
      </w:r>
      <w:r>
        <w:rPr/>
        <w:pict>
          <v:line style="position:absolute;mso-position-horizontal-relative:page;mso-position-vertical-relative:paragraph;z-index:16014336" from="47pt,11.315564pt" to="42pt,11.315564pt" stroked="true" strokeweight=".5pt" strokecolor="#000000">
            <v:stroke dashstyle="solid"/>
            <w10:wrap type="none"/>
          </v:line>
        </w:pict>
      </w:r>
      <w:r>
        <w:rPr/>
        <w:pict>
          <v:line style="position:absolute;mso-position-horizontal-relative:page;mso-position-vertical-relative:paragraph;z-index:-20496384" from="208.25pt,11.315564pt" to="203.25pt,11.315564pt" stroked="true" strokeweight=".5pt" strokecolor="#000000">
            <v:stroke dashstyle="solid"/>
            <w10:wrap type="none"/>
          </v:line>
        </w:pict>
      </w:r>
      <w:r>
        <w:rPr>
          <w:sz w:val="12"/>
        </w:rPr>
        <w:t>Index</w:t>
      </w:r>
      <w:r>
        <w:rPr>
          <w:spacing w:val="26"/>
          <w:sz w:val="12"/>
        </w:rPr>
        <w:t> </w:t>
      </w:r>
      <w:r>
        <w:rPr>
          <w:position w:val="-7"/>
          <w:sz w:val="12"/>
        </w:rPr>
        <w:t>80</w:t>
      </w:r>
    </w:p>
    <w:p>
      <w:pPr>
        <w:pStyle w:val="BodyText"/>
        <w:rPr>
          <w:sz w:val="20"/>
        </w:rPr>
      </w:pPr>
    </w:p>
    <w:p>
      <w:pPr>
        <w:pStyle w:val="BodyText"/>
        <w:spacing w:before="2"/>
        <w:rPr>
          <w:sz w:val="20"/>
        </w:rPr>
      </w:pPr>
    </w:p>
    <w:p>
      <w:pPr>
        <w:spacing w:before="0"/>
        <w:ind w:left="3601" w:right="0" w:firstLine="0"/>
        <w:jc w:val="left"/>
        <w:rPr>
          <w:sz w:val="12"/>
        </w:rPr>
      </w:pPr>
      <w:r>
        <w:rPr>
          <w:sz w:val="12"/>
        </w:rPr>
        <w:t>70</w:t>
      </w:r>
    </w:p>
    <w:p>
      <w:pPr>
        <w:pStyle w:val="BodyText"/>
        <w:rPr>
          <w:sz w:val="12"/>
        </w:rPr>
      </w:pPr>
    </w:p>
    <w:p>
      <w:pPr>
        <w:pStyle w:val="BodyText"/>
        <w:rPr>
          <w:sz w:val="12"/>
        </w:rPr>
      </w:pPr>
    </w:p>
    <w:p>
      <w:pPr>
        <w:pStyle w:val="BodyText"/>
        <w:spacing w:before="10"/>
        <w:rPr>
          <w:sz w:val="17"/>
        </w:rPr>
      </w:pPr>
    </w:p>
    <w:p>
      <w:pPr>
        <w:spacing w:before="1"/>
        <w:ind w:left="3601" w:right="0" w:firstLine="0"/>
        <w:jc w:val="left"/>
        <w:rPr>
          <w:sz w:val="12"/>
        </w:rPr>
      </w:pPr>
      <w:r>
        <w:rPr>
          <w:sz w:val="12"/>
        </w:rPr>
        <w:t>60</w:t>
      </w:r>
    </w:p>
    <w:p>
      <w:pPr>
        <w:pStyle w:val="BodyText"/>
        <w:rPr>
          <w:sz w:val="12"/>
        </w:rPr>
      </w:pPr>
    </w:p>
    <w:p>
      <w:pPr>
        <w:pStyle w:val="BodyText"/>
        <w:rPr>
          <w:sz w:val="12"/>
        </w:rPr>
      </w:pPr>
    </w:p>
    <w:p>
      <w:pPr>
        <w:pStyle w:val="BodyText"/>
        <w:spacing w:before="2"/>
        <w:rPr>
          <w:sz w:val="16"/>
        </w:rPr>
      </w:pPr>
    </w:p>
    <w:p>
      <w:pPr>
        <w:spacing w:before="0"/>
        <w:ind w:left="3601" w:right="0" w:firstLine="0"/>
        <w:jc w:val="left"/>
        <w:rPr>
          <w:sz w:val="12"/>
        </w:rPr>
      </w:pPr>
      <w:r>
        <w:rPr/>
        <w:pict>
          <v:line style="position:absolute;mso-position-horizontal-relative:page;mso-position-vertical-relative:paragraph;z-index:16012288" from="47pt,2.768555pt" to="42pt,2.768555pt" stroked="true" strokeweight=".5pt" strokecolor="#000000">
            <v:stroke dashstyle="solid"/>
            <w10:wrap type="none"/>
          </v:line>
        </w:pict>
      </w:r>
      <w:r>
        <w:rPr>
          <w:sz w:val="12"/>
        </w:rPr>
        <w:t>50</w:t>
      </w:r>
    </w:p>
    <w:p>
      <w:pPr>
        <w:pStyle w:val="BodyText"/>
        <w:rPr>
          <w:sz w:val="12"/>
        </w:rPr>
      </w:pPr>
    </w:p>
    <w:p>
      <w:pPr>
        <w:pStyle w:val="BodyText"/>
        <w:rPr>
          <w:sz w:val="12"/>
        </w:rPr>
      </w:pPr>
    </w:p>
    <w:p>
      <w:pPr>
        <w:pStyle w:val="BodyText"/>
        <w:spacing w:before="2"/>
        <w:rPr>
          <w:sz w:val="16"/>
        </w:rPr>
      </w:pPr>
    </w:p>
    <w:p>
      <w:pPr>
        <w:spacing w:before="0"/>
        <w:ind w:left="3601" w:right="0" w:firstLine="0"/>
        <w:jc w:val="left"/>
        <w:rPr>
          <w:sz w:val="12"/>
        </w:rPr>
      </w:pPr>
      <w:r>
        <w:rPr/>
        <w:pict>
          <v:line style="position:absolute;mso-position-horizontal-relative:page;mso-position-vertical-relative:paragraph;z-index:16011776" from="47pt,2.768555pt" to="42pt,2.768555pt" stroked="true" strokeweight=".5pt" strokecolor="#000000">
            <v:stroke dashstyle="solid"/>
            <w10:wrap type="none"/>
          </v:line>
        </w:pict>
      </w:r>
      <w:r>
        <w:rPr>
          <w:sz w:val="12"/>
        </w:rPr>
        <w:t>40</w:t>
      </w:r>
    </w:p>
    <w:p>
      <w:pPr>
        <w:pStyle w:val="BodyText"/>
        <w:rPr>
          <w:sz w:val="12"/>
        </w:rPr>
      </w:pPr>
    </w:p>
    <w:p>
      <w:pPr>
        <w:pStyle w:val="BodyText"/>
        <w:rPr>
          <w:sz w:val="12"/>
        </w:rPr>
      </w:pPr>
    </w:p>
    <w:p>
      <w:pPr>
        <w:pStyle w:val="BodyText"/>
        <w:spacing w:before="5"/>
        <w:rPr>
          <w:sz w:val="16"/>
        </w:rPr>
      </w:pPr>
    </w:p>
    <w:p>
      <w:pPr>
        <w:tabs>
          <w:tab w:pos="1609" w:val="left" w:leader="none"/>
          <w:tab w:pos="2429" w:val="left" w:leader="none"/>
          <w:tab w:pos="3089" w:val="left" w:leader="none"/>
          <w:tab w:pos="3601" w:val="left" w:leader="none"/>
        </w:tabs>
        <w:spacing w:before="0"/>
        <w:ind w:left="570" w:right="0" w:firstLine="0"/>
        <w:jc w:val="left"/>
        <w:rPr>
          <w:sz w:val="12"/>
        </w:rPr>
      </w:pPr>
      <w:r>
        <w:rPr/>
        <w:pict>
          <v:shape style="position:absolute;margin-left:42pt;margin-top:-1.398438pt;width:166.25pt;height:4pt;mso-position-horizontal-relative:page;mso-position-vertical-relative:paragraph;z-index:-20499968" coordorigin="840,-28" coordsize="3325,80" path="m3565,52l3565,-28m2705,52l2705,-28m1845,52l1845,-28m985,52l985,-28m940,52l840,52m985,52l4005,52m1057,52l1057,12m1128,52l1128,12m1200,52l1200,12m1272,52l1272,12m1343,52l1343,12m1415,52l1415,12m1487,52l1487,12m1558,52l1558,12m1630,52l1630,12m1702,52l1702,12m1773,52l1773,12m1917,52l1917,12m1988,52l1988,12m2060,52l2060,12m2132,52l2132,12m2203,52l2203,12m2275,52l2275,12m2347,52l2347,12m2418,52l2418,12m2490,52l2490,12m2562,52l2562,12m2633,52l2633,12m2777,52l2777,12m2848,52l2848,12m2920,52l2920,12m2992,52l2992,12m3063,52l3063,12m3135,52l3135,12m3207,52l3207,12m3278,52l3278,12m3350,52l3350,12m3422,52l3422,12m3493,52l3493,12m3638,52l3638,12m3712,52l3712,12m3785,52l3785,12m3858,52l3858,12m3932,52l3932,12m4005,52l4005,12m4165,52l4065,52e" filled="false" stroked="true" strokeweight=".5pt" strokecolor="#000000">
            <v:path arrowok="t"/>
            <v:stroke dashstyle="solid"/>
            <w10:wrap type="none"/>
          </v:shape>
        </w:pict>
      </w:r>
      <w:r>
        <w:rPr>
          <w:sz w:val="12"/>
        </w:rPr>
        <w:t>1994</w:t>
        <w:tab/>
        <w:t>95</w:t>
        <w:tab/>
        <w:t>96</w:t>
        <w:tab/>
        <w:t>97</w:t>
        <w:tab/>
      </w:r>
      <w:r>
        <w:rPr>
          <w:position w:val="7"/>
          <w:sz w:val="12"/>
        </w:rPr>
        <w:t>30</w:t>
      </w:r>
    </w:p>
    <w:p>
      <w:pPr>
        <w:spacing w:before="16"/>
        <w:ind w:left="185" w:right="0" w:firstLine="0"/>
        <w:jc w:val="left"/>
        <w:rPr>
          <w:sz w:val="12"/>
        </w:rPr>
      </w:pPr>
      <w:r>
        <w:rPr>
          <w:color w:val="231F20"/>
          <w:sz w:val="12"/>
        </w:rPr>
        <w:t>Source: Chartered Institute of Purchasing and Supply.</w:t>
      </w:r>
    </w:p>
    <w:p>
      <w:pPr>
        <w:pStyle w:val="BodyText"/>
        <w:spacing w:before="1"/>
        <w:rPr>
          <w:sz w:val="10"/>
        </w:rPr>
      </w:pPr>
    </w:p>
    <w:p>
      <w:pPr>
        <w:spacing w:line="208" w:lineRule="auto" w:before="1"/>
        <w:ind w:left="425" w:right="559" w:hanging="240"/>
        <w:jc w:val="left"/>
        <w:rPr>
          <w:sz w:val="12"/>
        </w:rPr>
      </w:pPr>
      <w:r>
        <w:rPr>
          <w:color w:val="231F20"/>
          <w:sz w:val="12"/>
        </w:rPr>
        <w:t>(a) Respondents are asked to compare the prices of inputs in the current month with those in the previous month. A figure above 50 indicates rising input costs.</w:t>
      </w:r>
    </w:p>
    <w:p>
      <w:pPr>
        <w:pStyle w:val="BodyText"/>
        <w:rPr>
          <w:sz w:val="14"/>
        </w:rPr>
      </w:pPr>
    </w:p>
    <w:p>
      <w:pPr>
        <w:spacing w:before="0"/>
        <w:ind w:left="205" w:right="0" w:firstLine="0"/>
        <w:jc w:val="left"/>
        <w:rPr>
          <w:b/>
          <w:sz w:val="20"/>
        </w:rPr>
      </w:pPr>
      <w:r>
        <w:rPr>
          <w:b/>
          <w:color w:val="0093C1"/>
          <w:sz w:val="20"/>
        </w:rPr>
        <w:t>Table 5.A</w:t>
      </w:r>
    </w:p>
    <w:p>
      <w:pPr>
        <w:spacing w:before="10"/>
        <w:ind w:left="205" w:right="0" w:firstLine="0"/>
        <w:jc w:val="left"/>
        <w:rPr>
          <w:sz w:val="12"/>
        </w:rPr>
      </w:pPr>
      <w:r>
        <w:rPr>
          <w:b/>
          <w:color w:val="0093C1"/>
          <w:sz w:val="20"/>
        </w:rPr>
        <w:t>Short-run measures of producer price</w:t>
      </w:r>
      <w:r>
        <w:rPr>
          <w:b/>
          <w:color w:val="0093C1"/>
          <w:spacing w:val="-1"/>
          <w:sz w:val="20"/>
        </w:rPr>
        <w:t> </w:t>
      </w:r>
      <w:r>
        <w:rPr>
          <w:b/>
          <w:color w:val="0093C1"/>
          <w:sz w:val="20"/>
        </w:rPr>
        <w:t>inflation</w:t>
      </w:r>
      <w:r>
        <w:rPr>
          <w:color w:val="231F20"/>
          <w:position w:val="4"/>
          <w:sz w:val="12"/>
        </w:rPr>
        <w:t>(a)</w:t>
      </w:r>
    </w:p>
    <w:p>
      <w:pPr>
        <w:tabs>
          <w:tab w:pos="4314" w:val="left" w:leader="none"/>
        </w:tabs>
        <w:spacing w:line="161" w:lineRule="exact" w:before="126"/>
        <w:ind w:left="2076" w:right="0" w:firstLine="0"/>
        <w:jc w:val="left"/>
        <w:rPr>
          <w:sz w:val="14"/>
        </w:rPr>
      </w:pPr>
      <w:r>
        <w:rPr>
          <w:color w:val="231F20"/>
          <w:sz w:val="14"/>
          <w:u w:val="single" w:color="231F20"/>
        </w:rPr>
        <w:t>1997</w:t>
        <w:tab/>
      </w:r>
    </w:p>
    <w:p>
      <w:pPr>
        <w:tabs>
          <w:tab w:pos="2555" w:val="left" w:leader="none"/>
          <w:tab w:pos="3036" w:val="left" w:leader="none"/>
          <w:tab w:pos="3566" w:val="left" w:leader="none"/>
          <w:tab w:pos="4066" w:val="left" w:leader="none"/>
        </w:tabs>
        <w:spacing w:line="161" w:lineRule="exact" w:before="0"/>
        <w:ind w:left="2076" w:right="0" w:firstLine="0"/>
        <w:jc w:val="left"/>
        <w:rPr>
          <w:sz w:val="14"/>
        </w:rPr>
      </w:pPr>
      <w:r>
        <w:rPr>
          <w:color w:val="231F20"/>
          <w:sz w:val="14"/>
          <w:u w:val="single" w:color="231F20"/>
        </w:rPr>
        <w:t>Feb.</w:t>
      </w:r>
      <w:r>
        <w:rPr>
          <w:color w:val="231F20"/>
          <w:sz w:val="14"/>
        </w:rPr>
        <w:tab/>
      </w:r>
      <w:r>
        <w:rPr>
          <w:color w:val="231F20"/>
          <w:sz w:val="14"/>
          <w:u w:val="single" w:color="231F20"/>
        </w:rPr>
        <w:t>Mar</w:t>
      </w:r>
      <w:r>
        <w:rPr>
          <w:color w:val="231F20"/>
          <w:sz w:val="14"/>
        </w:rPr>
        <w:t>.</w:t>
        <w:tab/>
      </w:r>
      <w:r>
        <w:rPr>
          <w:color w:val="231F20"/>
          <w:sz w:val="14"/>
          <w:u w:val="single" w:color="231F20"/>
        </w:rPr>
        <w:t>Apr.</w:t>
      </w:r>
      <w:r>
        <w:rPr>
          <w:color w:val="231F20"/>
          <w:sz w:val="14"/>
        </w:rPr>
        <w:tab/>
      </w:r>
      <w:r>
        <w:rPr>
          <w:color w:val="231F20"/>
          <w:sz w:val="14"/>
          <w:u w:val="single" w:color="231F20"/>
        </w:rPr>
        <w:t>May</w:t>
      </w:r>
      <w:r>
        <w:rPr>
          <w:color w:val="231F20"/>
          <w:sz w:val="14"/>
        </w:rPr>
        <w:tab/>
      </w:r>
      <w:r>
        <w:rPr>
          <w:color w:val="231F20"/>
          <w:sz w:val="14"/>
          <w:u w:val="single" w:color="231F20"/>
        </w:rPr>
        <w:t>June</w:t>
      </w:r>
    </w:p>
    <w:p>
      <w:pPr>
        <w:spacing w:before="119"/>
        <w:ind w:left="206" w:right="0" w:firstLine="0"/>
        <w:jc w:val="left"/>
        <w:rPr>
          <w:i/>
          <w:sz w:val="14"/>
        </w:rPr>
      </w:pPr>
      <w:r>
        <w:rPr>
          <w:i/>
          <w:color w:val="231F20"/>
          <w:sz w:val="14"/>
        </w:rPr>
        <w:t>Three-month annualised percentage changes</w:t>
      </w:r>
    </w:p>
    <w:p>
      <w:pPr>
        <w:pStyle w:val="BodyText"/>
        <w:spacing w:before="10"/>
        <w:rPr>
          <w:i/>
          <w:sz w:val="1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6"/>
        <w:gridCol w:w="392"/>
        <w:gridCol w:w="444"/>
        <w:gridCol w:w="479"/>
        <w:gridCol w:w="479"/>
        <w:gridCol w:w="435"/>
      </w:tblGrid>
      <w:tr>
        <w:trPr>
          <w:trHeight w:val="147" w:hRule="atLeast"/>
        </w:trPr>
        <w:tc>
          <w:tcPr>
            <w:tcW w:w="1946" w:type="dxa"/>
          </w:tcPr>
          <w:p>
            <w:pPr>
              <w:pStyle w:val="TableParagraph"/>
              <w:spacing w:line="128" w:lineRule="exact"/>
              <w:ind w:left="50"/>
              <w:rPr>
                <w:sz w:val="14"/>
              </w:rPr>
            </w:pPr>
            <w:r>
              <w:rPr>
                <w:color w:val="231F20"/>
                <w:sz w:val="14"/>
              </w:rPr>
              <w:t>Input prices</w:t>
            </w:r>
          </w:p>
        </w:tc>
        <w:tc>
          <w:tcPr>
            <w:tcW w:w="392" w:type="dxa"/>
          </w:tcPr>
          <w:p>
            <w:pPr>
              <w:pStyle w:val="TableParagraph"/>
              <w:spacing w:line="128" w:lineRule="exact"/>
              <w:ind w:left="42"/>
              <w:rPr>
                <w:sz w:val="14"/>
              </w:rPr>
            </w:pPr>
            <w:r>
              <w:rPr>
                <w:color w:val="231F20"/>
                <w:sz w:val="14"/>
              </w:rPr>
              <w:t>-8.5</w:t>
            </w:r>
          </w:p>
        </w:tc>
        <w:tc>
          <w:tcPr>
            <w:tcW w:w="444" w:type="dxa"/>
          </w:tcPr>
          <w:p>
            <w:pPr>
              <w:pStyle w:val="TableParagraph"/>
              <w:spacing w:line="128" w:lineRule="exact"/>
              <w:ind w:left="110" w:right="72"/>
              <w:jc w:val="center"/>
              <w:rPr>
                <w:sz w:val="14"/>
              </w:rPr>
            </w:pPr>
            <w:r>
              <w:rPr>
                <w:color w:val="231F20"/>
                <w:sz w:val="14"/>
              </w:rPr>
              <w:t>-9.2</w:t>
            </w:r>
          </w:p>
        </w:tc>
        <w:tc>
          <w:tcPr>
            <w:tcW w:w="479" w:type="dxa"/>
          </w:tcPr>
          <w:p>
            <w:pPr>
              <w:pStyle w:val="TableParagraph"/>
              <w:spacing w:line="128" w:lineRule="exact"/>
              <w:ind w:right="88"/>
              <w:jc w:val="right"/>
              <w:rPr>
                <w:sz w:val="14"/>
              </w:rPr>
            </w:pPr>
            <w:r>
              <w:rPr>
                <w:color w:val="231F20"/>
                <w:sz w:val="14"/>
              </w:rPr>
              <w:t>-15.7</w:t>
            </w:r>
          </w:p>
        </w:tc>
        <w:tc>
          <w:tcPr>
            <w:tcW w:w="479" w:type="dxa"/>
          </w:tcPr>
          <w:p>
            <w:pPr>
              <w:pStyle w:val="TableParagraph"/>
              <w:spacing w:line="128" w:lineRule="exact"/>
              <w:ind w:right="87"/>
              <w:jc w:val="right"/>
              <w:rPr>
                <w:sz w:val="14"/>
              </w:rPr>
            </w:pPr>
            <w:r>
              <w:rPr>
                <w:color w:val="231F20"/>
                <w:sz w:val="14"/>
              </w:rPr>
              <w:t>-10.4</w:t>
            </w:r>
          </w:p>
        </w:tc>
        <w:tc>
          <w:tcPr>
            <w:tcW w:w="435" w:type="dxa"/>
          </w:tcPr>
          <w:p>
            <w:pPr>
              <w:pStyle w:val="TableParagraph"/>
              <w:spacing w:line="128" w:lineRule="exact"/>
              <w:ind w:left="78" w:right="25"/>
              <w:jc w:val="center"/>
              <w:rPr>
                <w:sz w:val="14"/>
              </w:rPr>
            </w:pPr>
            <w:r>
              <w:rPr>
                <w:color w:val="231F20"/>
                <w:sz w:val="14"/>
              </w:rPr>
              <w:t>-10.2</w:t>
            </w:r>
          </w:p>
        </w:tc>
      </w:tr>
      <w:tr>
        <w:trPr>
          <w:trHeight w:val="210" w:hRule="atLeast"/>
        </w:trPr>
        <w:tc>
          <w:tcPr>
            <w:tcW w:w="1946" w:type="dxa"/>
          </w:tcPr>
          <w:p>
            <w:pPr>
              <w:pStyle w:val="TableParagraph"/>
              <w:spacing w:line="148" w:lineRule="exact"/>
              <w:ind w:left="85"/>
              <w:rPr>
                <w:sz w:val="12"/>
              </w:rPr>
            </w:pPr>
            <w:r>
              <w:rPr>
                <w:color w:val="231F20"/>
                <w:sz w:val="14"/>
              </w:rPr>
              <w:t>- excluding FDTP industries </w:t>
            </w:r>
            <w:r>
              <w:rPr>
                <w:color w:val="231F20"/>
                <w:sz w:val="12"/>
              </w:rPr>
              <w:t>(b)</w:t>
            </w:r>
          </w:p>
        </w:tc>
        <w:tc>
          <w:tcPr>
            <w:tcW w:w="392" w:type="dxa"/>
          </w:tcPr>
          <w:p>
            <w:pPr>
              <w:pStyle w:val="TableParagraph"/>
              <w:spacing w:line="148" w:lineRule="exact"/>
              <w:ind w:left="42"/>
              <w:rPr>
                <w:sz w:val="14"/>
              </w:rPr>
            </w:pPr>
            <w:r>
              <w:rPr>
                <w:color w:val="231F20"/>
                <w:sz w:val="14"/>
              </w:rPr>
              <w:t>-7.4</w:t>
            </w:r>
          </w:p>
        </w:tc>
        <w:tc>
          <w:tcPr>
            <w:tcW w:w="444" w:type="dxa"/>
          </w:tcPr>
          <w:p>
            <w:pPr>
              <w:pStyle w:val="TableParagraph"/>
              <w:spacing w:line="148" w:lineRule="exact"/>
              <w:ind w:left="110" w:right="72"/>
              <w:jc w:val="center"/>
              <w:rPr>
                <w:sz w:val="14"/>
              </w:rPr>
            </w:pPr>
            <w:r>
              <w:rPr>
                <w:color w:val="231F20"/>
                <w:sz w:val="14"/>
              </w:rPr>
              <w:t>-3.4</w:t>
            </w:r>
          </w:p>
        </w:tc>
        <w:tc>
          <w:tcPr>
            <w:tcW w:w="479" w:type="dxa"/>
          </w:tcPr>
          <w:p>
            <w:pPr>
              <w:pStyle w:val="TableParagraph"/>
              <w:spacing w:line="148" w:lineRule="exact"/>
              <w:ind w:right="89"/>
              <w:jc w:val="right"/>
              <w:rPr>
                <w:sz w:val="14"/>
              </w:rPr>
            </w:pPr>
            <w:r>
              <w:rPr>
                <w:color w:val="231F20"/>
                <w:sz w:val="14"/>
              </w:rPr>
              <w:t>-7.8</w:t>
            </w:r>
          </w:p>
        </w:tc>
        <w:tc>
          <w:tcPr>
            <w:tcW w:w="479" w:type="dxa"/>
          </w:tcPr>
          <w:p>
            <w:pPr>
              <w:pStyle w:val="TableParagraph"/>
              <w:spacing w:line="148" w:lineRule="exact"/>
              <w:ind w:right="87"/>
              <w:jc w:val="right"/>
              <w:rPr>
                <w:sz w:val="14"/>
              </w:rPr>
            </w:pPr>
            <w:r>
              <w:rPr>
                <w:color w:val="231F20"/>
                <w:sz w:val="14"/>
              </w:rPr>
              <w:t>-6.0</w:t>
            </w:r>
          </w:p>
        </w:tc>
        <w:tc>
          <w:tcPr>
            <w:tcW w:w="435" w:type="dxa"/>
          </w:tcPr>
          <w:p>
            <w:pPr>
              <w:pStyle w:val="TableParagraph"/>
              <w:spacing w:line="148" w:lineRule="exact"/>
              <w:ind w:left="148" w:right="25"/>
              <w:jc w:val="center"/>
              <w:rPr>
                <w:sz w:val="14"/>
              </w:rPr>
            </w:pPr>
            <w:r>
              <w:rPr>
                <w:color w:val="231F20"/>
                <w:sz w:val="14"/>
              </w:rPr>
              <w:t>-7.1</w:t>
            </w:r>
          </w:p>
        </w:tc>
      </w:tr>
      <w:tr>
        <w:trPr>
          <w:trHeight w:val="209" w:hRule="atLeast"/>
        </w:trPr>
        <w:tc>
          <w:tcPr>
            <w:tcW w:w="1946" w:type="dxa"/>
          </w:tcPr>
          <w:p>
            <w:pPr>
              <w:pStyle w:val="TableParagraph"/>
              <w:spacing w:line="133" w:lineRule="exact" w:before="56"/>
              <w:ind w:left="50"/>
              <w:rPr>
                <w:sz w:val="12"/>
              </w:rPr>
            </w:pPr>
            <w:r>
              <w:rPr>
                <w:color w:val="231F20"/>
                <w:sz w:val="14"/>
              </w:rPr>
              <w:t>Output prices </w:t>
            </w:r>
            <w:r>
              <w:rPr>
                <w:color w:val="231F20"/>
                <w:sz w:val="12"/>
              </w:rPr>
              <w:t>(c)</w:t>
            </w:r>
          </w:p>
        </w:tc>
        <w:tc>
          <w:tcPr>
            <w:tcW w:w="392" w:type="dxa"/>
          </w:tcPr>
          <w:p>
            <w:pPr>
              <w:pStyle w:val="TableParagraph"/>
              <w:spacing w:line="133" w:lineRule="exact" w:before="56"/>
              <w:ind w:left="88"/>
              <w:rPr>
                <w:sz w:val="14"/>
              </w:rPr>
            </w:pPr>
            <w:r>
              <w:rPr>
                <w:color w:val="231F20"/>
                <w:sz w:val="14"/>
              </w:rPr>
              <w:t>0.0</w:t>
            </w:r>
          </w:p>
        </w:tc>
        <w:tc>
          <w:tcPr>
            <w:tcW w:w="444" w:type="dxa"/>
          </w:tcPr>
          <w:p>
            <w:pPr>
              <w:pStyle w:val="TableParagraph"/>
              <w:spacing w:line="133" w:lineRule="exact" w:before="56"/>
              <w:ind w:left="110" w:right="72"/>
              <w:jc w:val="center"/>
              <w:rPr>
                <w:sz w:val="14"/>
              </w:rPr>
            </w:pPr>
            <w:r>
              <w:rPr>
                <w:color w:val="231F20"/>
                <w:sz w:val="14"/>
              </w:rPr>
              <w:t>-1.3</w:t>
            </w:r>
          </w:p>
        </w:tc>
        <w:tc>
          <w:tcPr>
            <w:tcW w:w="479" w:type="dxa"/>
          </w:tcPr>
          <w:p>
            <w:pPr>
              <w:pStyle w:val="TableParagraph"/>
              <w:spacing w:line="133" w:lineRule="exact" w:before="56"/>
              <w:ind w:right="89"/>
              <w:jc w:val="right"/>
              <w:rPr>
                <w:sz w:val="14"/>
              </w:rPr>
            </w:pPr>
            <w:r>
              <w:rPr>
                <w:color w:val="231F20"/>
                <w:sz w:val="14"/>
              </w:rPr>
              <w:t>-1.0</w:t>
            </w:r>
          </w:p>
        </w:tc>
        <w:tc>
          <w:tcPr>
            <w:tcW w:w="479" w:type="dxa"/>
          </w:tcPr>
          <w:p>
            <w:pPr>
              <w:pStyle w:val="TableParagraph"/>
              <w:spacing w:line="133" w:lineRule="exact" w:before="56"/>
              <w:ind w:right="88"/>
              <w:jc w:val="right"/>
              <w:rPr>
                <w:sz w:val="14"/>
              </w:rPr>
            </w:pPr>
            <w:r>
              <w:rPr>
                <w:color w:val="231F20"/>
                <w:sz w:val="14"/>
              </w:rPr>
              <w:t>0.3</w:t>
            </w:r>
          </w:p>
        </w:tc>
        <w:tc>
          <w:tcPr>
            <w:tcW w:w="435" w:type="dxa"/>
          </w:tcPr>
          <w:p>
            <w:pPr>
              <w:pStyle w:val="TableParagraph"/>
              <w:spacing w:line="133" w:lineRule="exact" w:before="56"/>
              <w:ind w:left="194" w:right="25"/>
              <w:jc w:val="center"/>
              <w:rPr>
                <w:sz w:val="14"/>
              </w:rPr>
            </w:pPr>
            <w:r>
              <w:rPr>
                <w:color w:val="231F20"/>
                <w:sz w:val="14"/>
              </w:rPr>
              <w:t>0.6</w:t>
            </w:r>
          </w:p>
        </w:tc>
      </w:tr>
      <w:tr>
        <w:trPr>
          <w:trHeight w:val="140" w:hRule="atLeast"/>
        </w:trPr>
        <w:tc>
          <w:tcPr>
            <w:tcW w:w="1946" w:type="dxa"/>
          </w:tcPr>
          <w:p>
            <w:pPr>
              <w:pStyle w:val="TableParagraph"/>
              <w:ind w:left="84"/>
              <w:rPr>
                <w:sz w:val="12"/>
              </w:rPr>
            </w:pPr>
            <w:r>
              <w:rPr>
                <w:color w:val="231F20"/>
                <w:sz w:val="14"/>
              </w:rPr>
              <w:t>- excluding FDTP industries </w:t>
            </w:r>
            <w:r>
              <w:rPr>
                <w:color w:val="231F20"/>
                <w:sz w:val="12"/>
              </w:rPr>
              <w:t>(b)</w:t>
            </w:r>
          </w:p>
        </w:tc>
        <w:tc>
          <w:tcPr>
            <w:tcW w:w="392" w:type="dxa"/>
          </w:tcPr>
          <w:p>
            <w:pPr>
              <w:pStyle w:val="TableParagraph"/>
              <w:ind w:left="88"/>
              <w:rPr>
                <w:sz w:val="14"/>
              </w:rPr>
            </w:pPr>
            <w:r>
              <w:rPr>
                <w:color w:val="231F20"/>
                <w:sz w:val="14"/>
              </w:rPr>
              <w:t>0.0</w:t>
            </w:r>
          </w:p>
        </w:tc>
        <w:tc>
          <w:tcPr>
            <w:tcW w:w="444" w:type="dxa"/>
          </w:tcPr>
          <w:p>
            <w:pPr>
              <w:pStyle w:val="TableParagraph"/>
              <w:ind w:left="110" w:right="26"/>
              <w:jc w:val="center"/>
              <w:rPr>
                <w:sz w:val="14"/>
              </w:rPr>
            </w:pPr>
            <w:r>
              <w:rPr>
                <w:color w:val="231F20"/>
                <w:sz w:val="14"/>
              </w:rPr>
              <w:t>0.0</w:t>
            </w:r>
          </w:p>
        </w:tc>
        <w:tc>
          <w:tcPr>
            <w:tcW w:w="479" w:type="dxa"/>
          </w:tcPr>
          <w:p>
            <w:pPr>
              <w:pStyle w:val="TableParagraph"/>
              <w:ind w:right="89"/>
              <w:jc w:val="right"/>
              <w:rPr>
                <w:sz w:val="14"/>
              </w:rPr>
            </w:pPr>
            <w:r>
              <w:rPr>
                <w:color w:val="231F20"/>
                <w:sz w:val="14"/>
              </w:rPr>
              <w:t>1.0</w:t>
            </w:r>
          </w:p>
        </w:tc>
        <w:tc>
          <w:tcPr>
            <w:tcW w:w="479" w:type="dxa"/>
          </w:tcPr>
          <w:p>
            <w:pPr>
              <w:pStyle w:val="TableParagraph"/>
              <w:ind w:right="87"/>
              <w:jc w:val="right"/>
              <w:rPr>
                <w:sz w:val="14"/>
              </w:rPr>
            </w:pPr>
            <w:r>
              <w:rPr>
                <w:color w:val="231F20"/>
                <w:sz w:val="14"/>
              </w:rPr>
              <w:t>1.3</w:t>
            </w:r>
          </w:p>
        </w:tc>
        <w:tc>
          <w:tcPr>
            <w:tcW w:w="435" w:type="dxa"/>
          </w:tcPr>
          <w:p>
            <w:pPr>
              <w:pStyle w:val="TableParagraph"/>
              <w:ind w:left="194" w:right="24"/>
              <w:jc w:val="center"/>
              <w:rPr>
                <w:sz w:val="14"/>
              </w:rPr>
            </w:pPr>
            <w:r>
              <w:rPr>
                <w:color w:val="231F20"/>
                <w:sz w:val="14"/>
              </w:rPr>
              <w:t>1.0</w:t>
            </w:r>
          </w:p>
        </w:tc>
      </w:tr>
      <w:tr>
        <w:trPr>
          <w:trHeight w:val="210" w:hRule="atLeast"/>
        </w:trPr>
        <w:tc>
          <w:tcPr>
            <w:tcW w:w="1946" w:type="dxa"/>
          </w:tcPr>
          <w:p>
            <w:pPr>
              <w:pStyle w:val="TableParagraph"/>
              <w:spacing w:line="148" w:lineRule="exact"/>
              <w:ind w:left="85"/>
              <w:rPr>
                <w:sz w:val="14"/>
              </w:rPr>
            </w:pPr>
            <w:r>
              <w:rPr>
                <w:color w:val="231F20"/>
                <w:sz w:val="14"/>
              </w:rPr>
              <w:t>- excluding excise duties (PPIY)</w:t>
            </w:r>
          </w:p>
        </w:tc>
        <w:tc>
          <w:tcPr>
            <w:tcW w:w="392" w:type="dxa"/>
          </w:tcPr>
          <w:p>
            <w:pPr>
              <w:pStyle w:val="TableParagraph"/>
              <w:spacing w:line="148" w:lineRule="exact"/>
              <w:ind w:left="42"/>
              <w:rPr>
                <w:sz w:val="14"/>
              </w:rPr>
            </w:pPr>
            <w:r>
              <w:rPr>
                <w:color w:val="231F20"/>
                <w:sz w:val="14"/>
              </w:rPr>
              <w:t>-1.6</w:t>
            </w:r>
          </w:p>
        </w:tc>
        <w:tc>
          <w:tcPr>
            <w:tcW w:w="444" w:type="dxa"/>
          </w:tcPr>
          <w:p>
            <w:pPr>
              <w:pStyle w:val="TableParagraph"/>
              <w:spacing w:line="148" w:lineRule="exact"/>
              <w:ind w:left="110" w:right="72"/>
              <w:jc w:val="center"/>
              <w:rPr>
                <w:sz w:val="14"/>
              </w:rPr>
            </w:pPr>
            <w:r>
              <w:rPr>
                <w:color w:val="231F20"/>
                <w:sz w:val="14"/>
              </w:rPr>
              <w:t>-1.6</w:t>
            </w:r>
          </w:p>
        </w:tc>
        <w:tc>
          <w:tcPr>
            <w:tcW w:w="479" w:type="dxa"/>
          </w:tcPr>
          <w:p>
            <w:pPr>
              <w:pStyle w:val="TableParagraph"/>
              <w:spacing w:line="148" w:lineRule="exact"/>
              <w:ind w:right="88"/>
              <w:jc w:val="right"/>
              <w:rPr>
                <w:sz w:val="14"/>
              </w:rPr>
            </w:pPr>
            <w:r>
              <w:rPr>
                <w:color w:val="231F20"/>
                <w:sz w:val="14"/>
              </w:rPr>
              <w:t>-1.3</w:t>
            </w:r>
          </w:p>
        </w:tc>
        <w:tc>
          <w:tcPr>
            <w:tcW w:w="479" w:type="dxa"/>
          </w:tcPr>
          <w:p>
            <w:pPr>
              <w:pStyle w:val="TableParagraph"/>
              <w:spacing w:line="148" w:lineRule="exact"/>
              <w:ind w:right="87"/>
              <w:jc w:val="right"/>
              <w:rPr>
                <w:sz w:val="14"/>
              </w:rPr>
            </w:pPr>
            <w:r>
              <w:rPr>
                <w:color w:val="231F20"/>
                <w:sz w:val="14"/>
              </w:rPr>
              <w:t>0.7</w:t>
            </w:r>
          </w:p>
        </w:tc>
        <w:tc>
          <w:tcPr>
            <w:tcW w:w="435" w:type="dxa"/>
          </w:tcPr>
          <w:p>
            <w:pPr>
              <w:pStyle w:val="TableParagraph"/>
              <w:spacing w:line="148" w:lineRule="exact"/>
              <w:ind w:left="194" w:right="24"/>
              <w:jc w:val="center"/>
              <w:rPr>
                <w:sz w:val="14"/>
              </w:rPr>
            </w:pPr>
            <w:r>
              <w:rPr>
                <w:color w:val="231F20"/>
                <w:sz w:val="14"/>
              </w:rPr>
              <w:t>1.0</w:t>
            </w:r>
          </w:p>
        </w:tc>
      </w:tr>
      <w:tr>
        <w:trPr>
          <w:trHeight w:val="217" w:hRule="atLeast"/>
        </w:trPr>
        <w:tc>
          <w:tcPr>
            <w:tcW w:w="1946" w:type="dxa"/>
          </w:tcPr>
          <w:p>
            <w:pPr>
              <w:pStyle w:val="TableParagraph"/>
              <w:spacing w:line="141" w:lineRule="exact" w:before="56"/>
              <w:ind w:left="50"/>
              <w:rPr>
                <w:i/>
                <w:sz w:val="14"/>
              </w:rPr>
            </w:pPr>
            <w:r>
              <w:rPr>
                <w:i/>
                <w:color w:val="231F20"/>
                <w:sz w:val="14"/>
              </w:rPr>
              <w:t>One-month percentage changes</w:t>
            </w:r>
          </w:p>
        </w:tc>
        <w:tc>
          <w:tcPr>
            <w:tcW w:w="392" w:type="dxa"/>
          </w:tcPr>
          <w:p>
            <w:pPr>
              <w:pStyle w:val="TableParagraph"/>
              <w:spacing w:line="240" w:lineRule="auto"/>
              <w:rPr>
                <w:sz w:val="14"/>
              </w:rPr>
            </w:pPr>
          </w:p>
        </w:tc>
        <w:tc>
          <w:tcPr>
            <w:tcW w:w="444" w:type="dxa"/>
          </w:tcPr>
          <w:p>
            <w:pPr>
              <w:pStyle w:val="TableParagraph"/>
              <w:spacing w:line="240" w:lineRule="auto"/>
              <w:rPr>
                <w:sz w:val="14"/>
              </w:rPr>
            </w:pPr>
          </w:p>
        </w:tc>
        <w:tc>
          <w:tcPr>
            <w:tcW w:w="479" w:type="dxa"/>
          </w:tcPr>
          <w:p>
            <w:pPr>
              <w:pStyle w:val="TableParagraph"/>
              <w:spacing w:line="240" w:lineRule="auto"/>
              <w:rPr>
                <w:sz w:val="14"/>
              </w:rPr>
            </w:pPr>
          </w:p>
        </w:tc>
        <w:tc>
          <w:tcPr>
            <w:tcW w:w="479" w:type="dxa"/>
          </w:tcPr>
          <w:p>
            <w:pPr>
              <w:pStyle w:val="TableParagraph"/>
              <w:spacing w:line="240" w:lineRule="auto"/>
              <w:rPr>
                <w:sz w:val="14"/>
              </w:rPr>
            </w:pPr>
          </w:p>
        </w:tc>
        <w:tc>
          <w:tcPr>
            <w:tcW w:w="435" w:type="dxa"/>
          </w:tcPr>
          <w:p>
            <w:pPr>
              <w:pStyle w:val="TableParagraph"/>
              <w:spacing w:line="240" w:lineRule="auto"/>
              <w:rPr>
                <w:sz w:val="14"/>
              </w:rPr>
            </w:pPr>
          </w:p>
        </w:tc>
      </w:tr>
    </w:tbl>
    <w:p>
      <w:pPr>
        <w:pStyle w:val="BodyText"/>
        <w:spacing w:line="242" w:lineRule="auto" w:before="207"/>
        <w:ind w:left="186" w:right="299"/>
      </w:pPr>
      <w:r>
        <w:rPr/>
        <w:br w:type="column"/>
      </w:r>
      <w:r>
        <w:rPr>
          <w:color w:val="231F20"/>
        </w:rPr>
        <w:t>before rising again in </w:t>
      </w:r>
      <w:r>
        <w:rPr>
          <w:color w:val="231F20"/>
          <w:spacing w:val="-4"/>
        </w:rPr>
        <w:t>July. </w:t>
      </w:r>
      <w:r>
        <w:rPr>
          <w:color w:val="231F20"/>
        </w:rPr>
        <w:t>The falls in May and June may </w:t>
      </w:r>
      <w:r>
        <w:rPr>
          <w:color w:val="231F20"/>
          <w:spacing w:val="-3"/>
        </w:rPr>
        <w:t>have </w:t>
      </w:r>
      <w:r>
        <w:rPr>
          <w:color w:val="231F20"/>
        </w:rPr>
        <w:t>been caused by service sector earnings </w:t>
      </w:r>
      <w:r>
        <w:rPr>
          <w:color w:val="231F20"/>
          <w:spacing w:val="-4"/>
        </w:rPr>
        <w:t>falling </w:t>
      </w:r>
      <w:r>
        <w:rPr>
          <w:color w:val="231F20"/>
        </w:rPr>
        <w:t>back in the months after March as the effect of the bonuses paid in some parts of the service sector dropped out. But the indicator has continued to suggest rapidly rising service sector costs, contrasting sharply with the manufacturing input price indicator</w:t>
      </w:r>
      <w:r>
        <w:rPr>
          <w:color w:val="231F20"/>
          <w:spacing w:val="-3"/>
        </w:rPr>
        <w:t> </w:t>
      </w:r>
      <w:r>
        <w:rPr>
          <w:color w:val="231F20"/>
        </w:rPr>
        <w:t>(see</w:t>
      </w:r>
    </w:p>
    <w:p>
      <w:pPr>
        <w:pStyle w:val="BodyText"/>
        <w:spacing w:line="242" w:lineRule="auto" w:before="9"/>
        <w:ind w:left="185" w:right="122"/>
      </w:pPr>
      <w:r>
        <w:rPr>
          <w:color w:val="231F20"/>
        </w:rPr>
        <w:t>Chart 5.7). The British Chambers of Commerce surveys for the first half of 1997, and reports from the Bank’s Agencies, confirm that the service sector is facing skill shortages and recruitment problems, particularly of information technology staff. This may drive up labour costs. The C</w:t>
      </w:r>
      <w:r>
        <w:rPr>
          <w:color w:val="231F20"/>
          <w:sz w:val="20"/>
        </w:rPr>
        <w:t>IPS </w:t>
      </w:r>
      <w:r>
        <w:rPr>
          <w:color w:val="231F20"/>
        </w:rPr>
        <w:t>service sector survey also suggested that output prices in the service sector continued to rise, with the indicator remaining above 50 in July. Since many services are sold to the production sector rather</w:t>
      </w:r>
    </w:p>
    <w:p>
      <w:pPr>
        <w:pStyle w:val="BodyText"/>
        <w:spacing w:line="242" w:lineRule="auto" w:before="12"/>
        <w:ind w:left="185" w:right="330"/>
      </w:pPr>
      <w:r>
        <w:rPr>
          <w:color w:val="231F20"/>
        </w:rPr>
        <w:t>than to consumers, higher service prices do not necessarily all feed through directly into retail service inflation. But they are consistent with the difference between retail goods and services inflation discussed in Section 5.5.</w:t>
      </w:r>
    </w:p>
    <w:p>
      <w:pPr>
        <w:pStyle w:val="BodyText"/>
        <w:spacing w:before="6"/>
        <w:rPr>
          <w:sz w:val="28"/>
        </w:rPr>
      </w:pPr>
    </w:p>
    <w:p>
      <w:pPr>
        <w:pStyle w:val="Heading3"/>
        <w:numPr>
          <w:ilvl w:val="1"/>
          <w:numId w:val="34"/>
        </w:numPr>
        <w:tabs>
          <w:tab w:pos="1344" w:val="left" w:leader="none"/>
          <w:tab w:pos="1345" w:val="left" w:leader="none"/>
          <w:tab w:pos="5700" w:val="left" w:leader="none"/>
        </w:tabs>
        <w:spacing w:line="240" w:lineRule="auto" w:before="0" w:after="0"/>
        <w:ind w:left="1344" w:right="0" w:hanging="1159"/>
        <w:jc w:val="left"/>
        <w:rPr>
          <w:color w:val="009483"/>
          <w:u w:val="none"/>
        </w:rPr>
      </w:pPr>
      <w:r>
        <w:rPr>
          <w:color w:val="009483"/>
          <w:u w:val="thick" w:color="0093C1"/>
        </w:rPr>
        <w:t>Costs and prices in</w:t>
      </w:r>
      <w:r>
        <w:rPr>
          <w:color w:val="009483"/>
          <w:spacing w:val="-4"/>
          <w:u w:val="thick" w:color="0093C1"/>
        </w:rPr>
        <w:t> </w:t>
      </w:r>
      <w:r>
        <w:rPr>
          <w:color w:val="009483"/>
          <w:u w:val="thick" w:color="0093C1"/>
        </w:rPr>
        <w:t>manufacturing</w:t>
        <w:tab/>
      </w:r>
    </w:p>
    <w:p>
      <w:pPr>
        <w:pStyle w:val="BodyText"/>
        <w:spacing w:line="242" w:lineRule="auto" w:before="264"/>
        <w:ind w:left="186" w:right="122"/>
      </w:pPr>
      <w:r>
        <w:rPr>
          <w:color w:val="231F20"/>
        </w:rPr>
        <w:t>Input costs in the manufacturing sector rose in May, because of the rise in the oil price, but fell again in June (see Table 5.A). Output prices excluding excise duties (PPIY) rose slightly in May and June for the first time since October 1996. Low manufacturing output price inflation helps to restrain retail goods price inflation, because about three quarters of retailers’ costs are physical goods.</w:t>
      </w:r>
    </w:p>
    <w:p>
      <w:pPr>
        <w:pStyle w:val="BodyText"/>
        <w:spacing w:before="9"/>
        <w:rPr>
          <w:sz w:val="28"/>
        </w:rPr>
      </w:pPr>
    </w:p>
    <w:p>
      <w:pPr>
        <w:pStyle w:val="BodyText"/>
        <w:spacing w:line="242" w:lineRule="auto"/>
        <w:ind w:left="185" w:right="393"/>
      </w:pPr>
      <w:r>
        <w:rPr>
          <w:color w:val="231F20"/>
        </w:rPr>
        <w:t>The prices of materials and fuels purchased by manufacturing industry fell by 8.6% in the twelve months to June. The seasonally adjusted index fell by 0.8% in June after rising in May because of higher crude oil prices; the index excluding the food, drink, tobacco and petroleum industries also fell in June.</w:t>
      </w:r>
    </w:p>
    <w:p>
      <w:pPr>
        <w:pStyle w:val="BodyText"/>
        <w:spacing w:line="242" w:lineRule="auto" w:before="8"/>
        <w:ind w:left="185" w:right="604"/>
      </w:pPr>
      <w:r>
        <w:rPr>
          <w:color w:val="231F20"/>
        </w:rPr>
        <w:t>Despite survey reports that the appreciation of sterling has reduced manufacturers’ costs by making</w:t>
      </w:r>
    </w:p>
    <w:p>
      <w:pPr>
        <w:pStyle w:val="BodyText"/>
        <w:spacing w:line="242" w:lineRule="auto" w:before="2"/>
        <w:ind w:left="185" w:right="330"/>
      </w:pPr>
      <w:r>
        <w:rPr>
          <w:color w:val="231F20"/>
        </w:rPr>
        <w:t>imported input goods cheaper, the imported element of the input price index fell by less than 6% between August 1996 and June 1997, smaller than the fall for input prices as a whole. This small fall largely</w:t>
      </w:r>
    </w:p>
    <w:p>
      <w:pPr>
        <w:spacing w:after="0" w:line="242" w:lineRule="auto"/>
        <w:sectPr>
          <w:type w:val="continuous"/>
          <w:pgSz w:w="11900" w:h="16840"/>
          <w:pgMar w:top="1040" w:bottom="280" w:left="620" w:right="640"/>
          <w:cols w:num="2" w:equalWidth="0">
            <w:col w:w="4395" w:space="384"/>
            <w:col w:w="5861"/>
          </w:cols>
        </w:sectPr>
      </w:pPr>
    </w:p>
    <w:p>
      <w:pPr>
        <w:tabs>
          <w:tab w:pos="2671" w:val="left" w:leader="none"/>
          <w:tab w:pos="3104" w:val="left" w:leader="none"/>
          <w:tab w:pos="3631" w:val="left" w:leader="none"/>
          <w:tab w:pos="4286" w:val="right" w:leader="none"/>
        </w:tabs>
        <w:spacing w:before="661"/>
        <w:ind w:left="241" w:right="0" w:firstLine="0"/>
        <w:jc w:val="left"/>
        <w:rPr>
          <w:sz w:val="14"/>
        </w:rPr>
      </w:pPr>
      <w:r>
        <w:rPr>
          <w:color w:val="231F20"/>
          <w:sz w:val="14"/>
        </w:rPr>
        <w:t>- excluding excise duties (PPIY) </w:t>
      </w:r>
      <w:r>
        <w:rPr>
          <w:color w:val="231F20"/>
          <w:spacing w:val="13"/>
          <w:sz w:val="14"/>
        </w:rPr>
        <w:t> </w:t>
      </w:r>
      <w:r>
        <w:rPr>
          <w:color w:val="231F20"/>
          <w:sz w:val="14"/>
        </w:rPr>
        <w:t>-0.2</w:t>
        <w:tab/>
        <w:t>0.0</w:t>
        <w:tab/>
        <w:t>-0.1</w:t>
        <w:tab/>
        <w:t>0.2</w:t>
        <w:tab/>
        <w:t>0.1</w:t>
      </w:r>
    </w:p>
    <w:p>
      <w:pPr>
        <w:pStyle w:val="ListParagraph"/>
        <w:numPr>
          <w:ilvl w:val="0"/>
          <w:numId w:val="35"/>
        </w:numPr>
        <w:tabs>
          <w:tab w:pos="446" w:val="left" w:leader="none"/>
        </w:tabs>
        <w:spacing w:line="129" w:lineRule="exact" w:before="98" w:after="0"/>
        <w:ind w:left="446" w:right="0" w:hanging="241"/>
        <w:jc w:val="both"/>
        <w:rPr>
          <w:sz w:val="12"/>
        </w:rPr>
      </w:pPr>
      <w:r>
        <w:rPr>
          <w:color w:val="231F20"/>
          <w:sz w:val="12"/>
        </w:rPr>
        <w:t>Seasonally adjusted by the ONS, except where noted.</w:t>
      </w:r>
    </w:p>
    <w:p>
      <w:pPr>
        <w:pStyle w:val="ListParagraph"/>
        <w:numPr>
          <w:ilvl w:val="0"/>
          <w:numId w:val="35"/>
        </w:numPr>
        <w:tabs>
          <w:tab w:pos="446" w:val="left" w:leader="none"/>
        </w:tabs>
        <w:spacing w:line="120" w:lineRule="exact" w:before="0" w:after="0"/>
        <w:ind w:left="446" w:right="0" w:hanging="241"/>
        <w:jc w:val="both"/>
        <w:rPr>
          <w:sz w:val="12"/>
        </w:rPr>
      </w:pPr>
      <w:r>
        <w:rPr>
          <w:color w:val="231F20"/>
          <w:sz w:val="12"/>
        </w:rPr>
        <w:t>FDTP is food, drink, tobacco and petroleum.</w:t>
      </w:r>
    </w:p>
    <w:p>
      <w:pPr>
        <w:pStyle w:val="ListParagraph"/>
        <w:numPr>
          <w:ilvl w:val="0"/>
          <w:numId w:val="35"/>
        </w:numPr>
        <w:tabs>
          <w:tab w:pos="446" w:val="left" w:leader="none"/>
        </w:tabs>
        <w:spacing w:line="208" w:lineRule="auto" w:before="6" w:after="0"/>
        <w:ind w:left="445" w:right="185" w:hanging="240"/>
        <w:jc w:val="both"/>
        <w:rPr>
          <w:sz w:val="12"/>
        </w:rPr>
      </w:pPr>
      <w:r>
        <w:rPr>
          <w:color w:val="231F20"/>
          <w:sz w:val="12"/>
        </w:rPr>
        <w:t>The ONS does not publish a seasonally adjusted headline output price </w:t>
      </w:r>
      <w:r>
        <w:rPr>
          <w:color w:val="231F20"/>
          <w:spacing w:val="-3"/>
          <w:sz w:val="12"/>
        </w:rPr>
        <w:t>series. </w:t>
      </w:r>
      <w:r>
        <w:rPr>
          <w:color w:val="231F20"/>
          <w:sz w:val="12"/>
        </w:rPr>
        <w:t>To retain excise duty effects, these data are based on the seasonally adjusted tax-exclusive output price series multiplied by the ratio of unadjusted</w:t>
      </w:r>
    </w:p>
    <w:p>
      <w:pPr>
        <w:spacing w:line="123" w:lineRule="exact" w:before="0"/>
        <w:ind w:left="445" w:right="0" w:firstLine="0"/>
        <w:jc w:val="both"/>
        <w:rPr>
          <w:sz w:val="12"/>
        </w:rPr>
      </w:pPr>
      <w:r>
        <w:rPr>
          <w:color w:val="231F20"/>
          <w:sz w:val="12"/>
        </w:rPr>
        <w:t>tax-inclusive to tax-exclusive prices.</w:t>
      </w:r>
    </w:p>
    <w:p>
      <w:pPr>
        <w:spacing w:before="6"/>
        <w:ind w:left="0" w:right="185" w:firstLine="0"/>
        <w:jc w:val="right"/>
        <w:rPr>
          <w:sz w:val="24"/>
        </w:rPr>
      </w:pPr>
      <w:r>
        <w:rPr/>
        <w:br w:type="column"/>
      </w:r>
      <w:r>
        <w:rPr>
          <w:color w:val="231F20"/>
          <w:sz w:val="24"/>
        </w:rPr>
        <w:t>ted</w:t>
      </w:r>
    </w:p>
    <w:p>
      <w:pPr>
        <w:pStyle w:val="BodyText"/>
        <w:spacing w:before="8"/>
      </w:pPr>
    </w:p>
    <w:p>
      <w:pPr>
        <w:pStyle w:val="BodyText"/>
        <w:spacing w:line="242" w:lineRule="auto"/>
        <w:ind w:left="206" w:right="226" w:hanging="1"/>
      </w:pPr>
      <w:r>
        <w:rPr/>
        <w:pict>
          <v:shape style="position:absolute;margin-left:38.798pt;margin-top:-27.498232pt;width:497.5pt;height:33.35pt;mso-position-horizontal-relative:page;mso-position-vertical-relative:paragraph;z-index:160153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9"/>
                    <w:gridCol w:w="443"/>
                    <w:gridCol w:w="456"/>
                    <w:gridCol w:w="503"/>
                    <w:gridCol w:w="456"/>
                    <w:gridCol w:w="689"/>
                    <w:gridCol w:w="5479"/>
                  </w:tblGrid>
                  <w:tr>
                    <w:trPr>
                      <w:trHeight w:val="272" w:hRule="atLeast"/>
                    </w:trPr>
                    <w:tc>
                      <w:tcPr>
                        <w:tcW w:w="1919" w:type="dxa"/>
                      </w:tcPr>
                      <w:p>
                        <w:pPr>
                          <w:pStyle w:val="TableParagraph"/>
                          <w:spacing w:line="96" w:lineRule="exact"/>
                          <w:ind w:left="50"/>
                          <w:rPr>
                            <w:sz w:val="14"/>
                          </w:rPr>
                        </w:pPr>
                        <w:r>
                          <w:rPr>
                            <w:color w:val="231F20"/>
                            <w:sz w:val="14"/>
                          </w:rPr>
                          <w:t>Input prices</w:t>
                        </w:r>
                      </w:p>
                      <w:p>
                        <w:pPr>
                          <w:pStyle w:val="TableParagraph"/>
                          <w:spacing w:line="150" w:lineRule="exact"/>
                          <w:ind w:left="85"/>
                          <w:rPr>
                            <w:sz w:val="12"/>
                          </w:rPr>
                        </w:pPr>
                        <w:r>
                          <w:rPr>
                            <w:color w:val="231F20"/>
                            <w:sz w:val="14"/>
                          </w:rPr>
                          <w:t>- excluding FDTP industries </w:t>
                        </w:r>
                        <w:r>
                          <w:rPr>
                            <w:color w:val="231F20"/>
                            <w:sz w:val="12"/>
                          </w:rPr>
                          <w:t>(b)</w:t>
                        </w:r>
                      </w:p>
                    </w:tc>
                    <w:tc>
                      <w:tcPr>
                        <w:tcW w:w="443" w:type="dxa"/>
                      </w:tcPr>
                      <w:p>
                        <w:pPr>
                          <w:pStyle w:val="TableParagraph"/>
                          <w:spacing w:line="96" w:lineRule="exact"/>
                          <w:ind w:left="69"/>
                          <w:rPr>
                            <w:sz w:val="14"/>
                          </w:rPr>
                        </w:pPr>
                        <w:r>
                          <w:rPr>
                            <w:color w:val="231F20"/>
                            <w:sz w:val="14"/>
                          </w:rPr>
                          <w:t>-0.9</w:t>
                        </w:r>
                      </w:p>
                      <w:p>
                        <w:pPr>
                          <w:pStyle w:val="TableParagraph"/>
                          <w:spacing w:line="150" w:lineRule="exact"/>
                          <w:ind w:left="69"/>
                          <w:rPr>
                            <w:sz w:val="14"/>
                          </w:rPr>
                        </w:pPr>
                        <w:r>
                          <w:rPr>
                            <w:color w:val="231F20"/>
                            <w:sz w:val="14"/>
                          </w:rPr>
                          <w:t>-0.5</w:t>
                        </w:r>
                      </w:p>
                    </w:tc>
                    <w:tc>
                      <w:tcPr>
                        <w:tcW w:w="456" w:type="dxa"/>
                      </w:tcPr>
                      <w:p>
                        <w:pPr>
                          <w:pStyle w:val="TableParagraph"/>
                          <w:spacing w:line="96" w:lineRule="exact"/>
                          <w:ind w:left="106"/>
                          <w:rPr>
                            <w:sz w:val="14"/>
                          </w:rPr>
                        </w:pPr>
                        <w:r>
                          <w:rPr>
                            <w:color w:val="231F20"/>
                            <w:sz w:val="14"/>
                          </w:rPr>
                          <w:t>-0.8</w:t>
                        </w:r>
                      </w:p>
                      <w:p>
                        <w:pPr>
                          <w:pStyle w:val="TableParagraph"/>
                          <w:spacing w:line="150" w:lineRule="exact"/>
                          <w:ind w:left="152"/>
                          <w:rPr>
                            <w:sz w:val="14"/>
                          </w:rPr>
                        </w:pPr>
                        <w:r>
                          <w:rPr>
                            <w:color w:val="231F20"/>
                            <w:sz w:val="14"/>
                          </w:rPr>
                          <w:t>0.1</w:t>
                        </w:r>
                      </w:p>
                    </w:tc>
                    <w:tc>
                      <w:tcPr>
                        <w:tcW w:w="503" w:type="dxa"/>
                      </w:tcPr>
                      <w:p>
                        <w:pPr>
                          <w:pStyle w:val="TableParagraph"/>
                          <w:spacing w:line="96" w:lineRule="exact"/>
                          <w:ind w:left="130"/>
                          <w:rPr>
                            <w:sz w:val="14"/>
                          </w:rPr>
                        </w:pPr>
                        <w:r>
                          <w:rPr>
                            <w:color w:val="231F20"/>
                            <w:sz w:val="14"/>
                          </w:rPr>
                          <w:t>-2.5</w:t>
                        </w:r>
                      </w:p>
                      <w:p>
                        <w:pPr>
                          <w:pStyle w:val="TableParagraph"/>
                          <w:spacing w:line="150" w:lineRule="exact"/>
                          <w:ind w:left="130"/>
                          <w:rPr>
                            <w:sz w:val="14"/>
                          </w:rPr>
                        </w:pPr>
                        <w:r>
                          <w:rPr>
                            <w:color w:val="231F20"/>
                            <w:sz w:val="14"/>
                          </w:rPr>
                          <w:t>-1.6</w:t>
                        </w:r>
                      </w:p>
                    </w:tc>
                    <w:tc>
                      <w:tcPr>
                        <w:tcW w:w="456" w:type="dxa"/>
                      </w:tcPr>
                      <w:p>
                        <w:pPr>
                          <w:pStyle w:val="TableParagraph"/>
                          <w:spacing w:line="96" w:lineRule="exact"/>
                          <w:ind w:left="154"/>
                          <w:rPr>
                            <w:sz w:val="14"/>
                          </w:rPr>
                        </w:pPr>
                        <w:r>
                          <w:rPr>
                            <w:color w:val="231F20"/>
                            <w:sz w:val="14"/>
                          </w:rPr>
                          <w:t>0.6</w:t>
                        </w:r>
                      </w:p>
                      <w:p>
                        <w:pPr>
                          <w:pStyle w:val="TableParagraph"/>
                          <w:spacing w:line="150" w:lineRule="exact"/>
                          <w:ind w:left="153"/>
                          <w:rPr>
                            <w:sz w:val="14"/>
                          </w:rPr>
                        </w:pPr>
                        <w:r>
                          <w:rPr>
                            <w:color w:val="231F20"/>
                            <w:sz w:val="14"/>
                          </w:rPr>
                          <w:t>0.0</w:t>
                        </w:r>
                      </w:p>
                    </w:tc>
                    <w:tc>
                      <w:tcPr>
                        <w:tcW w:w="689" w:type="dxa"/>
                      </w:tcPr>
                      <w:p>
                        <w:pPr>
                          <w:pStyle w:val="TableParagraph"/>
                          <w:spacing w:line="96" w:lineRule="exact"/>
                          <w:ind w:left="131"/>
                          <w:rPr>
                            <w:sz w:val="14"/>
                          </w:rPr>
                        </w:pPr>
                        <w:r>
                          <w:rPr>
                            <w:color w:val="231F20"/>
                            <w:sz w:val="14"/>
                          </w:rPr>
                          <w:t>-0.8</w:t>
                        </w:r>
                      </w:p>
                      <w:p>
                        <w:pPr>
                          <w:pStyle w:val="TableParagraph"/>
                          <w:spacing w:line="150" w:lineRule="exact"/>
                          <w:ind w:left="131"/>
                          <w:rPr>
                            <w:sz w:val="14"/>
                          </w:rPr>
                        </w:pPr>
                        <w:r>
                          <w:rPr>
                            <w:color w:val="231F20"/>
                            <w:sz w:val="14"/>
                          </w:rPr>
                          <w:t>-0.2</w:t>
                        </w:r>
                      </w:p>
                    </w:tc>
                    <w:tc>
                      <w:tcPr>
                        <w:tcW w:w="5479" w:type="dxa"/>
                      </w:tcPr>
                      <w:p>
                        <w:pPr>
                          <w:pStyle w:val="TableParagraph"/>
                          <w:spacing w:line="253" w:lineRule="exact"/>
                          <w:ind w:left="342" w:right="-72"/>
                          <w:rPr>
                            <w:sz w:val="24"/>
                          </w:rPr>
                        </w:pPr>
                        <w:r>
                          <w:rPr>
                            <w:color w:val="231F20"/>
                            <w:sz w:val="24"/>
                          </w:rPr>
                          <w:t>reflects some world commodity price rises: the</w:t>
                        </w:r>
                        <w:r>
                          <w:rPr>
                            <w:color w:val="231F20"/>
                            <w:spacing w:val="-6"/>
                            <w:sz w:val="24"/>
                          </w:rPr>
                          <w:t> </w:t>
                        </w:r>
                        <w:r>
                          <w:rPr>
                            <w:color w:val="231F20"/>
                            <w:sz w:val="24"/>
                          </w:rPr>
                          <w:t>impor</w:t>
                        </w:r>
                      </w:p>
                    </w:tc>
                  </w:tr>
                  <w:tr>
                    <w:trPr>
                      <w:trHeight w:val="255" w:hRule="atLeast"/>
                    </w:trPr>
                    <w:tc>
                      <w:tcPr>
                        <w:tcW w:w="1919" w:type="dxa"/>
                      </w:tcPr>
                      <w:p>
                        <w:pPr>
                          <w:pStyle w:val="TableParagraph"/>
                          <w:spacing w:line="143" w:lineRule="exact" w:before="92"/>
                          <w:ind w:left="50"/>
                          <w:rPr>
                            <w:sz w:val="12"/>
                          </w:rPr>
                        </w:pPr>
                        <w:r>
                          <w:rPr>
                            <w:color w:val="231F20"/>
                            <w:sz w:val="14"/>
                          </w:rPr>
                          <w:t>Output prices </w:t>
                        </w:r>
                        <w:r>
                          <w:rPr>
                            <w:color w:val="231F20"/>
                            <w:sz w:val="12"/>
                          </w:rPr>
                          <w:t>(c)</w:t>
                        </w:r>
                      </w:p>
                    </w:tc>
                    <w:tc>
                      <w:tcPr>
                        <w:tcW w:w="443" w:type="dxa"/>
                      </w:tcPr>
                      <w:p>
                        <w:pPr>
                          <w:pStyle w:val="TableParagraph"/>
                          <w:spacing w:line="143" w:lineRule="exact" w:before="92"/>
                          <w:ind w:left="69"/>
                          <w:rPr>
                            <w:sz w:val="14"/>
                          </w:rPr>
                        </w:pPr>
                        <w:r>
                          <w:rPr>
                            <w:color w:val="231F20"/>
                            <w:sz w:val="14"/>
                          </w:rPr>
                          <w:t>-0.2</w:t>
                        </w:r>
                      </w:p>
                    </w:tc>
                    <w:tc>
                      <w:tcPr>
                        <w:tcW w:w="456" w:type="dxa"/>
                      </w:tcPr>
                      <w:p>
                        <w:pPr>
                          <w:pStyle w:val="TableParagraph"/>
                          <w:spacing w:line="143" w:lineRule="exact" w:before="92"/>
                          <w:ind w:left="131" w:right="107"/>
                          <w:jc w:val="center"/>
                          <w:rPr>
                            <w:sz w:val="14"/>
                          </w:rPr>
                        </w:pPr>
                        <w:r>
                          <w:rPr>
                            <w:color w:val="231F20"/>
                            <w:sz w:val="14"/>
                          </w:rPr>
                          <w:t>0.0</w:t>
                        </w:r>
                      </w:p>
                    </w:tc>
                    <w:tc>
                      <w:tcPr>
                        <w:tcW w:w="503" w:type="dxa"/>
                      </w:tcPr>
                      <w:p>
                        <w:pPr>
                          <w:pStyle w:val="TableParagraph"/>
                          <w:spacing w:line="143" w:lineRule="exact" w:before="92"/>
                          <w:ind w:left="111" w:right="129"/>
                          <w:jc w:val="center"/>
                          <w:rPr>
                            <w:sz w:val="14"/>
                          </w:rPr>
                        </w:pPr>
                        <w:r>
                          <w:rPr>
                            <w:color w:val="231F20"/>
                            <w:sz w:val="14"/>
                          </w:rPr>
                          <w:t>-0.1</w:t>
                        </w:r>
                      </w:p>
                    </w:tc>
                    <w:tc>
                      <w:tcPr>
                        <w:tcW w:w="456" w:type="dxa"/>
                      </w:tcPr>
                      <w:p>
                        <w:pPr>
                          <w:pStyle w:val="TableParagraph"/>
                          <w:spacing w:line="143" w:lineRule="exact" w:before="92"/>
                          <w:ind w:left="132" w:right="106"/>
                          <w:jc w:val="center"/>
                          <w:rPr>
                            <w:sz w:val="14"/>
                          </w:rPr>
                        </w:pPr>
                        <w:r>
                          <w:rPr>
                            <w:color w:val="231F20"/>
                            <w:sz w:val="14"/>
                          </w:rPr>
                          <w:t>0.2</w:t>
                        </w:r>
                      </w:p>
                    </w:tc>
                    <w:tc>
                      <w:tcPr>
                        <w:tcW w:w="689" w:type="dxa"/>
                      </w:tcPr>
                      <w:p>
                        <w:pPr>
                          <w:pStyle w:val="TableParagraph"/>
                          <w:spacing w:line="143" w:lineRule="exact" w:before="92"/>
                          <w:ind w:left="178"/>
                          <w:rPr>
                            <w:sz w:val="14"/>
                          </w:rPr>
                        </w:pPr>
                        <w:r>
                          <w:rPr>
                            <w:color w:val="231F20"/>
                            <w:sz w:val="14"/>
                          </w:rPr>
                          <w:t>0.1</w:t>
                        </w:r>
                      </w:p>
                    </w:tc>
                    <w:tc>
                      <w:tcPr>
                        <w:tcW w:w="5479" w:type="dxa"/>
                      </w:tcPr>
                      <w:p>
                        <w:pPr>
                          <w:pStyle w:val="TableParagraph"/>
                          <w:spacing w:line="236" w:lineRule="exact"/>
                          <w:ind w:left="342"/>
                          <w:rPr>
                            <w:sz w:val="24"/>
                          </w:rPr>
                        </w:pPr>
                        <w:r>
                          <w:rPr>
                            <w:color w:val="231F20"/>
                            <w:sz w:val="24"/>
                          </w:rPr>
                          <w:t>foods and metals price components of the input price</w:t>
                        </w:r>
                      </w:p>
                    </w:tc>
                  </w:tr>
                  <w:tr>
                    <w:trPr>
                      <w:trHeight w:val="137" w:hRule="atLeast"/>
                    </w:trPr>
                    <w:tc>
                      <w:tcPr>
                        <w:tcW w:w="1919" w:type="dxa"/>
                      </w:tcPr>
                      <w:p>
                        <w:pPr>
                          <w:pStyle w:val="TableParagraph"/>
                          <w:spacing w:line="118" w:lineRule="exact"/>
                          <w:ind w:left="84"/>
                          <w:rPr>
                            <w:sz w:val="12"/>
                          </w:rPr>
                        </w:pPr>
                        <w:r>
                          <w:rPr>
                            <w:color w:val="231F20"/>
                            <w:sz w:val="14"/>
                          </w:rPr>
                          <w:t>- excluding FDTP industries </w:t>
                        </w:r>
                        <w:r>
                          <w:rPr>
                            <w:color w:val="231F20"/>
                            <w:sz w:val="12"/>
                          </w:rPr>
                          <w:t>(b)</w:t>
                        </w:r>
                      </w:p>
                    </w:tc>
                    <w:tc>
                      <w:tcPr>
                        <w:tcW w:w="443" w:type="dxa"/>
                      </w:tcPr>
                      <w:p>
                        <w:pPr>
                          <w:pStyle w:val="TableParagraph"/>
                          <w:spacing w:line="118" w:lineRule="exact"/>
                          <w:ind w:left="116"/>
                          <w:rPr>
                            <w:sz w:val="14"/>
                          </w:rPr>
                        </w:pPr>
                        <w:r>
                          <w:rPr>
                            <w:color w:val="231F20"/>
                            <w:sz w:val="14"/>
                          </w:rPr>
                          <w:t>0.0</w:t>
                        </w:r>
                      </w:p>
                    </w:tc>
                    <w:tc>
                      <w:tcPr>
                        <w:tcW w:w="456" w:type="dxa"/>
                      </w:tcPr>
                      <w:p>
                        <w:pPr>
                          <w:pStyle w:val="TableParagraph"/>
                          <w:spacing w:line="118" w:lineRule="exact"/>
                          <w:ind w:left="132" w:right="107"/>
                          <w:jc w:val="center"/>
                          <w:rPr>
                            <w:sz w:val="14"/>
                          </w:rPr>
                        </w:pPr>
                        <w:r>
                          <w:rPr>
                            <w:color w:val="231F20"/>
                            <w:sz w:val="14"/>
                          </w:rPr>
                          <w:t>0.2</w:t>
                        </w:r>
                      </w:p>
                    </w:tc>
                    <w:tc>
                      <w:tcPr>
                        <w:tcW w:w="503" w:type="dxa"/>
                      </w:tcPr>
                      <w:p>
                        <w:pPr>
                          <w:pStyle w:val="TableParagraph"/>
                          <w:spacing w:line="118" w:lineRule="exact"/>
                          <w:ind w:left="111" w:right="85"/>
                          <w:jc w:val="center"/>
                          <w:rPr>
                            <w:sz w:val="14"/>
                          </w:rPr>
                        </w:pPr>
                        <w:r>
                          <w:rPr>
                            <w:color w:val="231F20"/>
                            <w:sz w:val="14"/>
                          </w:rPr>
                          <w:t>0.1</w:t>
                        </w:r>
                      </w:p>
                    </w:tc>
                    <w:tc>
                      <w:tcPr>
                        <w:tcW w:w="456" w:type="dxa"/>
                      </w:tcPr>
                      <w:p>
                        <w:pPr>
                          <w:pStyle w:val="TableParagraph"/>
                          <w:spacing w:line="118" w:lineRule="exact"/>
                          <w:ind w:left="132" w:right="105"/>
                          <w:jc w:val="center"/>
                          <w:rPr>
                            <w:sz w:val="14"/>
                          </w:rPr>
                        </w:pPr>
                        <w:r>
                          <w:rPr>
                            <w:color w:val="231F20"/>
                            <w:sz w:val="14"/>
                          </w:rPr>
                          <w:t>0.1</w:t>
                        </w:r>
                      </w:p>
                    </w:tc>
                    <w:tc>
                      <w:tcPr>
                        <w:tcW w:w="689" w:type="dxa"/>
                      </w:tcPr>
                      <w:p>
                        <w:pPr>
                          <w:pStyle w:val="TableParagraph"/>
                          <w:spacing w:line="118" w:lineRule="exact"/>
                          <w:ind w:left="178"/>
                          <w:rPr>
                            <w:sz w:val="14"/>
                          </w:rPr>
                        </w:pPr>
                        <w:r>
                          <w:rPr>
                            <w:color w:val="231F20"/>
                            <w:sz w:val="14"/>
                          </w:rPr>
                          <w:t>0.1</w:t>
                        </w:r>
                      </w:p>
                    </w:tc>
                    <w:tc>
                      <w:tcPr>
                        <w:tcW w:w="5479" w:type="dxa"/>
                      </w:tcPr>
                      <w:p>
                        <w:pPr>
                          <w:pStyle w:val="TableParagraph"/>
                          <w:spacing w:line="240" w:lineRule="auto"/>
                          <w:rPr>
                            <w:sz w:val="8"/>
                          </w:rPr>
                        </w:pPr>
                      </w:p>
                    </w:tc>
                  </w:tr>
                </w:tbl>
                <w:p>
                  <w:pPr>
                    <w:pStyle w:val="BodyText"/>
                  </w:pPr>
                </w:p>
              </w:txbxContent>
            </v:textbox>
            <w10:wrap type="none"/>
          </v:shape>
        </w:pict>
      </w:r>
      <w:r>
        <w:rPr>
          <w:color w:val="231F20"/>
        </w:rPr>
        <w:t>index increased during the first six months of 1997. The C</w:t>
      </w:r>
      <w:r>
        <w:rPr>
          <w:color w:val="231F20"/>
          <w:sz w:val="20"/>
        </w:rPr>
        <w:t>IPS </w:t>
      </w:r>
      <w:r>
        <w:rPr>
          <w:color w:val="231F20"/>
        </w:rPr>
        <w:t>manufacturing survey continued to show input prices falling: the index fell to 38.8 in July (see</w:t>
      </w:r>
    </w:p>
    <w:p>
      <w:pPr>
        <w:pStyle w:val="BodyText"/>
        <w:spacing w:before="2"/>
        <w:ind w:left="207"/>
      </w:pPr>
      <w:r>
        <w:rPr>
          <w:color w:val="231F20"/>
        </w:rPr>
        <w:t>Chart 5.8).</w:t>
      </w:r>
    </w:p>
    <w:p>
      <w:pPr>
        <w:spacing w:after="0"/>
        <w:sectPr>
          <w:type w:val="continuous"/>
          <w:pgSz w:w="11900" w:h="16840"/>
          <w:pgMar w:top="1040" w:bottom="280" w:left="620" w:right="640"/>
          <w:cols w:num="2" w:equalWidth="0">
            <w:col w:w="4327" w:space="431"/>
            <w:col w:w="5882"/>
          </w:cols>
        </w:sectPr>
      </w:pPr>
    </w:p>
    <w:p>
      <w:pPr>
        <w:pStyle w:val="BodyText"/>
        <w:rPr>
          <w:sz w:val="20"/>
        </w:rPr>
      </w:pPr>
    </w:p>
    <w:p>
      <w:pPr>
        <w:spacing w:after="0"/>
        <w:rPr>
          <w:sz w:val="20"/>
        </w:rPr>
        <w:sectPr>
          <w:headerReference w:type="default" r:id="rId40"/>
          <w:headerReference w:type="even" r:id="rId41"/>
          <w:pgSz w:w="11900" w:h="16840"/>
          <w:pgMar w:header="566" w:footer="0" w:top="760" w:bottom="280" w:left="620" w:right="640"/>
        </w:sectPr>
      </w:pPr>
    </w:p>
    <w:p>
      <w:pPr>
        <w:pStyle w:val="BodyText"/>
        <w:spacing w:before="5"/>
        <w:rPr>
          <w:sz w:val="21"/>
        </w:rPr>
      </w:pPr>
    </w:p>
    <w:p>
      <w:pPr>
        <w:spacing w:before="0"/>
        <w:ind w:left="200" w:right="0" w:firstLine="0"/>
        <w:jc w:val="left"/>
        <w:rPr>
          <w:b/>
          <w:sz w:val="20"/>
        </w:rPr>
      </w:pPr>
      <w:bookmarkStart w:name="Pricing in the manufacturing sector" w:id="67"/>
      <w:bookmarkEnd w:id="67"/>
      <w:r>
        <w:rPr/>
      </w:r>
      <w:bookmarkStart w:name="Retail prices" w:id="68"/>
      <w:bookmarkEnd w:id="68"/>
      <w:r>
        <w:rPr/>
      </w:r>
      <w:bookmarkStart w:name="_bookmark26" w:id="69"/>
      <w:bookmarkEnd w:id="69"/>
      <w:r>
        <w:rPr/>
      </w:r>
      <w:r>
        <w:rPr>
          <w:b/>
          <w:color w:val="0093C1"/>
          <w:sz w:val="20"/>
        </w:rPr>
        <w:t>Chart 5.8</w:t>
      </w:r>
    </w:p>
    <w:p>
      <w:pPr>
        <w:spacing w:line="249" w:lineRule="auto" w:before="10"/>
        <w:ind w:left="200" w:right="30" w:firstLine="0"/>
        <w:jc w:val="left"/>
        <w:rPr>
          <w:b/>
          <w:sz w:val="20"/>
        </w:rPr>
      </w:pPr>
      <w:r>
        <w:rPr>
          <w:b/>
          <w:color w:val="0093C1"/>
          <w:sz w:val="20"/>
        </w:rPr>
        <w:t>Input price inflation and the C</w:t>
      </w:r>
      <w:r>
        <w:rPr>
          <w:b/>
          <w:color w:val="0093C1"/>
          <w:sz w:val="16"/>
        </w:rPr>
        <w:t>IPS </w:t>
      </w:r>
      <w:r>
        <w:rPr>
          <w:b/>
          <w:color w:val="0093C1"/>
          <w:sz w:val="20"/>
        </w:rPr>
        <w:t>purchase price indicator</w:t>
      </w:r>
    </w:p>
    <w:p>
      <w:pPr>
        <w:pStyle w:val="BodyText"/>
        <w:spacing w:line="242" w:lineRule="auto" w:before="207"/>
        <w:ind w:left="200" w:right="390"/>
        <w:jc w:val="both"/>
      </w:pPr>
      <w:r>
        <w:rPr/>
        <w:br w:type="column"/>
      </w:r>
      <w:r>
        <w:rPr>
          <w:color w:val="231F20"/>
        </w:rPr>
        <w:t>Manufacturing output price inflation remains very low (see Chart 5.9). The twelve-month rate rose slightly to 1.1% in June, perhaps because of higher oil prices;</w:t>
      </w:r>
    </w:p>
    <w:p>
      <w:pPr>
        <w:spacing w:after="0" w:line="242" w:lineRule="auto"/>
        <w:jc w:val="both"/>
        <w:sectPr>
          <w:type w:val="continuous"/>
          <w:pgSz w:w="11900" w:h="16840"/>
          <w:pgMar w:top="1040" w:bottom="280" w:left="620" w:right="640"/>
          <w:cols w:num="2" w:equalWidth="0">
            <w:col w:w="3934" w:space="846"/>
            <w:col w:w="5860"/>
          </w:cols>
        </w:sectPr>
      </w:pPr>
    </w:p>
    <w:p>
      <w:pPr>
        <w:spacing w:line="199" w:lineRule="auto" w:before="0"/>
        <w:ind w:left="226" w:right="0" w:firstLine="0"/>
        <w:jc w:val="left"/>
        <w:rPr>
          <w:sz w:val="12"/>
        </w:rPr>
      </w:pPr>
      <w:r>
        <w:rPr/>
        <w:pict>
          <v:group style="position:absolute;margin-left:52.5pt;margin-top:15.33164pt;width:166pt;height:127.35pt;mso-position-horizontal-relative:page;mso-position-vertical-relative:paragraph;z-index:-20491264" coordorigin="1050,307" coordsize="3320,2547">
            <v:shape style="position:absolute;left:1050;top:523;width:80;height:1120" coordorigin="1050,524" coordsize="80,1120" path="m1130,1644l1050,1644m1130,1284l1050,1284m1130,904l1050,904m1130,524l1050,524e" filled="false" stroked="true" strokeweight=".5pt" strokecolor="#000000">
              <v:path arrowok="t"/>
              <v:stroke dashstyle="solid"/>
            </v:shape>
            <v:shape style="position:absolute;left:1190;top:463;width:2960;height:2380" coordorigin="1190,464" coordsize="2960,2380" path="m1190,1924l1230,1744,1290,1864,1330,1744,1370,1744,1410,1844,1470,1704,1510,1864,1590,1304,1650,964,1690,804,1730,664,1790,464,1830,524,1870,1064,1930,1464,1970,1484,2010,1664,2050,1824m2050,1824l2110,2124,2150,2044,2190,1984,2230,2024,2290,2124,2330,1924,2370,1624,2410,1444,2470,1184,2510,924,2550,624,2610,724,2690,724,2750,784,2790,984,2830,844,2870,884,2930,864m2930,864l2970,784,3010,924,3050,764,3110,1024,3150,1084,3190,1084,3230,1344,3290,1464,3330,1624,3370,1704,3430,1764,3470,1784,3510,1604,3570,1744,3610,2044,3650,1984,3690,1964,3750,2024,3790,2104m3790,2104l3830,2364,3870,2184,3930,2284,4010,2524,4050,2844,4110,2364,4150,2384e" filled="false" stroked="true" strokeweight="1pt" strokecolor="#0066a5">
              <v:path arrowok="t"/>
              <v:stroke dashstyle="solid"/>
            </v:shape>
            <v:shape style="position:absolute;left:1190;top:603;width:2600;height:1480" coordorigin="1190,604" coordsize="2600,1480" path="m1190,1884l1230,1824,1290,1704,1330,1604,1370,1604,1410,1704,1470,1684,1510,1824,1550,1784,1590,1104,1650,944,1690,1084,1730,1184,1790,1084,1830,1224,1870,1304,1930,1384,1970,1404,2010,1544,2050,1604m2050,1604l2110,1584,2190,1664,2230,1664,2290,1564,2330,1484,2370,1484,2410,1504,2470,1324,2510,1224,2550,904,2610,824,2650,804,2690,744,2750,664,2790,764,2830,684,2870,764,2930,724m2930,724l2970,604,3010,804,3050,784,3110,964,3150,1204,3190,1364,3230,1564,3290,1744,3330,1704,3370,1724,3430,1884,3470,1904,3510,1964,3570,1844,3610,2044,3650,2084,3690,1984,3750,1904,3790,1884e" filled="false" stroked="true" strokeweight="1pt" strokecolor="#952e40">
              <v:path arrowok="t"/>
              <v:stroke dashstyle="solid"/>
            </v:shape>
            <v:line style="position:absolute" from="4270,2024" to="4370,2024" stroked="true" strokeweight=".5pt" strokecolor="#000000">
              <v:stroke dashstyle="solid"/>
            </v:line>
            <v:shape style="position:absolute;left:3790;top:1883;width:400;height:200" coordorigin="3790,1884" coordsize="400,200" path="m3790,1884l3830,1964,3870,1964,3930,1984,3970,2044,4010,2024,4050,2024,4110,1984,4150,1904,4190,2084e" filled="false" stroked="true" strokeweight="1pt" strokecolor="#952e40">
              <v:path arrowok="t"/>
              <v:stroke dashstyle="solid"/>
            </v:shape>
            <v:shape style="position:absolute;left:2500;top:306;width:970;height:253" type="#_x0000_t202" filled="false" stroked="false">
              <v:textbox inset="0,0,0,0">
                <w:txbxContent>
                  <w:p>
                    <w:pPr>
                      <w:spacing w:line="208" w:lineRule="auto" w:before="9"/>
                      <w:ind w:left="99" w:right="18" w:hanging="100"/>
                      <w:jc w:val="left"/>
                      <w:rPr>
                        <w:sz w:val="12"/>
                      </w:rPr>
                    </w:pPr>
                    <w:r>
                      <w:rPr>
                        <w:sz w:val="12"/>
                      </w:rPr>
                      <w:t>CIPS indicator (a) (right-hand scale)</w:t>
                    </w:r>
                  </w:p>
                </w:txbxContent>
              </v:textbox>
              <w10:wrap type="none"/>
            </v:shape>
            <v:shape style="position:absolute;left:1190;top:1450;width:3020;height:178" type="#_x0000_t202" filled="false" stroked="false">
              <v:textbox inset="0,0,0,0">
                <w:txbxContent>
                  <w:p>
                    <w:pPr>
                      <w:tabs>
                        <w:tab w:pos="2999" w:val="left" w:leader="none"/>
                      </w:tabs>
                      <w:spacing w:line="177" w:lineRule="exact" w:before="0"/>
                      <w:ind w:left="0" w:right="0" w:firstLine="0"/>
                      <w:jc w:val="left"/>
                      <w:rPr>
                        <w:sz w:val="16"/>
                      </w:rPr>
                    </w:pPr>
                    <w:r>
                      <w:rPr>
                        <w:sz w:val="16"/>
                        <w:u w:val="single"/>
                      </w:rPr>
                      <w:t> </w:t>
                      <w:tab/>
                    </w:r>
                  </w:p>
                </w:txbxContent>
              </v:textbox>
              <w10:wrap type="none"/>
            </v:shape>
            <v:shape style="position:absolute;left:1859;top:2186;width:843;height:273" type="#_x0000_t202" filled="false" stroked="false">
              <v:textbox inset="0,0,0,0">
                <w:txbxContent>
                  <w:p>
                    <w:pPr>
                      <w:spacing w:line="133" w:lineRule="exact" w:before="0"/>
                      <w:ind w:left="0" w:right="0" w:firstLine="0"/>
                      <w:jc w:val="left"/>
                      <w:rPr>
                        <w:sz w:val="12"/>
                      </w:rPr>
                    </w:pPr>
                    <w:r>
                      <w:rPr>
                        <w:sz w:val="12"/>
                      </w:rPr>
                      <w:t>Input prices</w:t>
                    </w:r>
                  </w:p>
                  <w:p>
                    <w:pPr>
                      <w:spacing w:before="2"/>
                      <w:ind w:left="39" w:right="0" w:firstLine="0"/>
                      <w:jc w:val="left"/>
                      <w:rPr>
                        <w:sz w:val="12"/>
                      </w:rPr>
                    </w:pPr>
                    <w:r>
                      <w:rPr>
                        <w:sz w:val="12"/>
                      </w:rPr>
                      <w:t>(left-hand scale)</w:t>
                    </w:r>
                  </w:p>
                </w:txbxContent>
              </v:textbox>
              <w10:wrap type="none"/>
            </v:shape>
            <w10:wrap type="none"/>
          </v:group>
        </w:pict>
      </w:r>
      <w:r>
        <w:rPr/>
        <w:pict>
          <v:line style="position:absolute;mso-position-horizontal-relative:page;mso-position-vertical-relative:paragraph;z-index:-20490752" from="56.5pt,7.17832pt" to="52.5pt,7.17832pt" stroked="true" strokeweight=".5pt" strokecolor="#000000">
            <v:stroke dashstyle="solid"/>
            <w10:wrap type="none"/>
          </v:line>
        </w:pict>
      </w:r>
      <w:r>
        <w:rPr>
          <w:position w:val="-7"/>
          <w:sz w:val="12"/>
        </w:rPr>
        <w:t>20 </w:t>
      </w:r>
      <w:r>
        <w:rPr>
          <w:sz w:val="12"/>
        </w:rPr>
        <w:t>Six-month annualised percentage changes</w:t>
      </w:r>
    </w:p>
    <w:p>
      <w:pPr>
        <w:pStyle w:val="BodyText"/>
        <w:spacing w:before="4"/>
        <w:rPr>
          <w:sz w:val="21"/>
        </w:rPr>
      </w:pPr>
    </w:p>
    <w:p>
      <w:pPr>
        <w:spacing w:before="0"/>
        <w:ind w:left="226" w:right="0" w:firstLine="0"/>
        <w:jc w:val="left"/>
        <w:rPr>
          <w:sz w:val="12"/>
        </w:rPr>
      </w:pPr>
      <w:r>
        <w:rPr>
          <w:sz w:val="12"/>
        </w:rPr>
        <w:t>15</w:t>
      </w:r>
    </w:p>
    <w:p>
      <w:pPr>
        <w:pStyle w:val="BodyText"/>
        <w:rPr>
          <w:sz w:val="12"/>
        </w:rPr>
      </w:pPr>
    </w:p>
    <w:p>
      <w:pPr>
        <w:spacing w:before="104"/>
        <w:ind w:left="226" w:right="0" w:firstLine="0"/>
        <w:jc w:val="left"/>
        <w:rPr>
          <w:sz w:val="12"/>
        </w:rPr>
      </w:pPr>
      <w:r>
        <w:rPr>
          <w:sz w:val="12"/>
        </w:rPr>
        <w:t>10</w:t>
      </w:r>
    </w:p>
    <w:p>
      <w:pPr>
        <w:pStyle w:val="BodyText"/>
        <w:rPr>
          <w:sz w:val="12"/>
        </w:rPr>
      </w:pPr>
    </w:p>
    <w:p>
      <w:pPr>
        <w:spacing w:before="104"/>
        <w:ind w:left="286" w:right="0" w:firstLine="0"/>
        <w:jc w:val="left"/>
        <w:rPr>
          <w:sz w:val="12"/>
        </w:rPr>
      </w:pPr>
      <w:r>
        <w:rPr>
          <w:sz w:val="12"/>
        </w:rPr>
        <w:t>5</w:t>
      </w:r>
    </w:p>
    <w:p>
      <w:pPr>
        <w:spacing w:line="142" w:lineRule="exact" w:before="91"/>
        <w:ind w:left="353" w:right="0" w:firstLine="0"/>
        <w:jc w:val="left"/>
        <w:rPr>
          <w:sz w:val="16"/>
        </w:rPr>
      </w:pPr>
      <w:r>
        <w:rPr>
          <w:sz w:val="16"/>
        </w:rPr>
        <w:t>+</w:t>
      </w:r>
    </w:p>
    <w:p>
      <w:pPr>
        <w:spacing w:line="142" w:lineRule="exact" w:before="0"/>
        <w:ind w:left="286" w:right="0" w:firstLine="0"/>
        <w:jc w:val="left"/>
        <w:rPr>
          <w:sz w:val="16"/>
        </w:rPr>
      </w:pPr>
      <w:r>
        <w:rPr>
          <w:position w:val="1"/>
          <w:sz w:val="12"/>
        </w:rPr>
        <w:t>0 </w:t>
      </w:r>
      <w:r>
        <w:rPr>
          <w:sz w:val="16"/>
        </w:rPr>
        <w:t>_</w:t>
      </w:r>
    </w:p>
    <w:p>
      <w:pPr>
        <w:spacing w:line="97" w:lineRule="exact" w:before="0"/>
        <w:ind w:left="226" w:right="0" w:firstLine="0"/>
        <w:jc w:val="left"/>
        <w:rPr>
          <w:sz w:val="12"/>
        </w:rPr>
      </w:pPr>
      <w:r>
        <w:rPr/>
        <w:br w:type="column"/>
      </w:r>
      <w:r>
        <w:rPr>
          <w:sz w:val="12"/>
        </w:rPr>
        <w:t>Ind</w:t>
      </w:r>
      <w:r>
        <w:rPr>
          <w:sz w:val="12"/>
          <w:u w:val="single"/>
        </w:rPr>
        <w:t>ex</w:t>
      </w:r>
    </w:p>
    <w:p>
      <w:pPr>
        <w:spacing w:line="116" w:lineRule="exact" w:before="0"/>
        <w:ind w:left="540" w:right="0" w:firstLine="0"/>
        <w:jc w:val="left"/>
        <w:rPr>
          <w:sz w:val="12"/>
        </w:rPr>
      </w:pPr>
      <w:r>
        <w:rPr>
          <w:sz w:val="12"/>
        </w:rPr>
        <w:t>90</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6024064" from="213.5pt,7.968554pt" to="218.5pt,7.968554pt" stroked="true" strokeweight=".5pt" strokecolor="#000000">
            <v:stroke dashstyle="solid"/>
            <w10:wrap type="none"/>
          </v:line>
        </w:pict>
      </w:r>
      <w:r>
        <w:rPr>
          <w:sz w:val="12"/>
        </w:rPr>
        <w:t>80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6023552" from="213.5pt,8.968554pt" to="218.5pt,8.968554pt" stroked="true" strokeweight=".5pt" strokecolor="#000000">
            <v:stroke dashstyle="solid"/>
            <w10:wrap type="none"/>
          </v:line>
        </w:pict>
      </w:r>
      <w:r>
        <w:rPr>
          <w:sz w:val="12"/>
        </w:rPr>
        <w:t>70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6023040" from="213.5pt,8.968554pt" to="218.5pt,8.968554pt" stroked="true" strokeweight=".5pt" strokecolor="#000000">
            <v:stroke dashstyle="solid"/>
            <w10:wrap type="none"/>
          </v:line>
        </w:pict>
      </w:r>
      <w:r>
        <w:rPr>
          <w:sz w:val="12"/>
        </w:rPr>
        <w:t>60</w:t>
      </w:r>
    </w:p>
    <w:p>
      <w:pPr>
        <w:pStyle w:val="BodyText"/>
        <w:rPr>
          <w:sz w:val="12"/>
        </w:rPr>
      </w:pPr>
    </w:p>
    <w:p>
      <w:pPr>
        <w:spacing w:before="104"/>
        <w:ind w:left="0" w:right="38" w:firstLine="0"/>
        <w:jc w:val="right"/>
        <w:rPr>
          <w:sz w:val="12"/>
        </w:rPr>
      </w:pPr>
      <w:r>
        <w:rPr/>
        <w:pict>
          <v:line style="position:absolute;mso-position-horizontal-relative:page;mso-position-vertical-relative:paragraph;z-index:16022528" from="213.5pt,7.968554pt" to="218.5pt,7.968554pt" stroked="true" strokeweight=".5pt" strokecolor="#000000">
            <v:stroke dashstyle="solid"/>
            <w10:wrap type="none"/>
          </v:line>
        </w:pict>
      </w:r>
      <w:r>
        <w:rPr>
          <w:sz w:val="12"/>
        </w:rPr>
        <w:t>50</w:t>
      </w:r>
    </w:p>
    <w:p>
      <w:pPr>
        <w:pStyle w:val="BodyText"/>
        <w:spacing w:line="242" w:lineRule="auto" w:before="4"/>
        <w:ind w:left="226" w:right="108"/>
      </w:pPr>
      <w:r>
        <w:rPr/>
        <w:br w:type="column"/>
      </w:r>
      <w:r>
        <w:rPr>
          <w:color w:val="231F20"/>
        </w:rPr>
        <w:t>excluding the food, drink, tobacco and petroleum industries, the rate was unchanged at 0.6%. Seasonally adjusted output prices excluding excise duties, which had been falling since October, rose slightly in May and June (see Table 5.A). The twelve-month change for the unadjusted index rose from its record low of 0.1% in April to 0.4% in June.</w:t>
      </w:r>
    </w:p>
    <w:p>
      <w:pPr>
        <w:spacing w:after="0" w:line="242" w:lineRule="auto"/>
        <w:sectPr>
          <w:type w:val="continuous"/>
          <w:pgSz w:w="11900" w:h="16840"/>
          <w:pgMar w:top="1040" w:bottom="280" w:left="620" w:right="640"/>
          <w:cols w:num="3" w:equalWidth="0">
            <w:col w:w="2476" w:space="784"/>
            <w:col w:w="701" w:space="792"/>
            <w:col w:w="5887"/>
          </w:cols>
        </w:sectPr>
      </w:pPr>
    </w:p>
    <w:p>
      <w:pPr>
        <w:tabs>
          <w:tab w:pos="3513" w:val="left" w:leader="none"/>
        </w:tabs>
        <w:spacing w:line="138" w:lineRule="exact" w:before="0"/>
        <w:ind w:left="0" w:right="16" w:firstLine="0"/>
        <w:jc w:val="center"/>
        <w:rPr>
          <w:sz w:val="12"/>
        </w:rPr>
      </w:pPr>
      <w:r>
        <w:rPr/>
        <w:pict>
          <v:line style="position:absolute;mso-position-horizontal-relative:page;mso-position-vertical-relative:paragraph;z-index:-20494336" from="56.5pt,2.762344pt" to="52.5pt,2.762344pt" stroked="true" strokeweight=".5pt" strokecolor="#000000">
            <v:stroke dashstyle="solid"/>
            <w10:wrap type="none"/>
          </v:line>
        </w:pict>
      </w:r>
      <w:r>
        <w:rPr>
          <w:position w:val="1"/>
          <w:sz w:val="12"/>
        </w:rPr>
        <w:t>5</w:t>
        <w:tab/>
      </w:r>
      <w:r>
        <w:rPr>
          <w:sz w:val="12"/>
        </w:rPr>
        <w:t>40</w:t>
      </w:r>
    </w:p>
    <w:p>
      <w:pPr>
        <w:pStyle w:val="BodyText"/>
        <w:spacing w:before="2"/>
        <w:rPr>
          <w:sz w:val="20"/>
        </w:rPr>
      </w:pPr>
    </w:p>
    <w:p>
      <w:pPr>
        <w:tabs>
          <w:tab w:pos="3799" w:val="left" w:leader="none"/>
        </w:tabs>
        <w:spacing w:before="0"/>
        <w:ind w:left="226" w:right="0" w:firstLine="0"/>
        <w:jc w:val="left"/>
        <w:rPr>
          <w:sz w:val="12"/>
        </w:rPr>
      </w:pPr>
      <w:r>
        <w:rPr/>
        <w:pict>
          <v:line style="position:absolute;mso-position-horizontal-relative:page;mso-position-vertical-relative:paragraph;z-index:-20493824" from="56.5pt,3.268555pt" to="52.5pt,3.268555pt" stroked="true" strokeweight=".5pt" strokecolor="#000000">
            <v:stroke dashstyle="solid"/>
            <w10:wrap type="none"/>
          </v:line>
        </w:pict>
      </w:r>
      <w:r>
        <w:rPr/>
        <w:pict>
          <v:line style="position:absolute;mso-position-horizontal-relative:page;mso-position-vertical-relative:paragraph;z-index:-20490240" from="213.5pt,3.268555pt" to="218.5pt,3.268555pt" stroked="true" strokeweight=".5pt" strokecolor="#000000">
            <v:stroke dashstyle="solid"/>
            <w10:wrap type="none"/>
          </v:line>
        </w:pict>
      </w:r>
      <w:r>
        <w:rPr>
          <w:position w:val="1"/>
          <w:sz w:val="12"/>
        </w:rPr>
        <w:t>10</w:t>
        <w:tab/>
      </w:r>
      <w:r>
        <w:rPr>
          <w:sz w:val="12"/>
        </w:rPr>
        <w:t>30</w:t>
      </w:r>
    </w:p>
    <w:p>
      <w:pPr>
        <w:pStyle w:val="BodyText"/>
        <w:spacing w:before="2"/>
        <w:rPr>
          <w:sz w:val="20"/>
        </w:rPr>
      </w:pPr>
    </w:p>
    <w:p>
      <w:pPr>
        <w:tabs>
          <w:tab w:pos="3799" w:val="left" w:leader="none"/>
        </w:tabs>
        <w:spacing w:before="0"/>
        <w:ind w:left="226" w:right="0" w:firstLine="0"/>
        <w:jc w:val="left"/>
        <w:rPr>
          <w:sz w:val="12"/>
        </w:rPr>
      </w:pPr>
      <w:r>
        <w:rPr/>
        <w:pict>
          <v:line style="position:absolute;mso-position-horizontal-relative:page;mso-position-vertical-relative:paragraph;z-index:-20493312" from="56.5pt,3.268555pt" to="52.5pt,3.268555pt" stroked="true" strokeweight=".5pt" strokecolor="#000000">
            <v:stroke dashstyle="solid"/>
            <w10:wrap type="none"/>
          </v:line>
        </w:pict>
      </w:r>
      <w:r>
        <w:rPr/>
        <w:pict>
          <v:line style="position:absolute;mso-position-horizontal-relative:page;mso-position-vertical-relative:paragraph;z-index:-20489728" from="213.5pt,3.268555pt" to="218.5pt,3.268555pt" stroked="true" strokeweight=".5pt" strokecolor="#000000">
            <v:stroke dashstyle="solid"/>
            <w10:wrap type="none"/>
          </v:line>
        </w:pict>
      </w:r>
      <w:r>
        <w:rPr>
          <w:position w:val="1"/>
          <w:sz w:val="12"/>
        </w:rPr>
        <w:t>15</w:t>
        <w:tab/>
      </w:r>
      <w:r>
        <w:rPr>
          <w:sz w:val="12"/>
        </w:rPr>
        <w:t>20</w:t>
      </w:r>
    </w:p>
    <w:p>
      <w:pPr>
        <w:pStyle w:val="BodyText"/>
        <w:rPr>
          <w:sz w:val="19"/>
        </w:rPr>
      </w:pPr>
    </w:p>
    <w:p>
      <w:pPr>
        <w:tabs>
          <w:tab w:pos="3573" w:val="left" w:leader="none"/>
        </w:tabs>
        <w:spacing w:line="132" w:lineRule="exact" w:before="0"/>
        <w:ind w:left="0" w:right="76" w:firstLine="0"/>
        <w:jc w:val="center"/>
        <w:rPr>
          <w:sz w:val="12"/>
        </w:rPr>
      </w:pPr>
      <w:r>
        <w:rPr/>
        <w:pict>
          <v:shape style="position:absolute;margin-left:52.5pt;margin-top:-1.065430pt;width:157pt;height:5pt;mso-position-horizontal-relative:page;mso-position-vertical-relative:paragraph;z-index:-20494848" coordorigin="1050,-21" coordsize="3140,100" path="m3910,79l3910,-21m3370,79l3370,-21m2830,79l2830,-21m2270,79l2270,-21m1730,79l1730,-21m1730,79l1730,-21m1190,79l1190,-21m1190,79l1190,-21m1130,79l1050,79m1190,79l4190,79m1325,79l1325,39m1460,79l1460,39m1595,79l1595,39m1865,79l1865,39m2000,79l2000,39m2135,79l2135,39m2410,79l2410,39m2550,79l2550,39m2690,79l2690,39m2965,79l2965,39m3100,79l3100,39m3235,79l3235,39m3505,79l3505,39m3640,79l3640,39m3775,79l3775,39m4050,79l4050,39m4190,79l4190,39m2830,79l2830,-21m1190,79l4190,79m1325,79l1325,39m1460,79l1460,39m1595,79l1595,39m1865,79l1865,39m2000,79l2000,39m2135,79l2135,39m2410,79l2410,39m2550,79l2550,39m2690,79l2690,39m2965,79l2965,39m3100,79l3100,39m3235,79l3235,39m3505,79l3505,39m3640,79l3640,39m3775,79l3775,39m4050,79l4050,39m4190,79l4190,39e" filled="false" stroked="true" strokeweight=".5pt" strokecolor="#000000">
            <v:path arrowok="t"/>
            <v:stroke dashstyle="solid"/>
            <w10:wrap type="none"/>
          </v:shape>
        </w:pict>
      </w:r>
      <w:r>
        <w:rPr/>
        <w:pict>
          <v:line style="position:absolute;mso-position-horizontal-relative:page;mso-position-vertical-relative:paragraph;z-index:-20489216" from="213.5pt,3.93457pt" to="218.5pt,3.93457pt" stroked="true" strokeweight=".5pt" strokecolor="#000000">
            <v:stroke dashstyle="solid"/>
            <w10:wrap type="none"/>
          </v:line>
        </w:pict>
      </w:r>
      <w:r>
        <w:rPr>
          <w:sz w:val="12"/>
        </w:rPr>
        <w:t>20</w:t>
        <w:tab/>
      </w:r>
      <w:r>
        <w:rPr>
          <w:position w:val="1"/>
          <w:sz w:val="12"/>
        </w:rPr>
        <w:t>10</w:t>
      </w:r>
    </w:p>
    <w:p>
      <w:pPr>
        <w:tabs>
          <w:tab w:pos="619" w:val="left" w:leader="none"/>
          <w:tab w:pos="1159" w:val="left" w:leader="none"/>
          <w:tab w:pos="1719" w:val="left" w:leader="none"/>
          <w:tab w:pos="2239" w:val="left" w:leader="none"/>
          <w:tab w:pos="2659" w:val="left" w:leader="none"/>
        </w:tabs>
        <w:spacing w:line="122" w:lineRule="exact" w:before="0"/>
        <w:ind w:left="0" w:right="3" w:firstLine="0"/>
        <w:jc w:val="center"/>
        <w:rPr>
          <w:sz w:val="12"/>
        </w:rPr>
      </w:pPr>
      <w:r>
        <w:rPr>
          <w:sz w:val="12"/>
        </w:rPr>
        <w:t>1992</w:t>
        <w:tab/>
        <w:t>93</w:t>
        <w:tab/>
        <w:t>94</w:t>
        <w:tab/>
        <w:t>95</w:t>
        <w:tab/>
        <w:t>96</w:t>
        <w:tab/>
        <w:t>97</w:t>
      </w:r>
    </w:p>
    <w:p>
      <w:pPr>
        <w:spacing w:before="106"/>
        <w:ind w:left="200" w:right="0" w:firstLine="0"/>
        <w:jc w:val="left"/>
        <w:rPr>
          <w:sz w:val="12"/>
        </w:rPr>
      </w:pPr>
      <w:r>
        <w:rPr>
          <w:color w:val="231F20"/>
          <w:sz w:val="12"/>
        </w:rPr>
        <w:t>Source: Chartered Institute of Purchasing and Supply and ONS.</w:t>
      </w:r>
    </w:p>
    <w:p>
      <w:pPr>
        <w:pStyle w:val="BodyText"/>
        <w:spacing w:before="1"/>
        <w:rPr>
          <w:sz w:val="10"/>
        </w:rPr>
      </w:pPr>
    </w:p>
    <w:p>
      <w:pPr>
        <w:spacing w:line="208" w:lineRule="auto" w:before="0"/>
        <w:ind w:left="440" w:right="0" w:hanging="240"/>
        <w:jc w:val="left"/>
        <w:rPr>
          <w:sz w:val="12"/>
        </w:rPr>
      </w:pPr>
      <w:r>
        <w:rPr>
          <w:color w:val="231F20"/>
          <w:sz w:val="12"/>
        </w:rPr>
        <w:t>(a) Respondents are asked to compare the price of purchases in the current month with those in the previous month. A figure above 50 indicates rising prices.</w:t>
      </w:r>
    </w:p>
    <w:p>
      <w:pPr>
        <w:pStyle w:val="BodyText"/>
        <w:rPr>
          <w:sz w:val="12"/>
        </w:rPr>
      </w:pPr>
    </w:p>
    <w:p>
      <w:pPr>
        <w:pStyle w:val="BodyText"/>
        <w:rPr>
          <w:sz w:val="12"/>
        </w:rPr>
      </w:pPr>
    </w:p>
    <w:p>
      <w:pPr>
        <w:pStyle w:val="BodyText"/>
        <w:rPr>
          <w:sz w:val="12"/>
        </w:rPr>
      </w:pPr>
    </w:p>
    <w:p>
      <w:pPr>
        <w:spacing w:before="73"/>
        <w:ind w:left="200" w:right="0" w:firstLine="0"/>
        <w:jc w:val="left"/>
        <w:rPr>
          <w:b/>
          <w:sz w:val="20"/>
        </w:rPr>
      </w:pPr>
      <w:r>
        <w:rPr>
          <w:b/>
          <w:color w:val="0093C1"/>
          <w:sz w:val="20"/>
        </w:rPr>
        <w:t>Chart 5.9</w:t>
      </w:r>
    </w:p>
    <w:p>
      <w:pPr>
        <w:spacing w:before="10"/>
        <w:ind w:left="200" w:right="0" w:firstLine="0"/>
        <w:jc w:val="left"/>
        <w:rPr>
          <w:b/>
          <w:sz w:val="20"/>
        </w:rPr>
      </w:pPr>
      <w:r>
        <w:rPr>
          <w:b/>
          <w:color w:val="0093C1"/>
          <w:sz w:val="20"/>
        </w:rPr>
        <w:t>Producer price inflation</w:t>
      </w:r>
    </w:p>
    <w:p>
      <w:pPr>
        <w:spacing w:line="119" w:lineRule="exact" w:before="85"/>
        <w:ind w:left="1440" w:right="0" w:firstLine="0"/>
        <w:jc w:val="left"/>
        <w:rPr>
          <w:sz w:val="12"/>
        </w:rPr>
      </w:pPr>
      <w:r>
        <w:rPr>
          <w:sz w:val="12"/>
        </w:rPr>
        <w:t>Percentage changes in prices on a year earlier</w:t>
      </w:r>
    </w:p>
    <w:p>
      <w:pPr>
        <w:spacing w:line="119" w:lineRule="exact" w:before="0"/>
        <w:ind w:left="3720" w:right="0" w:firstLine="0"/>
        <w:jc w:val="left"/>
        <w:rPr>
          <w:sz w:val="12"/>
        </w:rPr>
      </w:pPr>
      <w:r>
        <w:rPr/>
        <w:pict>
          <v:group style="position:absolute;margin-left:44.5pt;margin-top:4.307176pt;width:168pt;height:149.1pt;mso-position-horizontal-relative:page;mso-position-vertical-relative:paragraph;z-index:16026112" coordorigin="890,86" coordsize="3360,2982">
            <v:shape style="position:absolute;left:890;top:743;width:3200;height:2320" coordorigin="890,743" coordsize="3200,2320" path="m3850,3063l3850,2963m1070,1663l4090,1663m990,1903l890,1903m990,1663l890,1663m990,1443l890,1443m990,1203l890,1203m990,963l890,963m990,743l890,743e" filled="false" stroked="true" strokeweight=".5pt" strokecolor="#000000">
              <v:path arrowok="t"/>
              <v:stroke dashstyle="solid"/>
            </v:shape>
            <v:shape style="position:absolute;left:1070;top:263;width:3020;height:2680" coordorigin="1070,263" coordsize="3020,2680" path="m1070,1943l1130,1723,1170,1843,1210,1863,1250,1863,1310,1963,1350,1903,1390,1863,1450,1763,1490,1503,1530,1223,1590,1203,1630,983,1670,943,1730,763,1770,943,1810,963,1870,843,1910,903,1950,903m1950,903l1990,1203,2090,1803,2130,1823,2190,2043,2230,2003,2270,2003,2330,1823,2370,1563,2410,1403,2470,1283,2510,1183,2550,943,2610,823,2650,643,2690,603,2730,263,2790,363,2830,343m2830,343l2890,283,2930,423,2970,443,3010,563,3070,623,3110,623,3150,803,3210,983,3250,1003,3290,1243,3350,1343,3430,1423,3490,1623,3530,1943,3570,1943,3630,1983,3670,2023,3710,1943m3710,1943l3750,2283,3810,2363,3850,2403,3890,2463,3950,2603,3990,2943,4030,2743,4090,2663e" filled="false" stroked="true" strokeweight="1pt" strokecolor="#0066a5">
              <v:path arrowok="t"/>
              <v:stroke dashstyle="solid"/>
            </v:shape>
            <v:shape style="position:absolute;left:1070;top:1143;width:2640;height:300" coordorigin="1070,1143" coordsize="2640,300" path="m1070,1283l1130,1263,1170,1223,1210,1303,1250,1343,1310,1323,1350,1343,1490,1343,1530,1303,1590,1283,1670,1243,1730,1243,1770,1203,1870,1203,1950,1163m1950,1163l1990,1163,2050,1203,2090,1263,2130,1203,2190,1243,2230,1263,2270,1343,2330,1403,2370,1423,2410,1423,2470,1443,2550,1403,2610,1403,2650,1363,2690,1343,2730,1263,2790,1263,2830,1223m2830,1223l2890,1183,2970,1183,3010,1143,3070,1163,3250,1163,3290,1223,3350,1243,3390,1263,3430,1303,3490,1343,3530,1363,3570,1423,3630,1423,3670,1403,3710,1403e" filled="false" stroked="true" strokeweight="1pt" strokecolor="#ed1b2d">
              <v:path arrowok="t"/>
              <v:stroke dashstyle="solid"/>
            </v:shape>
            <v:shape style="position:absolute;left:3700;top:1393;width:400;height:200" type="#_x0000_t75" stroked="false">
              <v:imagedata r:id="rId42" o:title=""/>
            </v:shape>
            <v:shape style="position:absolute;left:1070;top:1103;width:2640;height:380" coordorigin="1070,1103" coordsize="2640,380" path="m1070,1363l1130,1343,1170,1323,1210,1363,1250,1383,1310,1363,1390,1403,1450,1383,1490,1363,1530,1323,1590,1303,1630,1283,1670,1243,1730,1223,1770,1203,1870,1203,1950,1163m1950,1163l1990,1163,2050,1203,2090,1283,2130,1303,2190,1343,2230,1403,2270,1443,2330,1443,2370,1423,2470,1423,2550,1383,2610,1363,2650,1323,2690,1303,2730,1203,2790,1183,2830,1143m2830,1143l2890,1123,2970,1123,3010,1103,3070,1123,3110,1123,3150,1143,3210,1183,3250,1163,3290,1243,3350,1263,3390,1303,3430,1323,3490,1363,3530,1403,3570,1463,3630,1483,3670,1463,3710,1463e" filled="false" stroked="true" strokeweight="1pt" strokecolor="#faab54">
              <v:path arrowok="t"/>
              <v:stroke dashstyle="solid"/>
            </v:shape>
            <v:shape style="position:absolute;left:3700;top:1453;width:400;height:220" type="#_x0000_t75" stroked="false">
              <v:imagedata r:id="rId43" o:title=""/>
            </v:shape>
            <v:shape style="position:absolute;left:1070;top:283;width:3180;height:2780" coordorigin="1070,283" coordsize="3180,2780" path="m3290,3063l3290,2963m2730,3063l2730,2963m2190,3063l2190,2963m1630,3063l1630,2963m1070,3063l1070,2963m1070,3063l4090,3063m1210,3063l1210,3003m1350,3063l1350,3003m1490,3063l1490,3003m1770,3063l1770,3003m1910,3063l1910,3003m2050,3063l2050,3003m2325,3063l2325,3003m2460,3063l2460,3003m2595,3063l2595,3003m2870,3063l2870,3003m3010,3063l3010,3003m3150,3063l3150,3003m3430,3063l3430,3003m3570,3063l3570,3003m3710,3063l3710,3003m3990,3063l3990,3003m4250,1903l4150,1903m4250,2123l4150,2123m4250,2363l4150,2363m4250,2603l4150,2603m4250,2823l4150,2823m4250,3063l4150,3063m4250,1663l4150,1663m4250,1443l4150,1443m4250,1203l4150,1203m4250,963l4150,963m4250,743l4150,743m4250,503l4150,503m4250,283l4150,283e" filled="false" stroked="true" strokeweight=".5pt" strokecolor="#000000">
              <v:path arrowok="t"/>
              <v:stroke dashstyle="solid"/>
            </v:shape>
            <v:shape style="position:absolute;left:1896;top:403;width:760;height:720" coordorigin="1897,403" coordsize="760,720" path="m1897,403l2657,1123e" filled="true" fillcolor="#000000" stroked="false">
              <v:path arrowok="t"/>
              <v:fill type="solid"/>
            </v:shape>
            <v:line style="position:absolute" from="1897,403" to="2657,1123" stroked="true" strokeweight=".5pt" strokecolor="#000000">
              <v:stroke dashstyle="solid"/>
            </v:line>
            <v:shape style="position:absolute;left:2627;top:1093;width:79;height:77" coordorigin="2627,1093" coordsize="79,77" path="m2662,1093l2627,1130,2643,1136,2655,1141,2706,1170,2700,1163,2694,1154,2688,1143,2681,1132,2675,1121,2662,1093xe" filled="true" fillcolor="#000000" stroked="false">
              <v:path arrowok="t"/>
              <v:fill type="solid"/>
            </v:shape>
            <v:shape style="position:absolute;left:2627;top:1093;width:79;height:77" coordorigin="2627,1093" coordsize="79,77" path="m2681,1132l2675,1121,2670,1112,2666,1103,2662,1093,2627,1130,2689,1159,2706,1170,2700,1163,2694,1154,2688,1143,2681,1132xe" filled="false" stroked="true" strokeweight=".5pt" strokecolor="#000000">
              <v:path arrowok="t"/>
              <v:stroke dashstyle="solid"/>
            </v:shape>
            <v:shape style="position:absolute;left:1420;top:86;width:944;height:413" type="#_x0000_t202" filled="false" stroked="false">
              <v:textbox inset="0,0,0,0">
                <w:txbxContent>
                  <w:p>
                    <w:pPr>
                      <w:spacing w:line="242" w:lineRule="auto" w:before="0"/>
                      <w:ind w:left="80" w:right="1" w:hanging="81"/>
                      <w:jc w:val="left"/>
                      <w:rPr>
                        <w:sz w:val="12"/>
                      </w:rPr>
                    </w:pPr>
                    <w:r>
                      <w:rPr>
                        <w:sz w:val="12"/>
                      </w:rPr>
                      <w:t>Output prices (excluding excise duties)</w:t>
                    </w:r>
                  </w:p>
                </w:txbxContent>
              </v:textbox>
              <w10:wrap type="none"/>
            </v:shape>
            <v:shape style="position:absolute;left:3020;top:306;width:590;height:133" type="#_x0000_t202" filled="false" stroked="false">
              <v:textbox inset="0,0,0,0">
                <w:txbxContent>
                  <w:p>
                    <w:pPr>
                      <w:spacing w:line="133" w:lineRule="exact" w:before="0"/>
                      <w:ind w:left="0" w:right="0" w:firstLine="0"/>
                      <w:jc w:val="left"/>
                      <w:rPr>
                        <w:sz w:val="12"/>
                      </w:rPr>
                    </w:pPr>
                    <w:r>
                      <w:rPr>
                        <w:sz w:val="12"/>
                      </w:rPr>
                      <w:t>Input prices</w:t>
                    </w:r>
                  </w:p>
                </w:txbxContent>
              </v:textbox>
              <w10:wrap type="none"/>
            </v:shape>
            <v:shape style="position:absolute;left:2660;top:1346;width:724;height:233" type="#_x0000_t202" filled="false" stroked="false">
              <v:textbox inset="0,0,0,0">
                <w:txbxContent>
                  <w:p>
                    <w:pPr>
                      <w:spacing w:line="172" w:lineRule="auto" w:before="26"/>
                      <w:ind w:left="80" w:right="0" w:hanging="81"/>
                      <w:jc w:val="left"/>
                      <w:rPr>
                        <w:sz w:val="12"/>
                      </w:rPr>
                    </w:pPr>
                    <w:r>
                      <w:rPr>
                        <w:sz w:val="12"/>
                      </w:rPr>
                      <w:t>Headline output prices</w:t>
                    </w:r>
                  </w:p>
                </w:txbxContent>
              </v:textbox>
              <w10:wrap type="none"/>
            </v:shape>
            <w10:wrap type="none"/>
          </v:group>
        </w:pict>
      </w:r>
      <w:r>
        <w:rPr/>
        <w:pict>
          <v:line style="position:absolute;mso-position-horizontal-relative:page;mso-position-vertical-relative:paragraph;z-index:16030208" from="49.5pt,2.151855pt" to="44.5pt,2.151855pt" stroked="true" strokeweight=".5pt" strokecolor="#000000">
            <v:stroke dashstyle="solid"/>
            <w10:wrap type="none"/>
          </v:line>
        </w:pict>
      </w:r>
      <w:r>
        <w:rPr/>
        <w:pict>
          <v:line style="position:absolute;mso-position-horizontal-relative:page;mso-position-vertical-relative:paragraph;z-index:16030720" from="212.5pt,2.151855pt" to="207.5pt,2.151855pt" stroked="true" strokeweight=".5pt" strokecolor="#000000">
            <v:stroke dashstyle="solid"/>
            <w10:wrap type="none"/>
          </v:line>
        </w:pict>
      </w:r>
      <w:r>
        <w:rPr>
          <w:sz w:val="12"/>
        </w:rPr>
        <w:t>14</w:t>
      </w:r>
    </w:p>
    <w:p>
      <w:pPr>
        <w:spacing w:before="102"/>
        <w:ind w:left="0" w:right="383" w:firstLine="0"/>
        <w:jc w:val="right"/>
        <w:rPr>
          <w:sz w:val="12"/>
        </w:rPr>
      </w:pPr>
      <w:r>
        <w:rPr/>
        <w:pict>
          <v:line style="position:absolute;mso-position-horizontal-relative:page;mso-position-vertical-relative:paragraph;z-index:16029696" from="49.5pt,8.201563pt" to="44.5pt,8.201563pt" stroked="true" strokeweight=".5pt" strokecolor="#000000">
            <v:stroke dashstyle="solid"/>
            <w10:wrap type="none"/>
          </v:line>
        </w:pict>
      </w:r>
      <w:r>
        <w:rPr>
          <w:sz w:val="12"/>
        </w:rPr>
        <w:t>12</w:t>
      </w:r>
    </w:p>
    <w:p>
      <w:pPr>
        <w:spacing w:before="82"/>
        <w:ind w:left="0" w:right="383" w:firstLine="0"/>
        <w:jc w:val="right"/>
        <w:rPr>
          <w:sz w:val="12"/>
        </w:rPr>
      </w:pPr>
      <w:r>
        <w:rPr/>
        <w:pict>
          <v:line style="position:absolute;mso-position-horizontal-relative:page;mso-position-vertical-relative:paragraph;z-index:16029184" from="49.5pt,7.203577pt" to="44.5pt,7.203577pt" stroked="true" strokeweight=".5pt" strokecolor="#000000">
            <v:stroke dashstyle="solid"/>
            <w10:wrap type="none"/>
          </v:line>
        </w:pict>
      </w:r>
      <w:r>
        <w:rPr>
          <w:sz w:val="12"/>
        </w:rPr>
        <w:t>10</w:t>
      </w:r>
    </w:p>
    <w:p>
      <w:pPr>
        <w:spacing w:before="102"/>
        <w:ind w:left="0" w:right="383" w:firstLine="0"/>
        <w:jc w:val="right"/>
        <w:rPr>
          <w:sz w:val="12"/>
        </w:rPr>
      </w:pPr>
      <w:r>
        <w:rPr>
          <w:sz w:val="12"/>
        </w:rPr>
        <w:t>8</w:t>
      </w:r>
    </w:p>
    <w:p>
      <w:pPr>
        <w:spacing w:before="82"/>
        <w:ind w:left="0" w:right="383" w:firstLine="0"/>
        <w:jc w:val="right"/>
        <w:rPr>
          <w:sz w:val="12"/>
        </w:rPr>
      </w:pPr>
      <w:r>
        <w:rPr>
          <w:sz w:val="12"/>
        </w:rPr>
        <w:t>6</w:t>
      </w:r>
    </w:p>
    <w:p>
      <w:pPr>
        <w:spacing w:before="102"/>
        <w:ind w:left="0" w:right="383" w:firstLine="0"/>
        <w:jc w:val="right"/>
        <w:rPr>
          <w:sz w:val="12"/>
        </w:rPr>
      </w:pPr>
      <w:r>
        <w:rPr>
          <w:sz w:val="12"/>
        </w:rPr>
        <w:t>4</w:t>
      </w:r>
    </w:p>
    <w:p>
      <w:pPr>
        <w:spacing w:line="120" w:lineRule="exact" w:before="102"/>
        <w:ind w:left="3780" w:right="0" w:firstLine="0"/>
        <w:jc w:val="left"/>
        <w:rPr>
          <w:sz w:val="12"/>
        </w:rPr>
      </w:pPr>
      <w:r>
        <w:rPr>
          <w:sz w:val="12"/>
        </w:rPr>
        <w:t>2</w:t>
      </w:r>
    </w:p>
    <w:p>
      <w:pPr>
        <w:spacing w:line="124" w:lineRule="exact" w:before="0"/>
        <w:ind w:left="3649" w:right="0" w:firstLine="0"/>
        <w:jc w:val="left"/>
        <w:rPr>
          <w:sz w:val="16"/>
        </w:rPr>
      </w:pPr>
      <w:r>
        <w:rPr/>
        <w:pict>
          <v:shape style="position:absolute;margin-left:220pt;margin-top:5.240768pt;width:3pt;height:6.65pt;mso-position-horizontal-relative:page;mso-position-vertical-relative:paragraph;z-index:16031232" type="#_x0000_t202" filled="false" stroked="false">
            <v:textbox inset="0,0,0,0">
              <w:txbxContent>
                <w:p>
                  <w:pPr>
                    <w:spacing w:line="133" w:lineRule="exact" w:before="0"/>
                    <w:ind w:left="0" w:right="0" w:firstLine="0"/>
                    <w:jc w:val="left"/>
                    <w:rPr>
                      <w:sz w:val="12"/>
                    </w:rPr>
                  </w:pPr>
                  <w:r>
                    <w:rPr>
                      <w:sz w:val="12"/>
                    </w:rPr>
                    <w:t>0</w:t>
                  </w:r>
                </w:p>
              </w:txbxContent>
            </v:textbox>
            <w10:wrap type="none"/>
          </v:shape>
        </w:pict>
      </w:r>
      <w:r>
        <w:rPr>
          <w:sz w:val="16"/>
        </w:rPr>
        <w:t>+</w:t>
      </w:r>
    </w:p>
    <w:p>
      <w:pPr>
        <w:spacing w:line="142" w:lineRule="exact" w:before="0"/>
        <w:ind w:left="3660" w:right="0" w:firstLine="0"/>
        <w:jc w:val="left"/>
        <w:rPr>
          <w:sz w:val="16"/>
        </w:rPr>
      </w:pPr>
      <w:r>
        <w:rPr>
          <w:sz w:val="16"/>
        </w:rPr>
        <w:t>_</w:t>
      </w:r>
    </w:p>
    <w:p>
      <w:pPr>
        <w:spacing w:before="73"/>
        <w:ind w:left="0" w:right="383" w:firstLine="0"/>
        <w:jc w:val="right"/>
        <w:rPr>
          <w:sz w:val="12"/>
        </w:rPr>
      </w:pPr>
      <w:r>
        <w:rPr>
          <w:sz w:val="12"/>
        </w:rPr>
        <w:t>2</w:t>
      </w:r>
    </w:p>
    <w:p>
      <w:pPr>
        <w:spacing w:before="82"/>
        <w:ind w:left="0" w:right="383" w:firstLine="0"/>
        <w:jc w:val="right"/>
        <w:rPr>
          <w:sz w:val="12"/>
        </w:rPr>
      </w:pPr>
      <w:r>
        <w:rPr/>
        <w:pict>
          <v:line style="position:absolute;mso-position-horizontal-relative:page;mso-position-vertical-relative:paragraph;z-index:16026624" from="49.5pt,7.203577pt" to="44.5pt,7.203577pt" stroked="true" strokeweight=".5pt" strokecolor="#000000">
            <v:stroke dashstyle="solid"/>
            <w10:wrap type="none"/>
          </v:line>
        </w:pict>
      </w:r>
      <w:r>
        <w:rPr>
          <w:sz w:val="12"/>
        </w:rPr>
        <w:t>4</w:t>
      </w:r>
    </w:p>
    <w:p>
      <w:pPr>
        <w:spacing w:before="102"/>
        <w:ind w:left="0" w:right="383" w:firstLine="0"/>
        <w:jc w:val="right"/>
        <w:rPr>
          <w:sz w:val="12"/>
        </w:rPr>
      </w:pPr>
      <w:r>
        <w:rPr/>
        <w:pict>
          <v:line style="position:absolute;mso-position-horizontal-relative:page;mso-position-vertical-relative:paragraph;z-index:16027136" from="49.5pt,8.203577pt" to="44.5pt,8.203577pt" stroked="true" strokeweight=".5pt" strokecolor="#000000">
            <v:stroke dashstyle="solid"/>
            <w10:wrap type="none"/>
          </v:line>
        </w:pict>
      </w:r>
      <w:r>
        <w:rPr>
          <w:sz w:val="12"/>
        </w:rPr>
        <w:t>6</w:t>
      </w:r>
    </w:p>
    <w:p>
      <w:pPr>
        <w:spacing w:before="102"/>
        <w:ind w:left="0" w:right="383" w:firstLine="0"/>
        <w:jc w:val="right"/>
        <w:rPr>
          <w:sz w:val="12"/>
        </w:rPr>
      </w:pPr>
      <w:r>
        <w:rPr/>
        <w:pict>
          <v:line style="position:absolute;mso-position-horizontal-relative:page;mso-position-vertical-relative:paragraph;z-index:16027648" from="49.5pt,8.203577pt" to="44.5pt,8.203577pt" stroked="true" strokeweight=".5pt" strokecolor="#000000">
            <v:stroke dashstyle="solid"/>
            <w10:wrap type="none"/>
          </v:line>
        </w:pict>
      </w:r>
      <w:r>
        <w:rPr>
          <w:sz w:val="12"/>
        </w:rPr>
        <w:t>8</w:t>
      </w:r>
    </w:p>
    <w:p>
      <w:pPr>
        <w:spacing w:before="82"/>
        <w:ind w:left="0" w:right="383" w:firstLine="0"/>
        <w:jc w:val="right"/>
        <w:rPr>
          <w:sz w:val="12"/>
        </w:rPr>
      </w:pPr>
      <w:r>
        <w:rPr/>
        <w:pict>
          <v:line style="position:absolute;mso-position-horizontal-relative:page;mso-position-vertical-relative:paragraph;z-index:16028160" from="49.5pt,7.20556pt" to="44.5pt,7.20556pt" stroked="true" strokeweight=".5pt" strokecolor="#000000">
            <v:stroke dashstyle="solid"/>
            <w10:wrap type="none"/>
          </v:line>
        </w:pict>
      </w:r>
      <w:r>
        <w:rPr>
          <w:sz w:val="12"/>
        </w:rPr>
        <w:t>10</w:t>
      </w:r>
    </w:p>
    <w:p>
      <w:pPr>
        <w:spacing w:line="119" w:lineRule="exact" w:before="102"/>
        <w:ind w:left="3720" w:right="0" w:firstLine="0"/>
        <w:jc w:val="left"/>
        <w:rPr>
          <w:sz w:val="12"/>
        </w:rPr>
      </w:pPr>
      <w:r>
        <w:rPr/>
        <w:pict>
          <v:line style="position:absolute;mso-position-horizontal-relative:page;mso-position-vertical-relative:paragraph;z-index:16028672" from="49.5pt,8.205561pt" to="44.5pt,8.205561pt" stroked="true" strokeweight=".5pt" strokecolor="#000000">
            <v:stroke dashstyle="solid"/>
            <w10:wrap type="none"/>
          </v:line>
        </w:pict>
      </w:r>
      <w:r>
        <w:rPr>
          <w:sz w:val="12"/>
        </w:rPr>
        <w:t>12</w:t>
      </w:r>
    </w:p>
    <w:p>
      <w:pPr>
        <w:tabs>
          <w:tab w:pos="619" w:val="left" w:leader="none"/>
          <w:tab w:pos="1179" w:val="left" w:leader="none"/>
          <w:tab w:pos="1719" w:val="left" w:leader="none"/>
          <w:tab w:pos="2280" w:val="left" w:leader="none"/>
          <w:tab w:pos="2700" w:val="left" w:leader="none"/>
        </w:tabs>
        <w:spacing w:line="119" w:lineRule="exact" w:before="0"/>
        <w:ind w:left="0" w:right="163" w:firstLine="0"/>
        <w:jc w:val="center"/>
        <w:rPr>
          <w:sz w:val="12"/>
        </w:rPr>
      </w:pPr>
      <w:r>
        <w:rPr>
          <w:sz w:val="12"/>
        </w:rPr>
        <w:t>1992</w:t>
        <w:tab/>
        <w:t>93</w:t>
        <w:tab/>
        <w:t>94</w:t>
        <w:tab/>
        <w:t>95</w:t>
        <w:tab/>
        <w:t>96</w:t>
        <w:tab/>
        <w:t>97</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5"/>
        </w:rPr>
      </w:pPr>
    </w:p>
    <w:p>
      <w:pPr>
        <w:spacing w:before="0"/>
        <w:ind w:left="220" w:right="0" w:firstLine="0"/>
        <w:jc w:val="left"/>
        <w:rPr>
          <w:b/>
          <w:sz w:val="20"/>
        </w:rPr>
      </w:pPr>
      <w:r>
        <w:rPr>
          <w:b/>
          <w:color w:val="0093C1"/>
          <w:sz w:val="20"/>
        </w:rPr>
        <w:t>Table 5.B</w:t>
      </w:r>
    </w:p>
    <w:p>
      <w:pPr>
        <w:spacing w:line="249" w:lineRule="auto" w:before="10"/>
        <w:ind w:left="220" w:right="208" w:firstLine="0"/>
        <w:jc w:val="left"/>
        <w:rPr>
          <w:b/>
          <w:sz w:val="20"/>
        </w:rPr>
      </w:pPr>
      <w:r>
        <w:rPr>
          <w:b/>
          <w:color w:val="0093C1"/>
          <w:sz w:val="20"/>
        </w:rPr>
        <w:t>Rates of change of manufacturers’ costs and prices</w:t>
      </w:r>
    </w:p>
    <w:p>
      <w:pPr>
        <w:spacing w:before="98"/>
        <w:ind w:left="0" w:right="462" w:firstLine="0"/>
        <w:jc w:val="right"/>
        <w:rPr>
          <w:sz w:val="14"/>
        </w:rPr>
      </w:pPr>
      <w:r>
        <w:rPr>
          <w:color w:val="231F20"/>
          <w:sz w:val="14"/>
        </w:rPr>
        <w:t>Percentage changes over the period shown, except where noted</w:t>
      </w:r>
    </w:p>
    <w:p>
      <w:pPr>
        <w:pStyle w:val="BodyText"/>
        <w:spacing w:before="9" w:after="1"/>
        <w:rPr>
          <w:sz w:val="1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4"/>
        <w:gridCol w:w="601"/>
        <w:gridCol w:w="607"/>
        <w:gridCol w:w="524"/>
        <w:gridCol w:w="613"/>
      </w:tblGrid>
      <w:tr>
        <w:trPr>
          <w:trHeight w:val="607" w:hRule="atLeast"/>
        </w:trPr>
        <w:tc>
          <w:tcPr>
            <w:tcW w:w="1624" w:type="dxa"/>
          </w:tcPr>
          <w:p>
            <w:pPr>
              <w:pStyle w:val="TableParagraph"/>
              <w:spacing w:line="240" w:lineRule="auto"/>
              <w:rPr>
                <w:sz w:val="16"/>
              </w:rPr>
            </w:pPr>
          </w:p>
          <w:p>
            <w:pPr>
              <w:pStyle w:val="TableParagraph"/>
              <w:spacing w:line="240" w:lineRule="auto" w:before="5"/>
              <w:rPr>
                <w:sz w:val="23"/>
              </w:rPr>
            </w:pPr>
          </w:p>
          <w:p>
            <w:pPr>
              <w:pStyle w:val="TableParagraph"/>
              <w:spacing w:line="133" w:lineRule="exact"/>
              <w:ind w:left="50"/>
              <w:rPr>
                <w:b/>
                <w:sz w:val="14"/>
              </w:rPr>
            </w:pPr>
            <w:r>
              <w:rPr>
                <w:b/>
                <w:color w:val="231F20"/>
                <w:sz w:val="14"/>
              </w:rPr>
              <w:t>Unit costs</w:t>
            </w:r>
          </w:p>
        </w:tc>
        <w:tc>
          <w:tcPr>
            <w:tcW w:w="601" w:type="dxa"/>
          </w:tcPr>
          <w:p>
            <w:pPr>
              <w:pStyle w:val="TableParagraph"/>
              <w:spacing w:line="155" w:lineRule="exact"/>
              <w:ind w:left="146"/>
              <w:rPr>
                <w:sz w:val="14"/>
              </w:rPr>
            </w:pPr>
            <w:r>
              <w:rPr>
                <w:color w:val="231F20"/>
                <w:sz w:val="14"/>
                <w:u w:val="single" w:color="231F20"/>
              </w:rPr>
              <w:t>1995</w:t>
            </w:r>
          </w:p>
          <w:p>
            <w:pPr>
              <w:pStyle w:val="TableParagraph"/>
              <w:spacing w:line="240" w:lineRule="auto" w:before="19"/>
              <w:ind w:left="146"/>
              <w:rPr>
                <w:sz w:val="14"/>
              </w:rPr>
            </w:pPr>
            <w:r>
              <w:rPr>
                <w:color w:val="231F20"/>
                <w:sz w:val="14"/>
                <w:u w:val="single" w:color="231F20"/>
              </w:rPr>
              <w:t>Year</w:t>
            </w:r>
          </w:p>
        </w:tc>
        <w:tc>
          <w:tcPr>
            <w:tcW w:w="607" w:type="dxa"/>
          </w:tcPr>
          <w:p>
            <w:pPr>
              <w:pStyle w:val="TableParagraph"/>
              <w:spacing w:line="155" w:lineRule="exact"/>
              <w:ind w:left="175"/>
              <w:rPr>
                <w:sz w:val="14"/>
              </w:rPr>
            </w:pPr>
            <w:r>
              <w:rPr>
                <w:color w:val="231F20"/>
                <w:sz w:val="14"/>
                <w:u w:val="single" w:color="231F20"/>
              </w:rPr>
              <w:t>1996</w:t>
            </w:r>
            <w:r>
              <w:rPr>
                <w:color w:val="231F20"/>
                <w:spacing w:val="9"/>
                <w:sz w:val="14"/>
                <w:u w:val="single" w:color="231F20"/>
              </w:rPr>
              <w:t> </w:t>
            </w:r>
          </w:p>
          <w:p>
            <w:pPr>
              <w:pStyle w:val="TableParagraph"/>
              <w:spacing w:line="240" w:lineRule="auto" w:before="19"/>
              <w:ind w:left="175"/>
              <w:rPr>
                <w:sz w:val="14"/>
              </w:rPr>
            </w:pPr>
            <w:r>
              <w:rPr>
                <w:color w:val="231F20"/>
                <w:sz w:val="14"/>
                <w:u w:val="single" w:color="231F20"/>
              </w:rPr>
              <w:t>Year</w:t>
            </w:r>
            <w:r>
              <w:rPr>
                <w:color w:val="231F20"/>
                <w:spacing w:val="12"/>
                <w:sz w:val="14"/>
                <w:u w:val="single" w:color="231F20"/>
              </w:rPr>
              <w:t> </w:t>
            </w:r>
          </w:p>
        </w:tc>
        <w:tc>
          <w:tcPr>
            <w:tcW w:w="1137" w:type="dxa"/>
            <w:gridSpan w:val="2"/>
          </w:tcPr>
          <w:p>
            <w:pPr>
              <w:pStyle w:val="TableParagraph"/>
              <w:tabs>
                <w:tab w:pos="952" w:val="left" w:leader="none"/>
              </w:tabs>
              <w:spacing w:line="155" w:lineRule="exact"/>
              <w:ind w:left="108"/>
              <w:rPr>
                <w:sz w:val="14"/>
              </w:rPr>
            </w:pPr>
            <w:r>
              <w:rPr>
                <w:color w:val="231F20"/>
                <w:sz w:val="14"/>
                <w:u w:val="single" w:color="231F20"/>
              </w:rPr>
              <w:t>1997</w:t>
              <w:tab/>
            </w:r>
          </w:p>
          <w:p>
            <w:pPr>
              <w:pStyle w:val="TableParagraph"/>
              <w:tabs>
                <w:tab w:pos="707" w:val="left" w:leader="none"/>
              </w:tabs>
              <w:spacing w:line="240" w:lineRule="auto" w:before="19"/>
              <w:ind w:left="108"/>
              <w:rPr>
                <w:sz w:val="14"/>
              </w:rPr>
            </w:pPr>
            <w:r>
              <w:rPr>
                <w:color w:val="231F20"/>
                <w:sz w:val="14"/>
                <w:u w:val="single" w:color="231F20"/>
              </w:rPr>
              <w:t>Q1</w:t>
            </w:r>
            <w:r>
              <w:rPr>
                <w:color w:val="231F20"/>
                <w:sz w:val="14"/>
              </w:rPr>
              <w:tab/>
            </w:r>
            <w:r>
              <w:rPr>
                <w:color w:val="231F20"/>
                <w:sz w:val="14"/>
                <w:u w:val="single" w:color="231F20"/>
              </w:rPr>
              <w:t>Q2</w:t>
            </w:r>
            <w:r>
              <w:rPr>
                <w:color w:val="231F20"/>
                <w:spacing w:val="8"/>
                <w:sz w:val="14"/>
                <w:u w:val="single" w:color="231F20"/>
              </w:rPr>
              <w:t> </w:t>
            </w:r>
          </w:p>
        </w:tc>
      </w:tr>
      <w:tr>
        <w:trPr>
          <w:trHeight w:val="287" w:hRule="atLeast"/>
        </w:trPr>
        <w:tc>
          <w:tcPr>
            <w:tcW w:w="1624" w:type="dxa"/>
          </w:tcPr>
          <w:p>
            <w:pPr>
              <w:pStyle w:val="TableParagraph"/>
              <w:spacing w:line="137" w:lineRule="exact"/>
              <w:ind w:left="50"/>
              <w:rPr>
                <w:sz w:val="14"/>
              </w:rPr>
            </w:pPr>
            <w:r>
              <w:rPr>
                <w:color w:val="231F20"/>
                <w:sz w:val="14"/>
              </w:rPr>
              <w:t>Unit labour costs</w:t>
            </w:r>
          </w:p>
          <w:p>
            <w:pPr>
              <w:pStyle w:val="TableParagraph"/>
              <w:spacing w:line="130" w:lineRule="exact"/>
              <w:ind w:left="50"/>
              <w:rPr>
                <w:sz w:val="12"/>
              </w:rPr>
            </w:pPr>
            <w:r>
              <w:rPr>
                <w:i/>
                <w:color w:val="231F20"/>
                <w:sz w:val="14"/>
              </w:rPr>
              <w:t>of which: </w:t>
            </w:r>
            <w:r>
              <w:rPr>
                <w:color w:val="231F20"/>
                <w:sz w:val="12"/>
              </w:rPr>
              <w:t>(a)</w:t>
            </w:r>
          </w:p>
        </w:tc>
        <w:tc>
          <w:tcPr>
            <w:tcW w:w="601" w:type="dxa"/>
          </w:tcPr>
          <w:p>
            <w:pPr>
              <w:pStyle w:val="TableParagraph"/>
              <w:spacing w:line="148" w:lineRule="exact"/>
              <w:ind w:left="112" w:right="133"/>
              <w:jc w:val="center"/>
              <w:rPr>
                <w:sz w:val="14"/>
              </w:rPr>
            </w:pPr>
            <w:r>
              <w:rPr>
                <w:color w:val="231F20"/>
                <w:sz w:val="14"/>
              </w:rPr>
              <w:t>3.4</w:t>
            </w:r>
          </w:p>
        </w:tc>
        <w:tc>
          <w:tcPr>
            <w:tcW w:w="607" w:type="dxa"/>
          </w:tcPr>
          <w:p>
            <w:pPr>
              <w:pStyle w:val="TableParagraph"/>
              <w:spacing w:line="148" w:lineRule="exact"/>
              <w:ind w:right="169"/>
              <w:jc w:val="right"/>
              <w:rPr>
                <w:sz w:val="14"/>
              </w:rPr>
            </w:pPr>
            <w:r>
              <w:rPr>
                <w:color w:val="231F20"/>
                <w:sz w:val="14"/>
              </w:rPr>
              <w:t>4.7</w:t>
            </w:r>
          </w:p>
        </w:tc>
        <w:tc>
          <w:tcPr>
            <w:tcW w:w="1137" w:type="dxa"/>
            <w:gridSpan w:val="2"/>
          </w:tcPr>
          <w:p>
            <w:pPr>
              <w:pStyle w:val="TableParagraph"/>
              <w:tabs>
                <w:tab w:pos="737" w:val="left" w:leader="none"/>
              </w:tabs>
              <w:spacing w:line="148" w:lineRule="exact"/>
              <w:ind w:left="183"/>
              <w:rPr>
                <w:sz w:val="14"/>
              </w:rPr>
            </w:pPr>
            <w:r>
              <w:rPr>
                <w:color w:val="231F20"/>
                <w:sz w:val="14"/>
              </w:rPr>
              <w:t>0.2</w:t>
              <w:tab/>
              <w:t>1.1</w:t>
            </w:r>
          </w:p>
        </w:tc>
      </w:tr>
      <w:tr>
        <w:trPr>
          <w:trHeight w:val="132" w:hRule="atLeast"/>
        </w:trPr>
        <w:tc>
          <w:tcPr>
            <w:tcW w:w="1624" w:type="dxa"/>
          </w:tcPr>
          <w:p>
            <w:pPr>
              <w:pStyle w:val="TableParagraph"/>
              <w:spacing w:line="128" w:lineRule="exact"/>
              <w:ind w:left="120"/>
              <w:rPr>
                <w:sz w:val="14"/>
              </w:rPr>
            </w:pPr>
            <w:r>
              <w:rPr>
                <w:color w:val="231F20"/>
                <w:sz w:val="14"/>
              </w:rPr>
              <w:t>Average earnings</w:t>
            </w:r>
          </w:p>
        </w:tc>
        <w:tc>
          <w:tcPr>
            <w:tcW w:w="601" w:type="dxa"/>
          </w:tcPr>
          <w:p>
            <w:pPr>
              <w:pStyle w:val="TableParagraph"/>
              <w:spacing w:line="128" w:lineRule="exact"/>
              <w:ind w:left="112" w:right="133"/>
              <w:jc w:val="center"/>
              <w:rPr>
                <w:sz w:val="14"/>
              </w:rPr>
            </w:pPr>
            <w:r>
              <w:rPr>
                <w:color w:val="231F20"/>
                <w:sz w:val="14"/>
              </w:rPr>
              <w:t>4.5</w:t>
            </w:r>
          </w:p>
        </w:tc>
        <w:tc>
          <w:tcPr>
            <w:tcW w:w="607" w:type="dxa"/>
          </w:tcPr>
          <w:p>
            <w:pPr>
              <w:pStyle w:val="TableParagraph"/>
              <w:spacing w:line="128" w:lineRule="exact"/>
              <w:ind w:right="169"/>
              <w:jc w:val="right"/>
              <w:rPr>
                <w:sz w:val="14"/>
              </w:rPr>
            </w:pPr>
            <w:r>
              <w:rPr>
                <w:color w:val="231F20"/>
                <w:sz w:val="14"/>
              </w:rPr>
              <w:t>4.4</w:t>
            </w:r>
          </w:p>
        </w:tc>
        <w:tc>
          <w:tcPr>
            <w:tcW w:w="524" w:type="dxa"/>
          </w:tcPr>
          <w:p>
            <w:pPr>
              <w:pStyle w:val="TableParagraph"/>
              <w:spacing w:line="128" w:lineRule="exact"/>
              <w:ind w:left="117" w:right="100"/>
              <w:jc w:val="center"/>
              <w:rPr>
                <w:sz w:val="14"/>
              </w:rPr>
            </w:pPr>
            <w:r>
              <w:rPr>
                <w:color w:val="231F20"/>
                <w:sz w:val="14"/>
              </w:rPr>
              <w:t>1.0</w:t>
            </w:r>
          </w:p>
        </w:tc>
        <w:tc>
          <w:tcPr>
            <w:tcW w:w="613" w:type="dxa"/>
          </w:tcPr>
          <w:p>
            <w:pPr>
              <w:pStyle w:val="TableParagraph"/>
              <w:spacing w:line="128" w:lineRule="exact"/>
              <w:ind w:left="214"/>
              <w:rPr>
                <w:sz w:val="12"/>
              </w:rPr>
            </w:pPr>
            <w:r>
              <w:rPr>
                <w:color w:val="231F20"/>
                <w:sz w:val="14"/>
              </w:rPr>
              <w:t>0.6 </w:t>
            </w:r>
            <w:r>
              <w:rPr>
                <w:color w:val="231F20"/>
                <w:sz w:val="12"/>
              </w:rPr>
              <w:t>(b)</w:t>
            </w:r>
          </w:p>
        </w:tc>
      </w:tr>
      <w:tr>
        <w:trPr>
          <w:trHeight w:val="560" w:hRule="atLeast"/>
        </w:trPr>
        <w:tc>
          <w:tcPr>
            <w:tcW w:w="1624" w:type="dxa"/>
          </w:tcPr>
          <w:p>
            <w:pPr>
              <w:pStyle w:val="TableParagraph"/>
              <w:spacing w:line="208" w:lineRule="auto" w:before="3"/>
              <w:ind w:left="50" w:right="481" w:firstLine="70"/>
              <w:rPr>
                <w:sz w:val="14"/>
              </w:rPr>
            </w:pPr>
            <w:r>
              <w:rPr>
                <w:color w:val="231F20"/>
                <w:sz w:val="14"/>
              </w:rPr>
              <w:t>Productivity Materials and fuels</w:t>
            </w:r>
          </w:p>
          <w:p>
            <w:pPr>
              <w:pStyle w:val="TableParagraph"/>
              <w:spacing w:line="140" w:lineRule="exact" w:before="2"/>
              <w:ind w:left="120" w:right="111"/>
              <w:rPr>
                <w:sz w:val="14"/>
              </w:rPr>
            </w:pPr>
            <w:r>
              <w:rPr>
                <w:color w:val="231F20"/>
                <w:sz w:val="14"/>
              </w:rPr>
              <w:t>(including semi-finished manufactured imports)</w:t>
            </w:r>
          </w:p>
        </w:tc>
        <w:tc>
          <w:tcPr>
            <w:tcW w:w="601" w:type="dxa"/>
          </w:tcPr>
          <w:p>
            <w:pPr>
              <w:pStyle w:val="TableParagraph"/>
              <w:spacing w:line="148" w:lineRule="exact"/>
              <w:ind w:left="112" w:right="133"/>
              <w:jc w:val="center"/>
              <w:rPr>
                <w:sz w:val="14"/>
              </w:rPr>
            </w:pPr>
            <w:r>
              <w:rPr>
                <w:color w:val="231F20"/>
                <w:sz w:val="14"/>
              </w:rPr>
              <w:t>0.8</w:t>
            </w:r>
          </w:p>
          <w:p>
            <w:pPr>
              <w:pStyle w:val="TableParagraph"/>
              <w:spacing w:line="240" w:lineRule="auto" w:before="6"/>
              <w:rPr>
                <w:sz w:val="22"/>
              </w:rPr>
            </w:pPr>
          </w:p>
          <w:p>
            <w:pPr>
              <w:pStyle w:val="TableParagraph"/>
              <w:spacing w:line="133" w:lineRule="exact"/>
              <w:ind w:left="112" w:right="203"/>
              <w:jc w:val="center"/>
              <w:rPr>
                <w:sz w:val="14"/>
              </w:rPr>
            </w:pPr>
            <w:r>
              <w:rPr>
                <w:color w:val="231F20"/>
                <w:sz w:val="14"/>
              </w:rPr>
              <w:t>10.8</w:t>
            </w:r>
          </w:p>
        </w:tc>
        <w:tc>
          <w:tcPr>
            <w:tcW w:w="607" w:type="dxa"/>
          </w:tcPr>
          <w:p>
            <w:pPr>
              <w:pStyle w:val="TableParagraph"/>
              <w:spacing w:line="148" w:lineRule="exact"/>
              <w:ind w:left="260"/>
              <w:rPr>
                <w:sz w:val="14"/>
              </w:rPr>
            </w:pPr>
            <w:r>
              <w:rPr>
                <w:color w:val="231F20"/>
                <w:sz w:val="14"/>
              </w:rPr>
              <w:t>0.2</w:t>
            </w:r>
          </w:p>
          <w:p>
            <w:pPr>
              <w:pStyle w:val="TableParagraph"/>
              <w:spacing w:line="240" w:lineRule="auto" w:before="6"/>
              <w:rPr>
                <w:sz w:val="22"/>
              </w:rPr>
            </w:pPr>
          </w:p>
          <w:p>
            <w:pPr>
              <w:pStyle w:val="TableParagraph"/>
              <w:spacing w:line="133" w:lineRule="exact"/>
              <w:ind w:left="213"/>
              <w:rPr>
                <w:sz w:val="14"/>
              </w:rPr>
            </w:pPr>
            <w:r>
              <w:rPr>
                <w:color w:val="231F20"/>
                <w:sz w:val="14"/>
              </w:rPr>
              <w:t>-4.0</w:t>
            </w:r>
          </w:p>
        </w:tc>
        <w:tc>
          <w:tcPr>
            <w:tcW w:w="524" w:type="dxa"/>
          </w:tcPr>
          <w:p>
            <w:pPr>
              <w:pStyle w:val="TableParagraph"/>
              <w:spacing w:line="148" w:lineRule="exact"/>
              <w:ind w:left="183"/>
              <w:rPr>
                <w:sz w:val="14"/>
              </w:rPr>
            </w:pPr>
            <w:r>
              <w:rPr>
                <w:color w:val="231F20"/>
                <w:sz w:val="14"/>
              </w:rPr>
              <w:t>0.7</w:t>
            </w:r>
          </w:p>
          <w:p>
            <w:pPr>
              <w:pStyle w:val="TableParagraph"/>
              <w:spacing w:line="240" w:lineRule="auto" w:before="6"/>
              <w:rPr>
                <w:sz w:val="22"/>
              </w:rPr>
            </w:pPr>
          </w:p>
          <w:p>
            <w:pPr>
              <w:pStyle w:val="TableParagraph"/>
              <w:spacing w:line="133" w:lineRule="exact"/>
              <w:ind w:left="136"/>
              <w:rPr>
                <w:sz w:val="14"/>
              </w:rPr>
            </w:pPr>
            <w:r>
              <w:rPr>
                <w:color w:val="231F20"/>
                <w:sz w:val="14"/>
              </w:rPr>
              <w:t>-2.1</w:t>
            </w:r>
          </w:p>
        </w:tc>
        <w:tc>
          <w:tcPr>
            <w:tcW w:w="613" w:type="dxa"/>
          </w:tcPr>
          <w:p>
            <w:pPr>
              <w:pStyle w:val="TableParagraph"/>
              <w:spacing w:line="148" w:lineRule="exact"/>
              <w:ind w:left="167"/>
              <w:rPr>
                <w:sz w:val="12"/>
              </w:rPr>
            </w:pPr>
            <w:r>
              <w:rPr>
                <w:color w:val="231F20"/>
                <w:sz w:val="14"/>
              </w:rPr>
              <w:t>-0.1 </w:t>
            </w:r>
            <w:r>
              <w:rPr>
                <w:color w:val="231F20"/>
                <w:sz w:val="12"/>
              </w:rPr>
              <w:t>(b)</w:t>
            </w:r>
          </w:p>
          <w:p>
            <w:pPr>
              <w:pStyle w:val="TableParagraph"/>
              <w:spacing w:line="240" w:lineRule="auto" w:before="6"/>
              <w:rPr>
                <w:sz w:val="22"/>
              </w:rPr>
            </w:pPr>
          </w:p>
          <w:p>
            <w:pPr>
              <w:pStyle w:val="TableParagraph"/>
              <w:spacing w:line="133" w:lineRule="exact"/>
              <w:ind w:left="167"/>
              <w:rPr>
                <w:sz w:val="14"/>
              </w:rPr>
            </w:pPr>
            <w:r>
              <w:rPr>
                <w:color w:val="231F20"/>
                <w:sz w:val="14"/>
              </w:rPr>
              <w:t>-1.8</w:t>
            </w:r>
          </w:p>
        </w:tc>
      </w:tr>
      <w:tr>
        <w:trPr>
          <w:trHeight w:val="275" w:hRule="atLeast"/>
        </w:trPr>
        <w:tc>
          <w:tcPr>
            <w:tcW w:w="1624" w:type="dxa"/>
          </w:tcPr>
          <w:p>
            <w:pPr>
              <w:pStyle w:val="TableParagraph"/>
              <w:spacing w:line="140" w:lineRule="exact"/>
              <w:ind w:left="120" w:right="480" w:hanging="70"/>
              <w:rPr>
                <w:sz w:val="14"/>
              </w:rPr>
            </w:pPr>
            <w:r>
              <w:rPr>
                <w:color w:val="231F20"/>
                <w:sz w:val="14"/>
              </w:rPr>
              <w:t>Imports of finished manufactures</w:t>
            </w:r>
          </w:p>
        </w:tc>
        <w:tc>
          <w:tcPr>
            <w:tcW w:w="601" w:type="dxa"/>
          </w:tcPr>
          <w:p>
            <w:pPr>
              <w:pStyle w:val="TableParagraph"/>
              <w:spacing w:line="133" w:lineRule="exact" w:before="121"/>
              <w:ind w:left="112" w:right="133"/>
              <w:jc w:val="center"/>
              <w:rPr>
                <w:sz w:val="14"/>
              </w:rPr>
            </w:pPr>
            <w:r>
              <w:rPr>
                <w:color w:val="231F20"/>
                <w:sz w:val="14"/>
              </w:rPr>
              <w:t>8.6</w:t>
            </w:r>
          </w:p>
        </w:tc>
        <w:tc>
          <w:tcPr>
            <w:tcW w:w="607" w:type="dxa"/>
          </w:tcPr>
          <w:p>
            <w:pPr>
              <w:pStyle w:val="TableParagraph"/>
              <w:spacing w:line="133" w:lineRule="exact" w:before="121"/>
              <w:ind w:right="169"/>
              <w:jc w:val="right"/>
              <w:rPr>
                <w:sz w:val="14"/>
              </w:rPr>
            </w:pPr>
            <w:r>
              <w:rPr>
                <w:color w:val="231F20"/>
                <w:sz w:val="14"/>
              </w:rPr>
              <w:t>0.7</w:t>
            </w:r>
          </w:p>
        </w:tc>
        <w:tc>
          <w:tcPr>
            <w:tcW w:w="524" w:type="dxa"/>
          </w:tcPr>
          <w:p>
            <w:pPr>
              <w:pStyle w:val="TableParagraph"/>
              <w:spacing w:line="133" w:lineRule="exact" w:before="121"/>
              <w:ind w:left="117" w:right="144"/>
              <w:jc w:val="center"/>
              <w:rPr>
                <w:sz w:val="14"/>
              </w:rPr>
            </w:pPr>
            <w:r>
              <w:rPr>
                <w:color w:val="231F20"/>
                <w:sz w:val="14"/>
              </w:rPr>
              <w:t>-1.7</w:t>
            </w:r>
          </w:p>
        </w:tc>
        <w:tc>
          <w:tcPr>
            <w:tcW w:w="613" w:type="dxa"/>
          </w:tcPr>
          <w:p>
            <w:pPr>
              <w:pStyle w:val="TableParagraph"/>
              <w:spacing w:line="133" w:lineRule="exact" w:before="121"/>
              <w:ind w:left="167"/>
              <w:rPr>
                <w:sz w:val="14"/>
              </w:rPr>
            </w:pPr>
            <w:r>
              <w:rPr>
                <w:color w:val="231F20"/>
                <w:sz w:val="14"/>
              </w:rPr>
              <w:t>-1.6</w:t>
            </w:r>
          </w:p>
        </w:tc>
      </w:tr>
      <w:tr>
        <w:trPr>
          <w:trHeight w:val="205" w:hRule="atLeast"/>
        </w:trPr>
        <w:tc>
          <w:tcPr>
            <w:tcW w:w="1624" w:type="dxa"/>
          </w:tcPr>
          <w:p>
            <w:pPr>
              <w:pStyle w:val="TableParagraph"/>
              <w:spacing w:line="142" w:lineRule="exact"/>
              <w:ind w:left="50"/>
              <w:rPr>
                <w:sz w:val="14"/>
              </w:rPr>
            </w:pPr>
            <w:r>
              <w:rPr>
                <w:color w:val="231F20"/>
                <w:sz w:val="14"/>
              </w:rPr>
              <w:t>Services</w:t>
            </w:r>
          </w:p>
        </w:tc>
        <w:tc>
          <w:tcPr>
            <w:tcW w:w="601" w:type="dxa"/>
          </w:tcPr>
          <w:p>
            <w:pPr>
              <w:pStyle w:val="TableParagraph"/>
              <w:spacing w:line="142" w:lineRule="exact"/>
              <w:ind w:left="112" w:right="133"/>
              <w:jc w:val="center"/>
              <w:rPr>
                <w:sz w:val="14"/>
              </w:rPr>
            </w:pPr>
            <w:r>
              <w:rPr>
                <w:color w:val="231F20"/>
                <w:sz w:val="14"/>
              </w:rPr>
              <w:t>2.0</w:t>
            </w:r>
          </w:p>
        </w:tc>
        <w:tc>
          <w:tcPr>
            <w:tcW w:w="607" w:type="dxa"/>
          </w:tcPr>
          <w:p>
            <w:pPr>
              <w:pStyle w:val="TableParagraph"/>
              <w:spacing w:line="142" w:lineRule="exact"/>
              <w:ind w:right="169"/>
              <w:jc w:val="right"/>
              <w:rPr>
                <w:sz w:val="14"/>
              </w:rPr>
            </w:pPr>
            <w:r>
              <w:rPr>
                <w:color w:val="231F20"/>
                <w:sz w:val="14"/>
              </w:rPr>
              <w:t>2.8</w:t>
            </w:r>
          </w:p>
        </w:tc>
        <w:tc>
          <w:tcPr>
            <w:tcW w:w="524" w:type="dxa"/>
          </w:tcPr>
          <w:p>
            <w:pPr>
              <w:pStyle w:val="TableParagraph"/>
              <w:spacing w:line="142" w:lineRule="exact"/>
              <w:ind w:left="117" w:right="100"/>
              <w:jc w:val="center"/>
              <w:rPr>
                <w:sz w:val="14"/>
              </w:rPr>
            </w:pPr>
            <w:r>
              <w:rPr>
                <w:color w:val="231F20"/>
                <w:sz w:val="14"/>
              </w:rPr>
              <w:t>0.3</w:t>
            </w:r>
          </w:p>
        </w:tc>
        <w:tc>
          <w:tcPr>
            <w:tcW w:w="613" w:type="dxa"/>
          </w:tcPr>
          <w:p>
            <w:pPr>
              <w:pStyle w:val="TableParagraph"/>
              <w:spacing w:line="142" w:lineRule="exact"/>
              <w:ind w:left="214"/>
              <w:rPr>
                <w:sz w:val="14"/>
              </w:rPr>
            </w:pPr>
            <w:r>
              <w:rPr>
                <w:color w:val="231F20"/>
                <w:sz w:val="14"/>
              </w:rPr>
              <w:t>0.3</w:t>
            </w:r>
          </w:p>
        </w:tc>
      </w:tr>
      <w:tr>
        <w:trPr>
          <w:trHeight w:val="280" w:hRule="atLeast"/>
        </w:trPr>
        <w:tc>
          <w:tcPr>
            <w:tcW w:w="1624" w:type="dxa"/>
          </w:tcPr>
          <w:p>
            <w:pPr>
              <w:pStyle w:val="TableParagraph"/>
              <w:spacing w:line="240" w:lineRule="auto" w:before="56"/>
              <w:ind w:left="50"/>
              <w:rPr>
                <w:b/>
                <w:sz w:val="14"/>
              </w:rPr>
            </w:pPr>
            <w:r>
              <w:rPr>
                <w:b/>
                <w:color w:val="231F20"/>
                <w:sz w:val="14"/>
              </w:rPr>
              <w:t>Weighted costs</w:t>
            </w:r>
          </w:p>
        </w:tc>
        <w:tc>
          <w:tcPr>
            <w:tcW w:w="601" w:type="dxa"/>
          </w:tcPr>
          <w:p>
            <w:pPr>
              <w:pStyle w:val="TableParagraph"/>
              <w:spacing w:line="240" w:lineRule="auto" w:before="56"/>
              <w:ind w:left="112" w:right="133"/>
              <w:jc w:val="center"/>
              <w:rPr>
                <w:b/>
                <w:sz w:val="14"/>
              </w:rPr>
            </w:pPr>
            <w:r>
              <w:rPr>
                <w:b/>
                <w:color w:val="231F20"/>
                <w:sz w:val="14"/>
              </w:rPr>
              <w:t>5.3</w:t>
            </w:r>
          </w:p>
        </w:tc>
        <w:tc>
          <w:tcPr>
            <w:tcW w:w="607" w:type="dxa"/>
          </w:tcPr>
          <w:p>
            <w:pPr>
              <w:pStyle w:val="TableParagraph"/>
              <w:spacing w:line="240" w:lineRule="auto" w:before="56"/>
              <w:ind w:right="169"/>
              <w:jc w:val="right"/>
              <w:rPr>
                <w:b/>
                <w:sz w:val="14"/>
              </w:rPr>
            </w:pPr>
            <w:r>
              <w:rPr>
                <w:b/>
                <w:color w:val="231F20"/>
                <w:sz w:val="14"/>
              </w:rPr>
              <w:t>2.0</w:t>
            </w:r>
          </w:p>
        </w:tc>
        <w:tc>
          <w:tcPr>
            <w:tcW w:w="524" w:type="dxa"/>
          </w:tcPr>
          <w:p>
            <w:pPr>
              <w:pStyle w:val="TableParagraph"/>
              <w:spacing w:line="240" w:lineRule="auto" w:before="56"/>
              <w:ind w:left="117" w:right="144"/>
              <w:jc w:val="center"/>
              <w:rPr>
                <w:b/>
                <w:sz w:val="14"/>
              </w:rPr>
            </w:pPr>
            <w:r>
              <w:rPr>
                <w:b/>
                <w:color w:val="231F20"/>
                <w:sz w:val="14"/>
              </w:rPr>
              <w:t>-0.5</w:t>
            </w:r>
          </w:p>
        </w:tc>
        <w:tc>
          <w:tcPr>
            <w:tcW w:w="613" w:type="dxa"/>
          </w:tcPr>
          <w:p>
            <w:pPr>
              <w:pStyle w:val="TableParagraph"/>
              <w:spacing w:line="240" w:lineRule="auto" w:before="56"/>
              <w:ind w:left="214"/>
              <w:rPr>
                <w:b/>
                <w:sz w:val="14"/>
              </w:rPr>
            </w:pPr>
            <w:r>
              <w:rPr>
                <w:b/>
                <w:color w:val="231F20"/>
                <w:sz w:val="14"/>
              </w:rPr>
              <w:t>0.0</w:t>
            </w:r>
          </w:p>
        </w:tc>
      </w:tr>
      <w:tr>
        <w:trPr>
          <w:trHeight w:val="217" w:hRule="atLeast"/>
        </w:trPr>
        <w:tc>
          <w:tcPr>
            <w:tcW w:w="1624" w:type="dxa"/>
          </w:tcPr>
          <w:p>
            <w:pPr>
              <w:pStyle w:val="TableParagraph"/>
              <w:spacing w:line="141" w:lineRule="exact" w:before="56"/>
              <w:ind w:left="50"/>
              <w:rPr>
                <w:sz w:val="12"/>
              </w:rPr>
            </w:pPr>
            <w:r>
              <w:rPr>
                <w:b/>
                <w:color w:val="231F20"/>
                <w:sz w:val="14"/>
              </w:rPr>
              <w:t>Output prices </w:t>
            </w:r>
            <w:r>
              <w:rPr>
                <w:color w:val="231F20"/>
                <w:sz w:val="12"/>
              </w:rPr>
              <w:t>(c)</w:t>
            </w:r>
          </w:p>
        </w:tc>
        <w:tc>
          <w:tcPr>
            <w:tcW w:w="601" w:type="dxa"/>
          </w:tcPr>
          <w:p>
            <w:pPr>
              <w:pStyle w:val="TableParagraph"/>
              <w:spacing w:line="141" w:lineRule="exact" w:before="56"/>
              <w:ind w:left="112" w:right="135"/>
              <w:jc w:val="center"/>
              <w:rPr>
                <w:b/>
                <w:sz w:val="14"/>
              </w:rPr>
            </w:pPr>
            <w:r>
              <w:rPr>
                <w:b/>
                <w:color w:val="231F20"/>
                <w:sz w:val="14"/>
              </w:rPr>
              <w:t>4.5</w:t>
            </w:r>
          </w:p>
        </w:tc>
        <w:tc>
          <w:tcPr>
            <w:tcW w:w="607" w:type="dxa"/>
          </w:tcPr>
          <w:p>
            <w:pPr>
              <w:pStyle w:val="TableParagraph"/>
              <w:spacing w:line="141" w:lineRule="exact" w:before="56"/>
              <w:ind w:right="170"/>
              <w:jc w:val="right"/>
              <w:rPr>
                <w:b/>
                <w:sz w:val="14"/>
              </w:rPr>
            </w:pPr>
            <w:r>
              <w:rPr>
                <w:b/>
                <w:color w:val="231F20"/>
                <w:sz w:val="14"/>
              </w:rPr>
              <w:t>1.9</w:t>
            </w:r>
          </w:p>
        </w:tc>
        <w:tc>
          <w:tcPr>
            <w:tcW w:w="524" w:type="dxa"/>
          </w:tcPr>
          <w:p>
            <w:pPr>
              <w:pStyle w:val="TableParagraph"/>
              <w:spacing w:line="141" w:lineRule="exact" w:before="56"/>
              <w:ind w:left="117" w:right="100"/>
              <w:jc w:val="center"/>
              <w:rPr>
                <w:b/>
                <w:sz w:val="14"/>
              </w:rPr>
            </w:pPr>
            <w:r>
              <w:rPr>
                <w:b/>
                <w:color w:val="231F20"/>
                <w:sz w:val="14"/>
              </w:rPr>
              <w:t>0.1</w:t>
            </w:r>
          </w:p>
        </w:tc>
        <w:tc>
          <w:tcPr>
            <w:tcW w:w="613" w:type="dxa"/>
          </w:tcPr>
          <w:p>
            <w:pPr>
              <w:pStyle w:val="TableParagraph"/>
              <w:spacing w:line="141" w:lineRule="exact" w:before="56"/>
              <w:ind w:left="213"/>
              <w:rPr>
                <w:b/>
                <w:sz w:val="14"/>
              </w:rPr>
            </w:pPr>
            <w:r>
              <w:rPr>
                <w:b/>
                <w:color w:val="231F20"/>
                <w:sz w:val="14"/>
              </w:rPr>
              <w:t>0.2</w:t>
            </w:r>
          </w:p>
        </w:tc>
      </w:tr>
    </w:tbl>
    <w:p>
      <w:pPr>
        <w:spacing w:before="97"/>
        <w:ind w:left="220" w:right="0" w:firstLine="0"/>
        <w:jc w:val="left"/>
        <w:rPr>
          <w:sz w:val="12"/>
        </w:rPr>
      </w:pPr>
      <w:r>
        <w:rPr>
          <w:color w:val="231F20"/>
          <w:sz w:val="12"/>
        </w:rPr>
        <w:t>Sources: ONS and Bank of England.</w:t>
      </w:r>
    </w:p>
    <w:p>
      <w:pPr>
        <w:pStyle w:val="BodyText"/>
        <w:spacing w:before="2"/>
        <w:rPr>
          <w:sz w:val="10"/>
        </w:rPr>
      </w:pPr>
    </w:p>
    <w:p>
      <w:pPr>
        <w:pStyle w:val="ListParagraph"/>
        <w:numPr>
          <w:ilvl w:val="0"/>
          <w:numId w:val="36"/>
        </w:numPr>
        <w:tabs>
          <w:tab w:pos="460" w:val="left" w:leader="none"/>
        </w:tabs>
        <w:spacing w:line="208" w:lineRule="auto" w:before="0" w:after="0"/>
        <w:ind w:left="460" w:right="107" w:hanging="240"/>
        <w:jc w:val="left"/>
        <w:rPr>
          <w:sz w:val="12"/>
        </w:rPr>
      </w:pPr>
      <w:r>
        <w:rPr>
          <w:color w:val="231F20"/>
          <w:sz w:val="12"/>
        </w:rPr>
        <w:t>Unit labour costs also include employers’ National Insurance Contributions. Those do not appear separately in the table.</w:t>
      </w:r>
    </w:p>
    <w:p>
      <w:pPr>
        <w:pStyle w:val="ListParagraph"/>
        <w:numPr>
          <w:ilvl w:val="0"/>
          <w:numId w:val="36"/>
        </w:numPr>
        <w:tabs>
          <w:tab w:pos="460" w:val="left" w:leader="none"/>
        </w:tabs>
        <w:spacing w:line="114" w:lineRule="exact" w:before="0" w:after="0"/>
        <w:ind w:left="460" w:right="0" w:hanging="240"/>
        <w:jc w:val="left"/>
        <w:rPr>
          <w:sz w:val="12"/>
        </w:rPr>
      </w:pPr>
      <w:r>
        <w:rPr>
          <w:color w:val="231F20"/>
          <w:sz w:val="12"/>
        </w:rPr>
        <w:t>Average of April and May.</w:t>
      </w:r>
    </w:p>
    <w:p>
      <w:pPr>
        <w:pStyle w:val="ListParagraph"/>
        <w:numPr>
          <w:ilvl w:val="0"/>
          <w:numId w:val="36"/>
        </w:numPr>
        <w:tabs>
          <w:tab w:pos="460" w:val="left" w:leader="none"/>
        </w:tabs>
        <w:spacing w:line="129" w:lineRule="exact" w:before="0" w:after="0"/>
        <w:ind w:left="460" w:right="0" w:hanging="240"/>
        <w:jc w:val="left"/>
        <w:rPr>
          <w:sz w:val="12"/>
        </w:rPr>
      </w:pPr>
      <w:r>
        <w:rPr>
          <w:color w:val="231F20"/>
          <w:sz w:val="12"/>
        </w:rPr>
        <w:t>Domestic sales.</w:t>
      </w:r>
    </w:p>
    <w:p>
      <w:pPr>
        <w:pStyle w:val="BodyText"/>
        <w:spacing w:before="2"/>
        <w:rPr>
          <w:sz w:val="25"/>
        </w:rPr>
      </w:pPr>
      <w:r>
        <w:rPr/>
        <w:br w:type="column"/>
      </w:r>
      <w:r>
        <w:rPr>
          <w:sz w:val="25"/>
        </w:rPr>
      </w:r>
    </w:p>
    <w:p>
      <w:pPr>
        <w:spacing w:before="0"/>
        <w:ind w:left="200" w:right="0" w:firstLine="0"/>
        <w:jc w:val="left"/>
        <w:rPr>
          <w:i/>
          <w:sz w:val="24"/>
        </w:rPr>
      </w:pPr>
      <w:r>
        <w:rPr>
          <w:i/>
          <w:color w:val="009483"/>
          <w:sz w:val="24"/>
        </w:rPr>
        <w:t>Pricing in the manufacturing sector</w:t>
      </w:r>
    </w:p>
    <w:p>
      <w:pPr>
        <w:pStyle w:val="BodyText"/>
        <w:spacing w:line="242" w:lineRule="auto" w:before="124"/>
        <w:ind w:left="200" w:right="122"/>
      </w:pPr>
      <w:r>
        <w:rPr>
          <w:color w:val="231F20"/>
        </w:rPr>
        <w:t>Estimated unit costs in the manufacturing sector continued to weaken in the first half of 1997, driven by falls in the prices of materials and fuels and of imported manufactures (see Table 5.B). But manufacturers’ output prices on domestic sales (including excise duties) continued to rise slowly. So domestic margins continued to widen in the manufacturing sector. By contrast, manufacturers’ export margins probably narrowed in the first half of 1997 as goods export prices fell.</w:t>
      </w:r>
    </w:p>
    <w:p>
      <w:pPr>
        <w:pStyle w:val="BodyText"/>
        <w:spacing w:before="3"/>
        <w:rPr>
          <w:sz w:val="27"/>
        </w:rPr>
      </w:pPr>
    </w:p>
    <w:p>
      <w:pPr>
        <w:pStyle w:val="Heading3"/>
        <w:numPr>
          <w:ilvl w:val="1"/>
          <w:numId w:val="34"/>
        </w:numPr>
        <w:tabs>
          <w:tab w:pos="3980" w:val="left" w:leader="none"/>
          <w:tab w:pos="3981" w:val="left" w:leader="none"/>
        </w:tabs>
        <w:spacing w:line="240" w:lineRule="auto" w:before="0" w:after="0"/>
        <w:ind w:left="3980" w:right="0" w:hanging="3780"/>
        <w:jc w:val="left"/>
        <w:rPr>
          <w:color w:val="009483"/>
          <w:u w:val="none"/>
        </w:rPr>
      </w:pPr>
      <w:r>
        <w:rPr>
          <w:color w:val="009483"/>
          <w:u w:val="none"/>
        </w:rPr>
        <w:t>Retail</w:t>
      </w:r>
      <w:r>
        <w:rPr>
          <w:color w:val="009483"/>
          <w:spacing w:val="-1"/>
          <w:u w:val="none"/>
        </w:rPr>
        <w:t> </w:t>
      </w:r>
      <w:r>
        <w:rPr>
          <w:color w:val="009483"/>
          <w:u w:val="none"/>
        </w:rPr>
        <w:t>prices</w:t>
      </w:r>
    </w:p>
    <w:p>
      <w:pPr>
        <w:pStyle w:val="BodyText"/>
        <w:spacing w:line="40" w:lineRule="exact"/>
        <w:ind w:left="181"/>
        <w:rPr>
          <w:sz w:val="4"/>
        </w:rPr>
      </w:pPr>
      <w:r>
        <w:rPr>
          <w:position w:val="0"/>
          <w:sz w:val="4"/>
        </w:rPr>
        <w:pict>
          <v:group style="width:276pt;height:2pt;mso-position-horizontal-relative:char;mso-position-vertical-relative:line" coordorigin="0,0" coordsize="5520,40">
            <v:line style="position:absolute" from="0,20" to="5520,20" stroked="true" strokeweight="2pt" strokecolor="#0093c1">
              <v:stroke dashstyle="solid"/>
            </v:line>
          </v:group>
        </w:pict>
      </w:r>
      <w:r>
        <w:rPr>
          <w:position w:val="0"/>
          <w:sz w:val="4"/>
        </w:rPr>
      </w:r>
    </w:p>
    <w:p>
      <w:pPr>
        <w:pStyle w:val="BodyText"/>
        <w:spacing w:line="242" w:lineRule="auto" w:before="224"/>
        <w:ind w:left="201" w:right="173"/>
      </w:pPr>
      <w:r>
        <w:rPr>
          <w:color w:val="231F20"/>
        </w:rPr>
        <w:t>The retail price index excluding mortgage interest payments (RPIX) rose by 2.7% in the twelve months to June, a rise of 0.2 percentage points from the rate in </w:t>
      </w:r>
      <w:r>
        <w:rPr>
          <w:color w:val="231F20"/>
          <w:spacing w:val="-5"/>
        </w:rPr>
        <w:t>May </w:t>
      </w:r>
      <w:r>
        <w:rPr>
          <w:color w:val="231F20"/>
        </w:rPr>
        <w:t>(see Chart 5.10). This rise was mainly caused by higher seasonal food prices. Headline inflation (RPI) rose above RPIX inflation in May because the reduction in mortgage payments in May 1996 dropped out of the twelve-month rate. Short-run RPI inflation was pushed up relative to RPIX inflation by rising mortgage payments in June 1997, following the rises in the </w:t>
      </w:r>
      <w:r>
        <w:rPr>
          <w:color w:val="231F20"/>
          <w:spacing w:val="-3"/>
        </w:rPr>
        <w:t>Bank’s </w:t>
      </w:r>
      <w:r>
        <w:rPr>
          <w:color w:val="231F20"/>
        </w:rPr>
        <w:t>repo rate in May and June (see </w:t>
      </w:r>
      <w:r>
        <w:rPr>
          <w:color w:val="231F20"/>
          <w:spacing w:val="-4"/>
        </w:rPr>
        <w:t>Table</w:t>
      </w:r>
      <w:r>
        <w:rPr>
          <w:color w:val="231F20"/>
          <w:spacing w:val="-1"/>
        </w:rPr>
        <w:t> </w:t>
      </w:r>
      <w:r>
        <w:rPr>
          <w:color w:val="231F20"/>
        </w:rPr>
        <w:t>5.C).</w:t>
      </w:r>
    </w:p>
    <w:p>
      <w:pPr>
        <w:pStyle w:val="BodyText"/>
        <w:spacing w:before="7"/>
        <w:rPr>
          <w:sz w:val="25"/>
        </w:rPr>
      </w:pPr>
    </w:p>
    <w:p>
      <w:pPr>
        <w:pStyle w:val="BodyText"/>
        <w:spacing w:line="242" w:lineRule="auto"/>
        <w:ind w:left="200" w:right="182" w:firstLine="1"/>
      </w:pPr>
      <w:r>
        <w:rPr>
          <w:color w:val="231F20"/>
        </w:rPr>
        <w:t>Retail goods prices were broadly flat in the first quarter of 1997. The annual rate of change dropped to around 2%. Estimated retailers’ input costs fell very slightly in 1997 Q1, as continued falls in the price of physical inputs were mainly offset by rises in unit labour costs and in the costs of bought-in services. So retailers’ margins probably widened in the first quarter, but only slightly. This is consistent with the argument in </w:t>
      </w:r>
      <w:r>
        <w:rPr>
          <w:color w:val="231F20"/>
          <w:spacing w:val="-3"/>
        </w:rPr>
        <w:t>previous </w:t>
      </w:r>
      <w:r>
        <w:rPr>
          <w:i/>
          <w:color w:val="231F20"/>
        </w:rPr>
        <w:t>Reports </w:t>
      </w:r>
      <w:r>
        <w:rPr>
          <w:color w:val="231F20"/>
        </w:rPr>
        <w:t>that increased competition led to a structural break in retailers’ margins in the early 1990s, and that retailers </w:t>
      </w:r>
      <w:r>
        <w:rPr>
          <w:color w:val="231F20"/>
          <w:spacing w:val="-3"/>
        </w:rPr>
        <w:t>have </w:t>
      </w:r>
      <w:r>
        <w:rPr>
          <w:color w:val="231F20"/>
        </w:rPr>
        <w:t>subsequently found it difficult to restore margins to the levels of the previous</w:t>
      </w:r>
      <w:r>
        <w:rPr>
          <w:color w:val="231F20"/>
          <w:spacing w:val="-7"/>
        </w:rPr>
        <w:t> </w:t>
      </w:r>
      <w:r>
        <w:rPr>
          <w:color w:val="231F20"/>
        </w:rPr>
        <w:t>decade.</w:t>
      </w:r>
    </w:p>
    <w:p>
      <w:pPr>
        <w:pStyle w:val="BodyText"/>
        <w:spacing w:before="8"/>
        <w:rPr>
          <w:sz w:val="25"/>
        </w:rPr>
      </w:pPr>
    </w:p>
    <w:p>
      <w:pPr>
        <w:pStyle w:val="BodyText"/>
        <w:spacing w:line="242" w:lineRule="auto"/>
        <w:ind w:left="200"/>
      </w:pPr>
      <w:r>
        <w:rPr>
          <w:color w:val="231F20"/>
        </w:rPr>
        <w:t>The box on page 39 explains the structural gap between goods inflation and services inflation. Goods inflation</w:t>
      </w:r>
    </w:p>
    <w:p>
      <w:pPr>
        <w:spacing w:after="0" w:line="242" w:lineRule="auto"/>
        <w:sectPr>
          <w:type w:val="continuous"/>
          <w:pgSz w:w="11900" w:h="16840"/>
          <w:pgMar w:top="1040" w:bottom="280" w:left="620" w:right="640"/>
          <w:cols w:num="2" w:equalWidth="0">
            <w:col w:w="4226" w:space="553"/>
            <w:col w:w="5861"/>
          </w:cols>
        </w:sectPr>
      </w:pPr>
    </w:p>
    <w:p>
      <w:pPr>
        <w:pStyle w:val="BodyText"/>
        <w:rPr>
          <w:sz w:val="20"/>
        </w:rPr>
      </w:pPr>
    </w:p>
    <w:p>
      <w:pPr>
        <w:spacing w:after="0"/>
        <w:rPr>
          <w:sz w:val="20"/>
        </w:rPr>
        <w:sectPr>
          <w:pgSz w:w="11900" w:h="16840"/>
          <w:pgMar w:header="566" w:footer="0" w:top="760" w:bottom="280" w:left="620" w:right="640"/>
        </w:sectPr>
      </w:pPr>
    </w:p>
    <w:p>
      <w:pPr>
        <w:pStyle w:val="BodyText"/>
        <w:spacing w:before="8"/>
        <w:rPr>
          <w:sz w:val="19"/>
        </w:rPr>
      </w:pPr>
    </w:p>
    <w:p>
      <w:pPr>
        <w:spacing w:line="249" w:lineRule="auto" w:before="0"/>
        <w:ind w:left="180" w:right="-20" w:firstLine="0"/>
        <w:jc w:val="left"/>
        <w:rPr>
          <w:sz w:val="12"/>
        </w:rPr>
      </w:pPr>
      <w:bookmarkStart w:name="Other price indices" w:id="70"/>
      <w:bookmarkEnd w:id="70"/>
      <w:r>
        <w:rPr/>
      </w:r>
      <w:bookmarkStart w:name="_bookmark27" w:id="71"/>
      <w:bookmarkEnd w:id="71"/>
      <w:r>
        <w:rPr/>
      </w:r>
      <w:r>
        <w:rPr>
          <w:b/>
          <w:color w:val="0093C1"/>
          <w:sz w:val="20"/>
        </w:rPr>
        <w:t>Chart 5.10 Inflation</w:t>
      </w:r>
      <w:r>
        <w:rPr>
          <w:color w:val="231F20"/>
          <w:position w:val="4"/>
          <w:sz w:val="12"/>
        </w:rPr>
        <w:t>(a)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r>
        <w:rPr/>
        <w:pict>
          <v:shape style="position:absolute;margin-left:41pt;margin-top:18.448233pt;width:5pt;height:.1pt;mso-position-horizontal-relative:page;mso-position-vertical-relative:paragraph;z-index:-15425536;mso-wrap-distance-left:0;mso-wrap-distance-right:0" coordorigin="820,369" coordsize="100,0" path="m920,369l820,369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1pt;margin-top:11.800977pt;width:5pt;height:.1pt;mso-position-horizontal-relative:page;mso-position-vertical-relative:paragraph;z-index:-15425024;mso-wrap-distance-left:0;mso-wrap-distance-right:0" coordorigin="820,236" coordsize="100,0" path="m920,236l820,236e" filled="false" stroked="true" strokeweight=".5pt" strokecolor="#000000">
            <v:path arrowok="t"/>
            <v:stroke dashstyle="solid"/>
            <w10:wrap type="topAndBottom"/>
          </v:shape>
        </w:pict>
      </w:r>
    </w:p>
    <w:p>
      <w:pPr>
        <w:pStyle w:val="BodyText"/>
        <w:rPr>
          <w:sz w:val="22"/>
        </w:rPr>
      </w:pPr>
      <w:r>
        <w:rPr/>
        <w:br w:type="column"/>
      </w:r>
      <w:r>
        <w:rPr>
          <w:sz w:val="22"/>
        </w:rPr>
      </w:r>
    </w:p>
    <w:p>
      <w:pPr>
        <w:pStyle w:val="BodyText"/>
        <w:rPr>
          <w:sz w:val="22"/>
        </w:rPr>
      </w:pPr>
    </w:p>
    <w:p>
      <w:pPr>
        <w:pStyle w:val="BodyText"/>
        <w:spacing w:before="3"/>
        <w:rPr>
          <w:sz w:val="17"/>
        </w:rPr>
      </w:pPr>
    </w:p>
    <w:p>
      <w:pPr>
        <w:spacing w:before="0"/>
        <w:ind w:left="172" w:right="0" w:firstLine="0"/>
        <w:jc w:val="left"/>
        <w:rPr>
          <w:sz w:val="12"/>
        </w:rPr>
      </w:pPr>
      <w:r>
        <w:rPr/>
        <w:pict>
          <v:group style="position:absolute;margin-left:41pt;margin-top:7.18457pt;width:167pt;height:120.75pt;mso-position-horizontal-relative:page;mso-position-vertical-relative:paragraph;z-index:-20476416" coordorigin="820,144" coordsize="3340,2415">
            <v:shape style="position:absolute;left:820;top:648;width:100;height:1520" coordorigin="820,649" coordsize="100,1520" path="m920,2169l820,2169m920,1649l820,1649m920,1149l820,1149m920,649l820,649e" filled="false" stroked="true" strokeweight=".5pt" strokecolor="#000000">
              <v:path arrowok="t"/>
              <v:stroke dashstyle="solid"/>
            </v:shape>
            <v:shape style="position:absolute;left:1000;top:288;width:3020;height:1880" coordorigin="1000,289" coordsize="3020,1880" path="m1000,329l1040,349,1100,289,1140,289,1180,509,1240,749,1280,929,1320,1069,1380,1149,1420,1229,1460,1349,1520,1309,1560,1549,1600,1469,1640,1409,1700,1729,1740,1729,1780,1769,1840,1729,1880,1589m1880,1589l1920,1529,1980,1749,2020,1889,2060,1809,2120,1729,2160,1749,2200,1929,2240,1989,2300,1909,2340,1949,2380,2049,2440,2029,2480,2129,2540,2169,2580,2029,2620,1929,2660,1769,2720,1789,2760,1709m2760,1709l2800,1789,2860,1809,2900,1729,2940,1769,3000,1709,3040,1609,3080,1709,3140,1709,3180,1669,3220,1749,3280,1749,3320,1729,3360,1729,3400,1769,3460,1769,3500,1729,3540,1749,3600,1689,3640,1509m3640,1509l3680,1509,3740,1629,3780,1609,3820,1729,3880,1829,3920,1909,3960,1909,4020,1809e" filled="false" stroked="true" strokeweight="1pt" strokecolor="#ed1b2d">
              <v:path arrowok="t"/>
              <v:stroke dashstyle="solid"/>
            </v:shape>
            <v:shape style="position:absolute;left:1000;top:988;width:2640;height:1560" coordorigin="1000,989" coordsize="2640,1560" path="m1000,1089l1040,1089,1100,1149,1140,1009,1180,989,1240,1209,1320,1369,1380,1369,1420,1389,1460,1649,1520,1869,1560,2309,1600,2249,1640,2209,1700,2509,1740,2509,1780,2549,1840,2469,1880,2289m1880,2289l1920,2269,1980,2469,2020,2469,2060,2189,2120,1929,2200,2009,2240,1869,2300,1889,2340,1849,2380,1989,2440,1949,2480,2069,2540,1949,2580,1849,2620,1709,2660,1489,2720,1429,2760,1369m2760,1369l2800,1489,2900,1389,2940,1389,3000,1369,3040,1229,3080,1569,3140,1609,3180,1549,3220,1709,3280,1829,3320,1829,3360,1949,3400,2089,3460,2089,3500,2049,3540,2089,3600,2089,3640,1829e" filled="false" stroked="true" strokeweight="1pt" strokecolor="#0066a5">
              <v:path arrowok="t"/>
              <v:stroke dashstyle="solid"/>
            </v:shape>
            <v:shape style="position:absolute;left:3630;top:1678;width:400;height:280" type="#_x0000_t75" stroked="false">
              <v:imagedata r:id="rId44" o:title=""/>
            </v:shape>
            <v:line style="position:absolute" from="920,149" to="820,149" stroked="true" strokeweight=".5pt" strokecolor="#000000">
              <v:stroke dashstyle="solid"/>
            </v:line>
            <v:shape style="position:absolute;left:1000;top:188;width:3020;height:2360" coordorigin="1000,189" coordsize="3020,2360" path="m1000,229l1040,289,1100,189,1140,509,1180,669,1240,929,1280,1109,1320,1389,1380,1429,1420,1529,1460,1689,1520,1649,1560,1869,1600,1729,1640,1709,1700,1669,1740,1669,1780,1789,1840,1749,1880,1489m1880,1489l1920,1429,1980,1729,2020,1869,2060,2049,2120,1949,2160,2029,2200,2209,2240,2329,2300,2329,2340,2309,2380,2429,2440,2449,2480,2529,2540,2549,2580,2449,2620,2269,2660,2229,2720,2229,2760,2169m2760,2169l2900,2029,2940,2029,3000,1909,3040,1849,3080,1949,3140,1949,3180,1929,3280,1929,3320,1909,3360,1869,3400,1989,3460,1989,3540,1949,3600,1889,3640,1669m3640,1669l3680,1649,3740,1809,3780,1769,3820,1889,3880,2009,3920,2169,3960,2169,4020,2049e" filled="false" stroked="true" strokeweight="1pt" strokecolor="#95459a">
              <v:path arrowok="t"/>
              <v:stroke dashstyle="solid"/>
            </v:shape>
            <v:shape style="position:absolute;left:4060;top:648;width:100;height:1520" coordorigin="4060,649" coordsize="100,1520" path="m4160,2169l4060,2169m4160,1649l4060,1649m4160,1149l4060,1149m4160,649l4060,649e" filled="false" stroked="true" strokeweight=".5pt" strokecolor="#000000">
              <v:path arrowok="t"/>
              <v:stroke dashstyle="solid"/>
            </v:shape>
            <v:shape style="position:absolute;left:2690;top:1191;width:294;height:453" type="#_x0000_t202" filled="false" stroked="false">
              <v:textbox inset="0,0,0,0">
                <w:txbxContent>
                  <w:p>
                    <w:pPr>
                      <w:spacing w:line="133" w:lineRule="exact" w:before="0"/>
                      <w:ind w:left="0" w:right="0" w:firstLine="0"/>
                      <w:jc w:val="left"/>
                      <w:rPr>
                        <w:sz w:val="12"/>
                      </w:rPr>
                    </w:pPr>
                    <w:r>
                      <w:rPr>
                        <w:sz w:val="12"/>
                      </w:rPr>
                      <w:t>RPI</w:t>
                    </w:r>
                  </w:p>
                  <w:p>
                    <w:pPr>
                      <w:spacing w:line="240" w:lineRule="auto" w:before="9"/>
                      <w:rPr>
                        <w:sz w:val="15"/>
                      </w:rPr>
                    </w:pPr>
                  </w:p>
                  <w:p>
                    <w:pPr>
                      <w:spacing w:before="0"/>
                      <w:ind w:left="0" w:right="0" w:firstLine="0"/>
                      <w:jc w:val="left"/>
                      <w:rPr>
                        <w:sz w:val="12"/>
                      </w:rPr>
                    </w:pPr>
                    <w:r>
                      <w:rPr>
                        <w:sz w:val="12"/>
                      </w:rPr>
                      <w:t>RPIX</w:t>
                    </w:r>
                  </w:p>
                </w:txbxContent>
              </v:textbox>
              <w10:wrap type="none"/>
            </v:shape>
            <v:shape style="position:absolute;left:2690;top:2291;width:294;height:133" type="#_x0000_t202" filled="false" stroked="false">
              <v:textbox inset="0,0,0,0">
                <w:txbxContent>
                  <w:p>
                    <w:pPr>
                      <w:spacing w:line="133" w:lineRule="exact" w:before="0"/>
                      <w:ind w:left="0" w:right="0" w:firstLine="0"/>
                      <w:jc w:val="left"/>
                      <w:rPr>
                        <w:sz w:val="12"/>
                      </w:rPr>
                    </w:pPr>
                    <w:r>
                      <w:rPr>
                        <w:sz w:val="12"/>
                      </w:rPr>
                      <w:t>RPIY</w:t>
                    </w:r>
                  </w:p>
                </w:txbxContent>
              </v:textbox>
              <w10:wrap type="none"/>
            </v:shape>
            <w10:wrap type="none"/>
          </v:group>
        </w:pict>
      </w:r>
      <w:r>
        <w:rPr>
          <w:sz w:val="12"/>
        </w:rPr>
        <w:t>Percentage increases in prices on a year earl</w:t>
      </w:r>
      <w:r>
        <w:rPr>
          <w:sz w:val="12"/>
          <w:u w:val="single"/>
        </w:rPr>
        <w:t>ie</w:t>
      </w:r>
      <w:r>
        <w:rPr>
          <w:sz w:val="12"/>
        </w:rPr>
        <w:t>r </w:t>
      </w:r>
      <w:r>
        <w:rPr>
          <w:position w:val="-8"/>
          <w:sz w:val="12"/>
        </w:rPr>
        <w:t>6</w:t>
      </w:r>
    </w:p>
    <w:p>
      <w:pPr>
        <w:pStyle w:val="BodyText"/>
        <w:spacing w:before="2"/>
        <w:rPr>
          <w:sz w:val="31"/>
        </w:rPr>
      </w:pPr>
    </w:p>
    <w:p>
      <w:pPr>
        <w:spacing w:before="0"/>
        <w:ind w:left="0" w:right="38" w:firstLine="0"/>
        <w:jc w:val="right"/>
        <w:rPr>
          <w:sz w:val="12"/>
        </w:rPr>
      </w:pPr>
      <w:r>
        <w:rPr>
          <w:sz w:val="12"/>
        </w:rPr>
        <w:t>5</w:t>
      </w:r>
    </w:p>
    <w:p>
      <w:pPr>
        <w:pStyle w:val="BodyText"/>
        <w:rPr>
          <w:sz w:val="12"/>
        </w:rPr>
      </w:pPr>
    </w:p>
    <w:p>
      <w:pPr>
        <w:pStyle w:val="BodyText"/>
        <w:rPr>
          <w:sz w:val="12"/>
        </w:rPr>
      </w:pPr>
    </w:p>
    <w:p>
      <w:pPr>
        <w:spacing w:before="86"/>
        <w:ind w:left="0" w:right="38" w:firstLine="0"/>
        <w:jc w:val="right"/>
        <w:rPr>
          <w:sz w:val="12"/>
        </w:rPr>
      </w:pPr>
      <w:r>
        <w:rPr>
          <w:sz w:val="12"/>
        </w:rPr>
        <w:t>4</w:t>
      </w:r>
    </w:p>
    <w:p>
      <w:pPr>
        <w:pStyle w:val="BodyText"/>
        <w:rPr>
          <w:sz w:val="12"/>
        </w:rPr>
      </w:pPr>
    </w:p>
    <w:p>
      <w:pPr>
        <w:pStyle w:val="BodyText"/>
        <w:rPr>
          <w:sz w:val="12"/>
        </w:rPr>
      </w:pPr>
    </w:p>
    <w:p>
      <w:pPr>
        <w:spacing w:before="86"/>
        <w:ind w:left="0" w:right="38" w:firstLine="0"/>
        <w:jc w:val="right"/>
        <w:rPr>
          <w:sz w:val="12"/>
        </w:rPr>
      </w:pPr>
      <w:r>
        <w:rPr>
          <w:sz w:val="12"/>
        </w:rPr>
        <w:t>3</w:t>
      </w:r>
    </w:p>
    <w:p>
      <w:pPr>
        <w:pStyle w:val="BodyText"/>
        <w:rPr>
          <w:sz w:val="12"/>
        </w:rPr>
      </w:pPr>
    </w:p>
    <w:p>
      <w:pPr>
        <w:pStyle w:val="BodyText"/>
        <w:rPr>
          <w:sz w:val="12"/>
        </w:rPr>
      </w:pPr>
    </w:p>
    <w:p>
      <w:pPr>
        <w:spacing w:before="86"/>
        <w:ind w:left="0" w:right="38" w:firstLine="0"/>
        <w:jc w:val="right"/>
        <w:rPr>
          <w:sz w:val="12"/>
        </w:rPr>
      </w:pPr>
      <w:r>
        <w:rPr>
          <w:sz w:val="12"/>
        </w:rPr>
        <w:t>2</w:t>
      </w:r>
    </w:p>
    <w:p>
      <w:pPr>
        <w:pStyle w:val="BodyText"/>
        <w:rPr>
          <w:sz w:val="12"/>
        </w:rPr>
      </w:pPr>
    </w:p>
    <w:p>
      <w:pPr>
        <w:pStyle w:val="BodyText"/>
        <w:rPr>
          <w:sz w:val="12"/>
        </w:rPr>
      </w:pPr>
    </w:p>
    <w:p>
      <w:pPr>
        <w:spacing w:before="107"/>
        <w:ind w:left="0" w:right="38" w:firstLine="0"/>
        <w:jc w:val="right"/>
        <w:rPr>
          <w:sz w:val="12"/>
        </w:rPr>
      </w:pPr>
      <w:r>
        <w:rPr/>
        <w:pict>
          <v:line style="position:absolute;mso-position-horizontal-relative:page;mso-position-vertical-relative:paragraph;z-index:16035328" from="208pt,8.451563pt" to="203pt,8.451563pt" stroked="true" strokeweight=".5pt" strokecolor="#000000">
            <v:stroke dashstyle="solid"/>
            <w10:wrap type="none"/>
          </v:line>
        </w:pict>
      </w:r>
      <w:r>
        <w:rPr>
          <w:sz w:val="12"/>
        </w:rPr>
        <w:t>1</w:t>
      </w:r>
    </w:p>
    <w:p>
      <w:pPr>
        <w:pStyle w:val="BodyText"/>
        <w:rPr>
          <w:sz w:val="12"/>
        </w:rPr>
      </w:pPr>
    </w:p>
    <w:p>
      <w:pPr>
        <w:pStyle w:val="BodyText"/>
        <w:rPr>
          <w:sz w:val="12"/>
        </w:rPr>
      </w:pPr>
    </w:p>
    <w:p>
      <w:pPr>
        <w:spacing w:line="47" w:lineRule="exact" w:before="86"/>
        <w:ind w:left="0" w:right="38" w:firstLine="0"/>
        <w:jc w:val="right"/>
        <w:rPr>
          <w:sz w:val="12"/>
        </w:rPr>
      </w:pPr>
      <w:r>
        <w:rPr/>
        <w:pict>
          <v:shape style="position:absolute;margin-left:50pt;margin-top:2.401562pt;width:158pt;height:5pt;mso-position-horizontal-relative:page;mso-position-vertical-relative:paragraph;z-index:16033280" coordorigin="1000,48" coordsize="3160,100" path="m3780,148l3780,48m3220,148l3220,48m2660,148l2660,48m2100,148l2100,48m1560,148l1560,48m1000,148l1000,48m1000,148l4000,148m1140,148l1140,88m1280,148l1280,88m1420,148l1420,88m1695,148l1695,88m1830,148l1830,88m1965,148l1965,88m2240,148l2240,88m2380,148l2380,88m2520,148l2520,88m2800,148l2800,88m2940,148l2940,88m3080,148l3080,88m3360,148l3360,88m3500,148l3500,88m3640,148l3640,88m3920,148l3920,88m4160,148l4060,148e" filled="false" stroked="true" strokeweight=".5pt" strokecolor="#000000">
            <v:path arrowok="t"/>
            <v:stroke dashstyle="solid"/>
            <w10:wrap type="none"/>
          </v:shape>
        </w:pict>
      </w:r>
      <w:r>
        <w:rPr>
          <w:sz w:val="12"/>
        </w:rPr>
        <w:t>0</w:t>
      </w:r>
    </w:p>
    <w:p>
      <w:pPr>
        <w:pStyle w:val="BodyText"/>
        <w:spacing w:line="242" w:lineRule="auto" w:before="207"/>
        <w:ind w:left="180" w:right="134"/>
      </w:pPr>
      <w:r>
        <w:rPr/>
        <w:br w:type="column"/>
      </w:r>
      <w:r>
        <w:rPr>
          <w:color w:val="231F20"/>
        </w:rPr>
        <w:t>was 1.1 percentage points lower than services inflation in June, a somewhat smaller gap than the long-run average (see Chart 5.11). The gap has been reduced recently by high petrol prices and low utilities prices. High petrol prices—caused by increases in the oil price—pushed up retail goods prices in late 1996 and early 1997. And on the services side, utilities inflation has been low during the past few years (except for the sharp rise in 1994 caused by the imposition of VAT on domestic fuel and power), largely because of pricing restrictions by the utility regulators (see Chart 5.12). These effects will be compounded in future months by measures announced in the July Budget. Rises in petrol duty will probably push</w:t>
      </w:r>
    </w:p>
    <w:p>
      <w:pPr>
        <w:spacing w:after="0" w:line="242" w:lineRule="auto"/>
        <w:sectPr>
          <w:type w:val="continuous"/>
          <w:pgSz w:w="11900" w:h="16840"/>
          <w:pgMar w:top="1040" w:bottom="280" w:left="620" w:right="640"/>
          <w:cols w:num="3" w:equalWidth="0">
            <w:col w:w="1092" w:space="40"/>
            <w:col w:w="2579" w:space="1069"/>
            <w:col w:w="5860"/>
          </w:cols>
        </w:sectPr>
      </w:pPr>
    </w:p>
    <w:p>
      <w:pPr>
        <w:tabs>
          <w:tab w:pos="1169" w:val="left" w:leader="none"/>
          <w:tab w:pos="1689" w:val="left" w:leader="none"/>
          <w:tab w:pos="2269" w:val="left" w:leader="none"/>
          <w:tab w:pos="2829" w:val="left" w:leader="none"/>
          <w:tab w:pos="3229" w:val="left" w:leader="none"/>
        </w:tabs>
        <w:spacing w:line="135" w:lineRule="exact" w:before="0"/>
        <w:ind w:left="550" w:right="0" w:firstLine="0"/>
        <w:jc w:val="left"/>
        <w:rPr>
          <w:sz w:val="12"/>
        </w:rPr>
      </w:pPr>
      <w:r>
        <w:rPr>
          <w:sz w:val="12"/>
        </w:rPr>
        <w:t>1992</w:t>
        <w:tab/>
        <w:t>93</w:t>
        <w:tab/>
        <w:t>94</w:t>
        <w:tab/>
        <w:t>95</w:t>
        <w:tab/>
        <w:t>96</w:t>
        <w:tab/>
        <w:t>97</w:t>
      </w:r>
    </w:p>
    <w:p>
      <w:pPr>
        <w:pStyle w:val="BodyText"/>
        <w:spacing w:before="9"/>
        <w:rPr>
          <w:sz w:val="12"/>
        </w:rPr>
      </w:pPr>
    </w:p>
    <w:p>
      <w:pPr>
        <w:spacing w:line="208" w:lineRule="auto" w:before="0"/>
        <w:ind w:left="180" w:right="963" w:firstLine="0"/>
        <w:jc w:val="left"/>
        <w:rPr>
          <w:sz w:val="12"/>
        </w:rPr>
      </w:pPr>
      <w:r>
        <w:rPr>
          <w:color w:val="231F20"/>
          <w:sz w:val="12"/>
        </w:rPr>
        <w:t>RPIX = Retail price index excluding mortgage interest payments. RPIY = RPIX excluding VAT, local authority taxes and excise duty.</w:t>
      </w:r>
    </w:p>
    <w:p>
      <w:pPr>
        <w:pStyle w:val="BodyText"/>
        <w:spacing w:before="5"/>
        <w:rPr>
          <w:sz w:val="10"/>
        </w:rPr>
      </w:pPr>
    </w:p>
    <w:p>
      <w:pPr>
        <w:spacing w:line="208" w:lineRule="auto" w:before="0"/>
        <w:ind w:left="419" w:right="562" w:hanging="240"/>
        <w:jc w:val="left"/>
        <w:rPr>
          <w:sz w:val="12"/>
        </w:rPr>
      </w:pPr>
      <w:r>
        <w:rPr>
          <w:color w:val="231F20"/>
          <w:sz w:val="12"/>
        </w:rPr>
        <w:t>(a) Adjusted by the Bank of England for ONS error in under-recording aggregate price indices between February and May 1995. Other charts and tables in this </w:t>
      </w:r>
      <w:r>
        <w:rPr>
          <w:i/>
          <w:color w:val="231F20"/>
          <w:sz w:val="12"/>
        </w:rPr>
        <w:t>Report </w:t>
      </w:r>
      <w:r>
        <w:rPr>
          <w:color w:val="231F20"/>
          <w:sz w:val="12"/>
        </w:rPr>
        <w:t>that include measures of retail price inflation are similarly adjusted.</w:t>
      </w:r>
    </w:p>
    <w:p>
      <w:pPr>
        <w:pStyle w:val="BodyText"/>
        <w:rPr>
          <w:sz w:val="12"/>
        </w:rPr>
      </w:pPr>
    </w:p>
    <w:p>
      <w:pPr>
        <w:pStyle w:val="BodyText"/>
        <w:rPr>
          <w:sz w:val="12"/>
        </w:rPr>
      </w:pPr>
    </w:p>
    <w:p>
      <w:pPr>
        <w:pStyle w:val="BodyText"/>
        <w:rPr>
          <w:sz w:val="12"/>
        </w:rPr>
      </w:pPr>
    </w:p>
    <w:p>
      <w:pPr>
        <w:spacing w:before="92"/>
        <w:ind w:left="180" w:right="0" w:firstLine="0"/>
        <w:jc w:val="left"/>
        <w:rPr>
          <w:b/>
          <w:sz w:val="20"/>
        </w:rPr>
      </w:pPr>
      <w:r>
        <w:rPr>
          <w:b/>
          <w:color w:val="0093C1"/>
          <w:sz w:val="20"/>
        </w:rPr>
        <w:t>Table 5.C</w:t>
      </w:r>
    </w:p>
    <w:p>
      <w:pPr>
        <w:spacing w:before="10"/>
        <w:ind w:left="180" w:right="0" w:firstLine="0"/>
        <w:jc w:val="left"/>
        <w:rPr>
          <w:sz w:val="12"/>
        </w:rPr>
      </w:pPr>
      <w:r>
        <w:rPr>
          <w:b/>
          <w:color w:val="0093C1"/>
          <w:sz w:val="20"/>
        </w:rPr>
        <w:t>Three-month measures of inflation</w:t>
      </w:r>
      <w:r>
        <w:rPr>
          <w:color w:val="231F20"/>
          <w:position w:val="4"/>
          <w:sz w:val="12"/>
        </w:rPr>
        <w:t>(a)</w:t>
      </w:r>
    </w:p>
    <w:p>
      <w:pPr>
        <w:spacing w:before="106"/>
        <w:ind w:left="180" w:right="0" w:firstLine="0"/>
        <w:jc w:val="left"/>
        <w:rPr>
          <w:sz w:val="14"/>
        </w:rPr>
      </w:pPr>
      <w:r>
        <w:rPr>
          <w:color w:val="231F20"/>
          <w:sz w:val="14"/>
        </w:rPr>
        <w:t>Percentage changes</w:t>
      </w:r>
    </w:p>
    <w:p>
      <w:pPr>
        <w:tabs>
          <w:tab w:pos="4399" w:val="left" w:leader="none"/>
        </w:tabs>
        <w:spacing w:line="150" w:lineRule="exact" w:before="119"/>
        <w:ind w:left="1370" w:right="0" w:firstLine="0"/>
        <w:jc w:val="left"/>
        <w:rPr>
          <w:sz w:val="14"/>
        </w:rPr>
      </w:pPr>
      <w:r>
        <w:rPr>
          <w:color w:val="231F20"/>
          <w:sz w:val="14"/>
          <w:u w:val="single" w:color="231F20"/>
        </w:rPr>
        <w:t>1997</w:t>
        <w:tab/>
      </w:r>
    </w:p>
    <w:p>
      <w:pPr>
        <w:tabs>
          <w:tab w:pos="1939" w:val="left" w:leader="none"/>
          <w:tab w:pos="2499" w:val="left" w:leader="none"/>
          <w:tab w:pos="3039" w:val="left" w:leader="none"/>
          <w:tab w:pos="3599" w:val="left" w:leader="none"/>
          <w:tab w:pos="4159" w:val="left" w:leader="none"/>
        </w:tabs>
        <w:spacing w:line="150" w:lineRule="exact" w:before="0"/>
        <w:ind w:left="1370" w:right="0" w:firstLine="0"/>
        <w:jc w:val="left"/>
        <w:rPr>
          <w:sz w:val="14"/>
        </w:rPr>
      </w:pPr>
      <w:r>
        <w:rPr>
          <w:color w:val="231F20"/>
          <w:sz w:val="14"/>
        </w:rPr>
        <w:t>Jan.</w:t>
        <w:tab/>
        <w:t>Feb.</w:t>
        <w:tab/>
        <w:t>Mar.</w:t>
        <w:tab/>
        <w:t>Apr.</w:t>
        <w:tab/>
        <w:t>May</w:t>
        <w:tab/>
        <w:t>June</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0"/>
        <w:gridCol w:w="255"/>
        <w:gridCol w:w="317"/>
        <w:gridCol w:w="255"/>
        <w:gridCol w:w="305"/>
        <w:gridCol w:w="255"/>
        <w:gridCol w:w="280"/>
        <w:gridCol w:w="250"/>
        <w:gridCol w:w="318"/>
        <w:gridCol w:w="255"/>
        <w:gridCol w:w="292"/>
        <w:gridCol w:w="255"/>
      </w:tblGrid>
      <w:tr>
        <w:trPr>
          <w:trHeight w:val="252" w:hRule="atLeast"/>
        </w:trPr>
        <w:tc>
          <w:tcPr>
            <w:tcW w:w="1240" w:type="dxa"/>
          </w:tcPr>
          <w:p>
            <w:pPr>
              <w:pStyle w:val="TableParagraph"/>
              <w:spacing w:line="133" w:lineRule="exact" w:before="99"/>
              <w:ind w:left="50"/>
              <w:rPr>
                <w:sz w:val="14"/>
              </w:rPr>
            </w:pPr>
            <w:r>
              <w:rPr>
                <w:color w:val="231F20"/>
                <w:sz w:val="14"/>
              </w:rPr>
              <w:t>RPI</w:t>
            </w:r>
          </w:p>
        </w:tc>
        <w:tc>
          <w:tcPr>
            <w:tcW w:w="255" w:type="dxa"/>
            <w:tcBorders>
              <w:top w:val="single" w:sz="2" w:space="0" w:color="231F20"/>
            </w:tcBorders>
          </w:tcPr>
          <w:p>
            <w:pPr>
              <w:pStyle w:val="TableParagraph"/>
              <w:spacing w:line="133" w:lineRule="exact" w:before="101"/>
              <w:ind w:right="22"/>
              <w:jc w:val="right"/>
              <w:rPr>
                <w:sz w:val="14"/>
              </w:rPr>
            </w:pPr>
            <w:r>
              <w:rPr>
                <w:color w:val="231F20"/>
                <w:sz w:val="14"/>
              </w:rPr>
              <w:t>4.5</w:t>
            </w:r>
          </w:p>
        </w:tc>
        <w:tc>
          <w:tcPr>
            <w:tcW w:w="317" w:type="dxa"/>
          </w:tcPr>
          <w:p>
            <w:pPr>
              <w:pStyle w:val="TableParagraph"/>
              <w:spacing w:line="240" w:lineRule="auto"/>
              <w:rPr>
                <w:sz w:val="18"/>
              </w:rPr>
            </w:pPr>
          </w:p>
        </w:tc>
        <w:tc>
          <w:tcPr>
            <w:tcW w:w="255" w:type="dxa"/>
            <w:tcBorders>
              <w:top w:val="single" w:sz="2" w:space="0" w:color="231F20"/>
            </w:tcBorders>
          </w:tcPr>
          <w:p>
            <w:pPr>
              <w:pStyle w:val="TableParagraph"/>
              <w:spacing w:line="133" w:lineRule="exact" w:before="99"/>
              <w:ind w:right="4"/>
              <w:jc w:val="right"/>
              <w:rPr>
                <w:sz w:val="14"/>
              </w:rPr>
            </w:pPr>
            <w:r>
              <w:rPr>
                <w:color w:val="231F20"/>
                <w:sz w:val="14"/>
              </w:rPr>
              <w:t>3.9</w:t>
            </w:r>
          </w:p>
        </w:tc>
        <w:tc>
          <w:tcPr>
            <w:tcW w:w="305" w:type="dxa"/>
          </w:tcPr>
          <w:p>
            <w:pPr>
              <w:pStyle w:val="TableParagraph"/>
              <w:spacing w:line="240" w:lineRule="auto"/>
              <w:rPr>
                <w:sz w:val="18"/>
              </w:rPr>
            </w:pPr>
          </w:p>
        </w:tc>
        <w:tc>
          <w:tcPr>
            <w:tcW w:w="255" w:type="dxa"/>
            <w:tcBorders>
              <w:top w:val="single" w:sz="2" w:space="0" w:color="231F20"/>
            </w:tcBorders>
          </w:tcPr>
          <w:p>
            <w:pPr>
              <w:pStyle w:val="TableParagraph"/>
              <w:spacing w:line="133" w:lineRule="exact" w:before="99"/>
              <w:ind w:right="24"/>
              <w:jc w:val="right"/>
              <w:rPr>
                <w:sz w:val="14"/>
              </w:rPr>
            </w:pPr>
            <w:r>
              <w:rPr>
                <w:color w:val="231F20"/>
                <w:sz w:val="14"/>
              </w:rPr>
              <w:t>1.9</w:t>
            </w:r>
          </w:p>
        </w:tc>
        <w:tc>
          <w:tcPr>
            <w:tcW w:w="280" w:type="dxa"/>
          </w:tcPr>
          <w:p>
            <w:pPr>
              <w:pStyle w:val="TableParagraph"/>
              <w:spacing w:line="240" w:lineRule="auto"/>
              <w:rPr>
                <w:sz w:val="18"/>
              </w:rPr>
            </w:pPr>
          </w:p>
        </w:tc>
        <w:tc>
          <w:tcPr>
            <w:tcW w:w="250" w:type="dxa"/>
            <w:tcBorders>
              <w:top w:val="single" w:sz="2" w:space="0" w:color="231F20"/>
            </w:tcBorders>
          </w:tcPr>
          <w:p>
            <w:pPr>
              <w:pStyle w:val="TableParagraph"/>
              <w:spacing w:line="133" w:lineRule="exact" w:before="99"/>
              <w:ind w:left="48"/>
              <w:rPr>
                <w:sz w:val="14"/>
              </w:rPr>
            </w:pPr>
            <w:r>
              <w:rPr>
                <w:color w:val="231F20"/>
                <w:sz w:val="14"/>
              </w:rPr>
              <w:t>1.3</w:t>
            </w:r>
          </w:p>
        </w:tc>
        <w:tc>
          <w:tcPr>
            <w:tcW w:w="318" w:type="dxa"/>
          </w:tcPr>
          <w:p>
            <w:pPr>
              <w:pStyle w:val="TableParagraph"/>
              <w:spacing w:line="240" w:lineRule="auto"/>
              <w:rPr>
                <w:sz w:val="18"/>
              </w:rPr>
            </w:pPr>
          </w:p>
        </w:tc>
        <w:tc>
          <w:tcPr>
            <w:tcW w:w="255" w:type="dxa"/>
            <w:tcBorders>
              <w:top w:val="single" w:sz="2" w:space="0" w:color="231F20"/>
            </w:tcBorders>
          </w:tcPr>
          <w:p>
            <w:pPr>
              <w:pStyle w:val="TableParagraph"/>
              <w:spacing w:line="133" w:lineRule="exact" w:before="99"/>
              <w:ind w:left="20"/>
              <w:rPr>
                <w:sz w:val="14"/>
              </w:rPr>
            </w:pPr>
            <w:r>
              <w:rPr>
                <w:color w:val="231F20"/>
                <w:sz w:val="14"/>
              </w:rPr>
              <w:t>1.7</w:t>
            </w:r>
          </w:p>
        </w:tc>
        <w:tc>
          <w:tcPr>
            <w:tcW w:w="292" w:type="dxa"/>
          </w:tcPr>
          <w:p>
            <w:pPr>
              <w:pStyle w:val="TableParagraph"/>
              <w:spacing w:line="240" w:lineRule="auto"/>
              <w:rPr>
                <w:sz w:val="18"/>
              </w:rPr>
            </w:pPr>
          </w:p>
        </w:tc>
        <w:tc>
          <w:tcPr>
            <w:tcW w:w="255" w:type="dxa"/>
            <w:tcBorders>
              <w:top w:val="single" w:sz="2" w:space="0" w:color="231F20"/>
            </w:tcBorders>
          </w:tcPr>
          <w:p>
            <w:pPr>
              <w:pStyle w:val="TableParagraph"/>
              <w:spacing w:line="133" w:lineRule="exact" w:before="99"/>
              <w:ind w:left="43"/>
              <w:rPr>
                <w:sz w:val="14"/>
              </w:rPr>
            </w:pPr>
            <w:r>
              <w:rPr>
                <w:color w:val="231F20"/>
                <w:sz w:val="14"/>
              </w:rPr>
              <w:t>3.1</w:t>
            </w:r>
          </w:p>
        </w:tc>
      </w:tr>
      <w:tr>
        <w:trPr>
          <w:trHeight w:val="140" w:hRule="atLeast"/>
        </w:trPr>
        <w:tc>
          <w:tcPr>
            <w:tcW w:w="1240" w:type="dxa"/>
          </w:tcPr>
          <w:p>
            <w:pPr>
              <w:pStyle w:val="TableParagraph"/>
              <w:ind w:left="50"/>
              <w:rPr>
                <w:sz w:val="14"/>
              </w:rPr>
            </w:pPr>
            <w:r>
              <w:rPr>
                <w:color w:val="231F20"/>
                <w:sz w:val="14"/>
              </w:rPr>
              <w:t>RPIX</w:t>
            </w:r>
          </w:p>
        </w:tc>
        <w:tc>
          <w:tcPr>
            <w:tcW w:w="255" w:type="dxa"/>
          </w:tcPr>
          <w:p>
            <w:pPr>
              <w:pStyle w:val="TableParagraph"/>
              <w:ind w:right="22"/>
              <w:jc w:val="right"/>
              <w:rPr>
                <w:sz w:val="14"/>
              </w:rPr>
            </w:pPr>
            <w:r>
              <w:rPr>
                <w:color w:val="231F20"/>
                <w:sz w:val="14"/>
              </w:rPr>
              <w:t>3.7</w:t>
            </w:r>
          </w:p>
        </w:tc>
        <w:tc>
          <w:tcPr>
            <w:tcW w:w="317" w:type="dxa"/>
          </w:tcPr>
          <w:p>
            <w:pPr>
              <w:pStyle w:val="TableParagraph"/>
              <w:spacing w:line="240" w:lineRule="auto"/>
              <w:rPr>
                <w:sz w:val="8"/>
              </w:rPr>
            </w:pPr>
          </w:p>
        </w:tc>
        <w:tc>
          <w:tcPr>
            <w:tcW w:w="255" w:type="dxa"/>
          </w:tcPr>
          <w:p>
            <w:pPr>
              <w:pStyle w:val="TableParagraph"/>
              <w:ind w:right="4"/>
              <w:jc w:val="right"/>
              <w:rPr>
                <w:sz w:val="14"/>
              </w:rPr>
            </w:pPr>
            <w:r>
              <w:rPr>
                <w:color w:val="231F20"/>
                <w:sz w:val="14"/>
              </w:rPr>
              <w:t>3.1</w:t>
            </w:r>
          </w:p>
        </w:tc>
        <w:tc>
          <w:tcPr>
            <w:tcW w:w="305" w:type="dxa"/>
          </w:tcPr>
          <w:p>
            <w:pPr>
              <w:pStyle w:val="TableParagraph"/>
              <w:spacing w:line="240" w:lineRule="auto"/>
              <w:rPr>
                <w:sz w:val="8"/>
              </w:rPr>
            </w:pPr>
          </w:p>
        </w:tc>
        <w:tc>
          <w:tcPr>
            <w:tcW w:w="255" w:type="dxa"/>
          </w:tcPr>
          <w:p>
            <w:pPr>
              <w:pStyle w:val="TableParagraph"/>
              <w:ind w:right="24"/>
              <w:jc w:val="right"/>
              <w:rPr>
                <w:sz w:val="14"/>
              </w:rPr>
            </w:pPr>
            <w:r>
              <w:rPr>
                <w:color w:val="231F20"/>
                <w:sz w:val="14"/>
              </w:rPr>
              <w:t>1.1</w:t>
            </w:r>
          </w:p>
        </w:tc>
        <w:tc>
          <w:tcPr>
            <w:tcW w:w="280" w:type="dxa"/>
          </w:tcPr>
          <w:p>
            <w:pPr>
              <w:pStyle w:val="TableParagraph"/>
              <w:spacing w:line="240" w:lineRule="auto"/>
              <w:rPr>
                <w:sz w:val="8"/>
              </w:rPr>
            </w:pPr>
          </w:p>
        </w:tc>
        <w:tc>
          <w:tcPr>
            <w:tcW w:w="250" w:type="dxa"/>
          </w:tcPr>
          <w:p>
            <w:pPr>
              <w:pStyle w:val="TableParagraph"/>
              <w:ind w:left="48"/>
              <w:rPr>
                <w:sz w:val="14"/>
              </w:rPr>
            </w:pPr>
            <w:r>
              <w:rPr>
                <w:color w:val="231F20"/>
                <w:sz w:val="14"/>
              </w:rPr>
              <w:t>1.3</w:t>
            </w:r>
          </w:p>
        </w:tc>
        <w:tc>
          <w:tcPr>
            <w:tcW w:w="318" w:type="dxa"/>
          </w:tcPr>
          <w:p>
            <w:pPr>
              <w:pStyle w:val="TableParagraph"/>
              <w:spacing w:line="240" w:lineRule="auto"/>
              <w:rPr>
                <w:sz w:val="8"/>
              </w:rPr>
            </w:pPr>
          </w:p>
        </w:tc>
        <w:tc>
          <w:tcPr>
            <w:tcW w:w="255" w:type="dxa"/>
          </w:tcPr>
          <w:p>
            <w:pPr>
              <w:pStyle w:val="TableParagraph"/>
              <w:ind w:left="20"/>
              <w:rPr>
                <w:sz w:val="14"/>
              </w:rPr>
            </w:pPr>
            <w:r>
              <w:rPr>
                <w:color w:val="231F20"/>
                <w:sz w:val="14"/>
              </w:rPr>
              <w:t>1.5</w:t>
            </w:r>
          </w:p>
        </w:tc>
        <w:tc>
          <w:tcPr>
            <w:tcW w:w="292" w:type="dxa"/>
          </w:tcPr>
          <w:p>
            <w:pPr>
              <w:pStyle w:val="TableParagraph"/>
              <w:spacing w:line="240" w:lineRule="auto"/>
              <w:rPr>
                <w:sz w:val="8"/>
              </w:rPr>
            </w:pPr>
          </w:p>
        </w:tc>
        <w:tc>
          <w:tcPr>
            <w:tcW w:w="255" w:type="dxa"/>
          </w:tcPr>
          <w:p>
            <w:pPr>
              <w:pStyle w:val="TableParagraph"/>
              <w:ind w:left="43"/>
              <w:rPr>
                <w:sz w:val="14"/>
              </w:rPr>
            </w:pPr>
            <w:r>
              <w:rPr>
                <w:color w:val="231F20"/>
                <w:sz w:val="14"/>
              </w:rPr>
              <w:t>2.3</w:t>
            </w:r>
          </w:p>
        </w:tc>
      </w:tr>
      <w:tr>
        <w:trPr>
          <w:trHeight w:val="147" w:hRule="atLeast"/>
        </w:trPr>
        <w:tc>
          <w:tcPr>
            <w:tcW w:w="1240" w:type="dxa"/>
          </w:tcPr>
          <w:p>
            <w:pPr>
              <w:pStyle w:val="TableParagraph"/>
              <w:spacing w:line="128" w:lineRule="exact"/>
              <w:ind w:left="50"/>
              <w:rPr>
                <w:sz w:val="14"/>
              </w:rPr>
            </w:pPr>
            <w:r>
              <w:rPr>
                <w:color w:val="231F20"/>
                <w:sz w:val="14"/>
              </w:rPr>
              <w:t>RPIY</w:t>
            </w:r>
          </w:p>
        </w:tc>
        <w:tc>
          <w:tcPr>
            <w:tcW w:w="255" w:type="dxa"/>
          </w:tcPr>
          <w:p>
            <w:pPr>
              <w:pStyle w:val="TableParagraph"/>
              <w:spacing w:line="128" w:lineRule="exact"/>
              <w:ind w:right="22"/>
              <w:jc w:val="right"/>
              <w:rPr>
                <w:sz w:val="14"/>
              </w:rPr>
            </w:pPr>
            <w:r>
              <w:rPr>
                <w:color w:val="231F20"/>
                <w:sz w:val="14"/>
              </w:rPr>
              <w:t>2.0</w:t>
            </w:r>
          </w:p>
        </w:tc>
        <w:tc>
          <w:tcPr>
            <w:tcW w:w="317" w:type="dxa"/>
          </w:tcPr>
          <w:p>
            <w:pPr>
              <w:pStyle w:val="TableParagraph"/>
              <w:spacing w:line="240" w:lineRule="auto"/>
              <w:rPr>
                <w:sz w:val="8"/>
              </w:rPr>
            </w:pPr>
          </w:p>
        </w:tc>
        <w:tc>
          <w:tcPr>
            <w:tcW w:w="255" w:type="dxa"/>
          </w:tcPr>
          <w:p>
            <w:pPr>
              <w:pStyle w:val="TableParagraph"/>
              <w:spacing w:line="128" w:lineRule="exact"/>
              <w:ind w:right="5"/>
              <w:jc w:val="right"/>
              <w:rPr>
                <w:sz w:val="14"/>
              </w:rPr>
            </w:pPr>
            <w:r>
              <w:rPr>
                <w:color w:val="231F20"/>
                <w:sz w:val="14"/>
              </w:rPr>
              <w:t>1.5</w:t>
            </w:r>
          </w:p>
        </w:tc>
        <w:tc>
          <w:tcPr>
            <w:tcW w:w="305" w:type="dxa"/>
          </w:tcPr>
          <w:p>
            <w:pPr>
              <w:pStyle w:val="TableParagraph"/>
              <w:spacing w:line="240" w:lineRule="auto"/>
              <w:rPr>
                <w:sz w:val="8"/>
              </w:rPr>
            </w:pPr>
          </w:p>
        </w:tc>
        <w:tc>
          <w:tcPr>
            <w:tcW w:w="255" w:type="dxa"/>
          </w:tcPr>
          <w:p>
            <w:pPr>
              <w:pStyle w:val="TableParagraph"/>
              <w:spacing w:line="128" w:lineRule="exact"/>
              <w:ind w:right="25"/>
              <w:jc w:val="right"/>
              <w:rPr>
                <w:sz w:val="14"/>
              </w:rPr>
            </w:pPr>
            <w:r>
              <w:rPr>
                <w:color w:val="231F20"/>
                <w:sz w:val="14"/>
              </w:rPr>
              <w:t>1.4</w:t>
            </w:r>
          </w:p>
        </w:tc>
        <w:tc>
          <w:tcPr>
            <w:tcW w:w="280" w:type="dxa"/>
          </w:tcPr>
          <w:p>
            <w:pPr>
              <w:pStyle w:val="TableParagraph"/>
              <w:spacing w:line="240" w:lineRule="auto"/>
              <w:rPr>
                <w:sz w:val="8"/>
              </w:rPr>
            </w:pPr>
          </w:p>
        </w:tc>
        <w:tc>
          <w:tcPr>
            <w:tcW w:w="250" w:type="dxa"/>
          </w:tcPr>
          <w:p>
            <w:pPr>
              <w:pStyle w:val="TableParagraph"/>
              <w:spacing w:line="128" w:lineRule="exact"/>
              <w:ind w:left="48"/>
              <w:rPr>
                <w:sz w:val="14"/>
              </w:rPr>
            </w:pPr>
            <w:r>
              <w:rPr>
                <w:color w:val="231F20"/>
                <w:sz w:val="14"/>
              </w:rPr>
              <w:t>0.4</w:t>
            </w:r>
          </w:p>
        </w:tc>
        <w:tc>
          <w:tcPr>
            <w:tcW w:w="318" w:type="dxa"/>
          </w:tcPr>
          <w:p>
            <w:pPr>
              <w:pStyle w:val="TableParagraph"/>
              <w:spacing w:line="240" w:lineRule="auto"/>
              <w:rPr>
                <w:sz w:val="8"/>
              </w:rPr>
            </w:pPr>
          </w:p>
        </w:tc>
        <w:tc>
          <w:tcPr>
            <w:tcW w:w="255" w:type="dxa"/>
          </w:tcPr>
          <w:p>
            <w:pPr>
              <w:pStyle w:val="TableParagraph"/>
              <w:spacing w:line="128" w:lineRule="exact"/>
              <w:ind w:left="19"/>
              <w:rPr>
                <w:sz w:val="14"/>
              </w:rPr>
            </w:pPr>
            <w:r>
              <w:rPr>
                <w:color w:val="231F20"/>
                <w:sz w:val="14"/>
              </w:rPr>
              <w:t>0.6</w:t>
            </w:r>
          </w:p>
        </w:tc>
        <w:tc>
          <w:tcPr>
            <w:tcW w:w="292" w:type="dxa"/>
          </w:tcPr>
          <w:p>
            <w:pPr>
              <w:pStyle w:val="TableParagraph"/>
              <w:spacing w:line="240" w:lineRule="auto"/>
              <w:rPr>
                <w:sz w:val="8"/>
              </w:rPr>
            </w:pPr>
          </w:p>
        </w:tc>
        <w:tc>
          <w:tcPr>
            <w:tcW w:w="255" w:type="dxa"/>
          </w:tcPr>
          <w:p>
            <w:pPr>
              <w:pStyle w:val="TableParagraph"/>
              <w:spacing w:line="128" w:lineRule="exact"/>
              <w:ind w:left="42"/>
              <w:rPr>
                <w:sz w:val="14"/>
              </w:rPr>
            </w:pPr>
            <w:r>
              <w:rPr>
                <w:color w:val="231F20"/>
                <w:sz w:val="14"/>
              </w:rPr>
              <w:t>1.7</w:t>
            </w:r>
          </w:p>
        </w:tc>
      </w:tr>
    </w:tbl>
    <w:p>
      <w:pPr>
        <w:spacing w:before="135"/>
        <w:ind w:left="180" w:right="0" w:firstLine="0"/>
        <w:jc w:val="left"/>
        <w:rPr>
          <w:sz w:val="12"/>
        </w:rPr>
      </w:pPr>
      <w:r>
        <w:rPr>
          <w:color w:val="231F20"/>
          <w:sz w:val="12"/>
        </w:rPr>
        <w:t>Source: ONS and Bank calculations.</w:t>
      </w:r>
    </w:p>
    <w:p>
      <w:pPr>
        <w:pStyle w:val="BodyText"/>
        <w:spacing w:before="2"/>
        <w:rPr>
          <w:sz w:val="10"/>
        </w:rPr>
      </w:pPr>
    </w:p>
    <w:p>
      <w:pPr>
        <w:spacing w:line="208" w:lineRule="auto" w:before="0"/>
        <w:ind w:left="420" w:right="184" w:hanging="240"/>
        <w:jc w:val="left"/>
        <w:rPr>
          <w:sz w:val="12"/>
        </w:rPr>
      </w:pPr>
      <w:r>
        <w:rPr>
          <w:color w:val="231F20"/>
          <w:sz w:val="12"/>
        </w:rPr>
        <w:t>(a) RPIY data are seasonally adjusted and annualised by the Bank.  RPI and RPIX are obtained by multiplying the ratios of RPI to RPIY, and of RPIX to RPIY, </w:t>
      </w:r>
      <w:r>
        <w:rPr>
          <w:color w:val="231F20"/>
          <w:spacing w:val="-9"/>
          <w:sz w:val="12"/>
        </w:rPr>
        <w:t>by </w:t>
      </w:r>
      <w:r>
        <w:rPr>
          <w:color w:val="231F20"/>
          <w:sz w:val="12"/>
        </w:rPr>
        <w:t>seasonally adjusted RPIY. This removes most seasonal effects, but not those induced by tax changes. RPI and RPIX are also annualised.</w:t>
      </w:r>
    </w:p>
    <w:p>
      <w:pPr>
        <w:pStyle w:val="BodyText"/>
        <w:rPr>
          <w:sz w:val="12"/>
        </w:rPr>
      </w:pPr>
    </w:p>
    <w:p>
      <w:pPr>
        <w:pStyle w:val="BodyText"/>
        <w:rPr>
          <w:sz w:val="12"/>
        </w:rPr>
      </w:pPr>
    </w:p>
    <w:p>
      <w:pPr>
        <w:pStyle w:val="BodyText"/>
        <w:rPr>
          <w:sz w:val="12"/>
        </w:rPr>
      </w:pPr>
    </w:p>
    <w:p>
      <w:pPr>
        <w:pStyle w:val="BodyText"/>
        <w:rPr>
          <w:sz w:val="12"/>
        </w:rPr>
      </w:pPr>
    </w:p>
    <w:p>
      <w:pPr>
        <w:spacing w:before="99"/>
        <w:ind w:left="180" w:right="0" w:firstLine="0"/>
        <w:jc w:val="left"/>
        <w:rPr>
          <w:b/>
          <w:sz w:val="20"/>
        </w:rPr>
      </w:pPr>
      <w:r>
        <w:rPr>
          <w:b/>
          <w:color w:val="0093C1"/>
          <w:sz w:val="20"/>
        </w:rPr>
        <w:t>Chart 5.11</w:t>
      </w:r>
    </w:p>
    <w:p>
      <w:pPr>
        <w:spacing w:line="249" w:lineRule="auto" w:before="10"/>
        <w:ind w:left="180" w:right="452" w:firstLine="0"/>
        <w:jc w:val="left"/>
        <w:rPr>
          <w:b/>
          <w:sz w:val="20"/>
        </w:rPr>
      </w:pPr>
      <w:r>
        <w:rPr>
          <w:b/>
          <w:color w:val="0093C1"/>
          <w:sz w:val="20"/>
        </w:rPr>
        <w:t>Difference between RPIX goods and services price inflation</w:t>
      </w:r>
    </w:p>
    <w:p>
      <w:pPr>
        <w:spacing w:line="115" w:lineRule="exact" w:before="86"/>
        <w:ind w:left="1160" w:right="0" w:firstLine="0"/>
        <w:jc w:val="left"/>
        <w:rPr>
          <w:sz w:val="12"/>
        </w:rPr>
      </w:pPr>
      <w:r>
        <w:rPr>
          <w:sz w:val="12"/>
        </w:rPr>
        <w:t>Twelve-month change, percentage point difference</w:t>
      </w:r>
    </w:p>
    <w:p>
      <w:pPr>
        <w:pStyle w:val="BodyText"/>
        <w:spacing w:line="217" w:lineRule="exact"/>
        <w:ind w:left="181"/>
      </w:pPr>
      <w:r>
        <w:rPr/>
        <w:br w:type="column"/>
      </w:r>
      <w:r>
        <w:rPr>
          <w:color w:val="231F20"/>
        </w:rPr>
        <w:t>up petrol prices from July. And the reduction in VAT on</w:t>
      </w:r>
    </w:p>
    <w:p>
      <w:pPr>
        <w:pStyle w:val="BodyText"/>
        <w:spacing w:line="242" w:lineRule="auto" w:before="4"/>
        <w:ind w:left="182" w:right="820" w:hanging="1"/>
      </w:pPr>
      <w:r>
        <w:rPr>
          <w:color w:val="231F20"/>
        </w:rPr>
        <w:t>domestic fuel and power, which takes effect from 1 September, is likely to depress utilities prices.</w:t>
      </w:r>
    </w:p>
    <w:p>
      <w:pPr>
        <w:pStyle w:val="BodyText"/>
        <w:rPr>
          <w:sz w:val="28"/>
        </w:rPr>
      </w:pPr>
    </w:p>
    <w:p>
      <w:pPr>
        <w:pStyle w:val="BodyText"/>
        <w:spacing w:line="242" w:lineRule="auto"/>
        <w:ind w:left="180" w:right="268" w:firstLine="2"/>
      </w:pPr>
      <w:r>
        <w:rPr>
          <w:color w:val="231F20"/>
        </w:rPr>
        <w:t>The petrol and utility price effects have both recently reduced the gap between RPIX goods and services inflation. With petrol stripped out of the goods index and utilities out of the services index, twelve-month goods inflation in June was over 2</w:t>
      </w:r>
      <w:r>
        <w:rPr>
          <w:color w:val="231F20"/>
          <w:position w:val="8"/>
          <w:sz w:val="12"/>
        </w:rPr>
        <w:t>1</w:t>
      </w:r>
      <w:r>
        <w:rPr>
          <w:color w:val="231F20"/>
        </w:rPr>
        <w:t>/</w:t>
      </w:r>
      <w:r>
        <w:rPr>
          <w:color w:val="231F20"/>
          <w:sz w:val="12"/>
        </w:rPr>
        <w:t>2 </w:t>
      </w:r>
      <w:r>
        <w:rPr>
          <w:color w:val="231F20"/>
        </w:rPr>
        <w:t>percentage points below services inflation. The gap often changes with movements in the effective exchange rate. So the rapid appreciation of sterling since August 1996 may help to explain this large difference. As noted earlier, the appreciation has affected food prices (despite the strong rise in seasonal food prices in June) more than non-food manufactured goods prices. Food prices have a weight of around one quarter in the RPI retail goods basket.</w:t>
      </w:r>
    </w:p>
    <w:p>
      <w:pPr>
        <w:pStyle w:val="BodyText"/>
        <w:spacing w:line="242" w:lineRule="auto" w:before="16"/>
        <w:ind w:left="180" w:right="454"/>
        <w:jc w:val="both"/>
      </w:pPr>
      <w:r>
        <w:rPr>
          <w:color w:val="231F20"/>
        </w:rPr>
        <w:t>Falling food prices </w:t>
      </w:r>
      <w:r>
        <w:rPr>
          <w:color w:val="231F20"/>
          <w:spacing w:val="-3"/>
        </w:rPr>
        <w:t>have </w:t>
      </w:r>
      <w:r>
        <w:rPr>
          <w:color w:val="231F20"/>
        </w:rPr>
        <w:t>been responsible for much of the divergence between underlying goods and </w:t>
      </w:r>
      <w:r>
        <w:rPr>
          <w:color w:val="231F20"/>
          <w:spacing w:val="-3"/>
        </w:rPr>
        <w:t>services </w:t>
      </w:r>
      <w:r>
        <w:rPr>
          <w:color w:val="231F20"/>
        </w:rPr>
        <w:t>retail price inflation in recent months.</w:t>
      </w:r>
    </w:p>
    <w:p>
      <w:pPr>
        <w:spacing w:after="0" w:line="242" w:lineRule="auto"/>
        <w:jc w:val="both"/>
        <w:sectPr>
          <w:type w:val="continuous"/>
          <w:pgSz w:w="11900" w:h="16840"/>
          <w:pgMar w:top="1040" w:bottom="280" w:left="620" w:right="640"/>
          <w:cols w:num="2" w:equalWidth="0">
            <w:col w:w="4457" w:space="323"/>
            <w:col w:w="5860"/>
          </w:cols>
        </w:sectPr>
      </w:pPr>
    </w:p>
    <w:p>
      <w:pPr>
        <w:spacing w:line="133" w:lineRule="exact" w:before="0"/>
        <w:ind w:left="3620" w:right="0" w:firstLine="0"/>
        <w:jc w:val="left"/>
        <w:rPr>
          <w:sz w:val="12"/>
        </w:rPr>
      </w:pPr>
      <w:r>
        <w:rPr/>
        <w:pict>
          <v:line style="position:absolute;mso-position-horizontal-relative:page;mso-position-vertical-relative:paragraph;z-index:16037888" from="48.75pt,3.36678pt" to="44.75pt,3.36678pt" stroked="true" strokeweight=".5pt" strokecolor="#000000">
            <v:stroke dashstyle="solid"/>
            <w10:wrap type="none"/>
          </v:line>
        </w:pict>
      </w:r>
      <w:r>
        <w:rPr/>
        <w:pict>
          <v:line style="position:absolute;mso-position-horizontal-relative:page;mso-position-vertical-relative:paragraph;z-index:16038400" from="209.5pt,3.36678pt" to="204.5pt,3.36678pt" stroked="true" strokeweight=".5pt" strokecolor="#000000">
            <v:stroke dashstyle="solid"/>
            <w10:wrap type="none"/>
          </v:line>
        </w:pict>
      </w:r>
      <w:r>
        <w:rPr>
          <w:sz w:val="12"/>
        </w:rPr>
        <w:t>2</w:t>
      </w:r>
    </w:p>
    <w:p>
      <w:pPr>
        <w:pStyle w:val="BodyText"/>
        <w:rPr>
          <w:sz w:val="12"/>
        </w:rPr>
      </w:pPr>
    </w:p>
    <w:p>
      <w:pPr>
        <w:pStyle w:val="BodyText"/>
        <w:spacing w:before="6"/>
        <w:rPr>
          <w:sz w:val="12"/>
        </w:rPr>
      </w:pPr>
    </w:p>
    <w:p>
      <w:pPr>
        <w:spacing w:before="0"/>
        <w:ind w:left="0" w:right="38" w:firstLine="0"/>
        <w:jc w:val="right"/>
        <w:rPr>
          <w:sz w:val="12"/>
        </w:rPr>
      </w:pPr>
      <w:r>
        <w:rPr/>
        <w:pict>
          <v:group style="position:absolute;margin-left:44.75pt;margin-top:-5.898438pt;width:164.75pt;height:117.75pt;mso-position-horizontal-relative:page;mso-position-vertical-relative:paragraph;z-index:-20474880" coordorigin="895,-118" coordsize="3295,2355">
            <v:line style="position:absolute" from="1030,1272" to="4050,1272" stroked="true" strokeweight=".5pt" strokecolor="#000000">
              <v:stroke dashstyle="shortdashdotdot"/>
            </v:line>
            <v:shape style="position:absolute;left:895;top:932;width:80;height:860" coordorigin="895,932" coordsize="80,860" path="m975,932l895,932m975,1372l895,1372m975,1792l895,1792e" filled="false" stroked="true" strokeweight=".5pt" strokecolor="#000000">
              <v:path arrowok="t"/>
              <v:stroke dashstyle="solid"/>
            </v:shape>
            <v:shape style="position:absolute;left:1030;top:832;width:2180;height:1380" coordorigin="1030,832" coordsize="2180,1380" path="m1030,1552l1050,1472,1070,1892,1090,1672,1130,1632,1170,1672,1190,1652,1210,1612,1230,1392,1250,1472,1270,1372,1290,1152,1310,1152,1350,1052,1370,872,1390,832,1410,912,1430,1012,1450,992m1450,992l1470,1012,1490,1012,1510,932,1530,832,1550,1252,1590,1372,1610,1312,1650,1632,1670,1612,1690,1692,1710,1632,1730,1752,1750,1752,1790,1812,1810,1792,1830,1892,1850,1772,1870,1792m1870,1792l1890,1632,1910,1512,1930,1452,1950,1452,1970,1572,1990,1452,2010,1412,2050,1312,2070,1372,2090,1152,2110,1152,2130,1092,2150,992,2170,1012,2210,1372,2250,1032,2270,1032,2290,1332m2290,1332l2310,1392,2330,1492,2350,1992,2370,1912,2390,1892,2410,1972,2430,2012,2470,1752,2490,1792,2510,1992,2530,2212,2550,2172,2570,2092,2590,1912,2610,1852,2630,1832,2650,1792,2670,2092,2710,1992m2710,1992l2730,2152,2750,2072,2770,2112,2790,1952,2810,1892,2830,1972,2850,1932,2870,1952,2910,1852,2930,1852,2950,1692,2990,1492,3010,1272,3030,1152,3050,1112,3070,1252,3090,1432,3110,1392m3110,1392l3150,952,3170,892,3190,932,3210,1352e" filled="false" stroked="true" strokeweight="1pt" strokecolor="#ed1b2d">
              <v:path arrowok="t"/>
              <v:stroke dashstyle="solid"/>
            </v:shape>
            <v:shape style="position:absolute;left:895;top:512;width:3155;height:2" coordorigin="895,512" coordsize="3155,0" path="m1030,512l4050,512m975,512l895,512e" filled="false" stroked="true" strokeweight=".5pt" strokecolor="#000000">
              <v:path arrowok="t"/>
              <v:stroke dashstyle="solid"/>
            </v:shape>
            <v:shape style="position:absolute;left:3210;top:-108;width:840;height:1580" coordorigin="3210,-108" coordsize="840,1580" path="m3210,1352l3230,1332,3250,1372,3270,1472,3290,1372,3310,1452,3350,1412,3370,1152,3390,1072,3410,892,3430,1032,3450,912,3470,392,3490,332,3510,292,3550,152,3570,152,3590,12,3610,-88,3630,32m3630,32l3650,-108,3670,92,3690,32,3710,112,3730,-8,3750,152,3770,132,3810,412,3830,392,3850,332,3870,452,3890,352,3910,632,3930,752,3950,932,3970,1012,4010,1132,4030,1132,4050,1012e" filled="false" stroked="true" strokeweight="1pt" strokecolor="#ed1b2d">
              <v:path arrowok="t"/>
              <v:stroke dashstyle="solid"/>
            </v:shape>
            <v:shape style="position:absolute;left:4090;top:72;width:100;height:2160" coordorigin="4090,72" coordsize="100,2160" path="m4190,932l4090,932m4190,1372l4090,1372m4190,1792l4090,1792m4190,2232l4090,2232m4190,512l4090,512m4190,72l4090,72e" filled="false" stroked="true" strokeweight=".5pt" strokecolor="#000000">
              <v:path arrowok="t"/>
              <v:stroke dashstyle="solid"/>
            </v:shape>
            <v:shape style="position:absolute;left:3650;top:1372;width:2;height:800" coordorigin="3650,1372" coordsize="0,800" path="m3650,1372l3650,2172e" filled="true" fillcolor="#000000" stroked="false">
              <v:path arrowok="t"/>
              <v:fill type="solid"/>
            </v:shape>
            <v:line style="position:absolute" from="3650,2172" to="3650,1372" stroked="true" strokeweight=".5pt" strokecolor="#000000">
              <v:stroke dashstyle="solid"/>
            </v:line>
            <v:shape style="position:absolute;left:3624;top:1304;width:51;height:85" coordorigin="3625,1304" coordsize="51,85" path="m3650,1304l3625,1389,3675,1389,3654,1324,3651,1313,3650,1304xe" filled="true" fillcolor="#000000" stroked="false">
              <v:path arrowok="t"/>
              <v:fill type="solid"/>
            </v:shape>
            <v:shape style="position:absolute;left:3624;top:1304;width:51;height:85" coordorigin="3625,1304" coordsize="51,85" path="m3640,1348l3636,1360,3632,1370,3629,1379,3625,1389,3675,1389,3654,1324,3650,1304,3649,1313,3646,1324,3643,1336,3640,1348xe" filled="false" stroked="true" strokeweight="1pt" strokecolor="#000000">
              <v:path arrowok="t"/>
              <v:stroke dashstyle="solid"/>
            </v:shape>
            <w10:wrap type="none"/>
          </v:group>
        </w:pict>
      </w:r>
      <w:r>
        <w:rPr/>
        <w:pict>
          <v:line style="position:absolute;mso-position-horizontal-relative:page;mso-position-vertical-relative:paragraph;z-index:16037376" from="48.75pt,3.601563pt" to="44.75pt,3.601563pt" stroked="true" strokeweight=".5pt" strokecolor="#000000">
            <v:stroke dashstyle="solid"/>
            <w10:wrap type="none"/>
          </v:line>
        </w:pict>
      </w:r>
      <w:r>
        <w:rPr>
          <w:sz w:val="12"/>
        </w:rPr>
        <w:t>1</w:t>
      </w:r>
    </w:p>
    <w:p>
      <w:pPr>
        <w:pStyle w:val="BodyText"/>
        <w:spacing w:before="5"/>
        <w:rPr>
          <w:sz w:val="13"/>
        </w:rPr>
      </w:pPr>
    </w:p>
    <w:p>
      <w:pPr>
        <w:spacing w:line="166" w:lineRule="exact" w:before="0"/>
        <w:ind w:left="3520" w:right="0" w:firstLine="0"/>
        <w:jc w:val="left"/>
        <w:rPr>
          <w:sz w:val="16"/>
        </w:rPr>
      </w:pPr>
      <w:r>
        <w:rPr>
          <w:sz w:val="16"/>
        </w:rPr>
        <w:t>+</w:t>
      </w:r>
    </w:p>
    <w:p>
      <w:pPr>
        <w:spacing w:line="148" w:lineRule="auto" w:before="18"/>
        <w:ind w:left="3520" w:right="0" w:firstLine="0"/>
        <w:jc w:val="left"/>
        <w:rPr>
          <w:sz w:val="12"/>
        </w:rPr>
      </w:pPr>
      <w:r>
        <w:rPr>
          <w:position w:val="-4"/>
          <w:sz w:val="16"/>
        </w:rPr>
        <w:t>_</w:t>
      </w:r>
      <w:r>
        <w:rPr>
          <w:spacing w:val="-20"/>
          <w:position w:val="-4"/>
          <w:sz w:val="16"/>
        </w:rPr>
        <w:t> </w:t>
      </w:r>
      <w:r>
        <w:rPr>
          <w:sz w:val="12"/>
        </w:rPr>
        <w:t>0</w:t>
      </w:r>
    </w:p>
    <w:p>
      <w:pPr>
        <w:pStyle w:val="BodyText"/>
        <w:spacing w:before="2"/>
        <w:rPr>
          <w:sz w:val="22"/>
        </w:rPr>
      </w:pPr>
    </w:p>
    <w:p>
      <w:pPr>
        <w:spacing w:before="0"/>
        <w:ind w:left="0" w:right="38" w:firstLine="0"/>
        <w:jc w:val="right"/>
        <w:rPr>
          <w:sz w:val="12"/>
        </w:rPr>
      </w:pPr>
      <w:r>
        <w:rPr>
          <w:sz w:val="12"/>
        </w:rPr>
        <w:t>1</w:t>
      </w:r>
    </w:p>
    <w:p>
      <w:pPr>
        <w:pStyle w:val="BodyText"/>
        <w:rPr>
          <w:sz w:val="12"/>
        </w:rPr>
      </w:pPr>
    </w:p>
    <w:p>
      <w:pPr>
        <w:pStyle w:val="BodyText"/>
        <w:spacing w:before="6"/>
        <w:rPr>
          <w:sz w:val="12"/>
        </w:rPr>
      </w:pPr>
    </w:p>
    <w:p>
      <w:pPr>
        <w:spacing w:before="0"/>
        <w:ind w:left="0" w:right="38" w:firstLine="0"/>
        <w:jc w:val="right"/>
        <w:rPr>
          <w:sz w:val="12"/>
        </w:rPr>
      </w:pPr>
      <w:r>
        <w:rPr>
          <w:sz w:val="12"/>
        </w:rPr>
        <w:t>2</w:t>
      </w:r>
    </w:p>
    <w:p>
      <w:pPr>
        <w:pStyle w:val="BodyText"/>
        <w:rPr>
          <w:sz w:val="12"/>
        </w:rPr>
      </w:pPr>
    </w:p>
    <w:p>
      <w:pPr>
        <w:pStyle w:val="BodyText"/>
        <w:spacing w:before="3"/>
        <w:rPr>
          <w:sz w:val="14"/>
        </w:rPr>
      </w:pPr>
    </w:p>
    <w:p>
      <w:pPr>
        <w:spacing w:before="0"/>
        <w:ind w:left="0" w:right="38" w:firstLine="0"/>
        <w:jc w:val="right"/>
        <w:rPr>
          <w:sz w:val="12"/>
        </w:rPr>
      </w:pPr>
      <w:r>
        <w:rPr>
          <w:sz w:val="12"/>
        </w:rPr>
        <w:t>3</w:t>
      </w:r>
    </w:p>
    <w:p>
      <w:pPr>
        <w:tabs>
          <w:tab w:pos="3679" w:val="right" w:leader="none"/>
        </w:tabs>
        <w:spacing w:line="124" w:lineRule="exact" w:before="292"/>
        <w:ind w:left="2600" w:right="0" w:firstLine="0"/>
        <w:jc w:val="left"/>
        <w:rPr>
          <w:sz w:val="12"/>
        </w:rPr>
      </w:pPr>
      <w:r>
        <w:rPr/>
        <w:pict>
          <v:line style="position:absolute;mso-position-horizontal-relative:page;mso-position-vertical-relative:paragraph;z-index:16036864" from="48.75pt,18.701563pt" to="44.75pt,18.701563pt" stroked="true" strokeweight=".5pt" strokecolor="#000000">
            <v:stroke dashstyle="solid"/>
            <w10:wrap type="none"/>
          </v:line>
        </w:pict>
      </w:r>
      <w:r>
        <w:rPr>
          <w:position w:val="1"/>
          <w:sz w:val="12"/>
        </w:rPr>
        <w:t>Mean over</w:t>
        <w:tab/>
      </w:r>
      <w:r>
        <w:rPr>
          <w:sz w:val="12"/>
        </w:rPr>
        <w:t>4</w:t>
      </w:r>
    </w:p>
    <w:p>
      <w:pPr>
        <w:spacing w:line="114" w:lineRule="exact" w:before="0"/>
        <w:ind w:left="2600" w:right="0" w:firstLine="0"/>
        <w:jc w:val="left"/>
        <w:rPr>
          <w:sz w:val="12"/>
        </w:rPr>
      </w:pPr>
      <w:r>
        <w:rPr>
          <w:sz w:val="12"/>
        </w:rPr>
        <w:t>sample period</w:t>
      </w:r>
    </w:p>
    <w:p>
      <w:pPr>
        <w:pStyle w:val="BodyText"/>
        <w:spacing w:before="8"/>
        <w:rPr>
          <w:sz w:val="16"/>
        </w:rPr>
      </w:pPr>
    </w:p>
    <w:p>
      <w:pPr>
        <w:spacing w:line="124" w:lineRule="exact" w:before="0"/>
        <w:ind w:left="3620" w:right="0" w:firstLine="0"/>
        <w:jc w:val="left"/>
        <w:rPr>
          <w:sz w:val="12"/>
        </w:rPr>
      </w:pPr>
      <w:r>
        <w:rPr/>
        <w:pict>
          <v:shape style="position:absolute;margin-left:44.75pt;margin-top:-.398438pt;width:164.75pt;height:4pt;mso-position-horizontal-relative:page;mso-position-vertical-relative:paragraph;z-index:16035840" coordorigin="895,-8" coordsize="3295,80" path="m3930,72l3930,-8m3670,72l3670,-8m3410,72l3410,-8m2870,72l2870,-8m2610,72l2610,-8m2350,72l2350,-8m2090,72l2090,-8m1550,72l1550,-8m1290,72l1290,-8m1030,72l1030,-8m975,72l895,72m1030,72l4050,72m1095,72l1095,32m1160,72l1160,32m1225,72l1225,32m1355,72l1355,32m1420,72l1420,32m1485,72l1485,32m1620,72l1620,32m1690,72l1690,32m1760,72l1760,32m1895,72l1895,32m1960,72l1960,32m2025,72l2025,32m2155,72l2155,32m2220,72l2220,32m2285,72l2285,32m2415,72l2415,32m2480,72l2480,32m2545,72l2545,32m2675,72l2675,32m2740,72l2740,32m2805,72l2805,32m2940,72l2940,32m3010,72l3010,32m3080,72l3080,32m3215,72l3215,32m3280,72l3280,32m3345,72l3345,32m3475,72l3475,32m3540,72l3540,32m3605,72l3605,32m3735,72l3735,32m3800,72l3800,32m3865,72l3865,32m3990,72l3990,32m1830,72l1830,-8m3150,72l3150,-8m4190,72l4090,72e" filled="false" stroked="true" strokeweight=".5pt" strokecolor="#000000">
            <v:path arrowok="t"/>
            <v:stroke dashstyle="solid"/>
            <w10:wrap type="none"/>
          </v:shape>
        </w:pict>
      </w:r>
      <w:r>
        <w:rPr>
          <w:sz w:val="12"/>
        </w:rPr>
        <w:t>5</w:t>
      </w:r>
    </w:p>
    <w:p>
      <w:pPr>
        <w:spacing w:line="124" w:lineRule="exact" w:before="0"/>
        <w:ind w:left="410" w:right="0" w:firstLine="0"/>
        <w:jc w:val="left"/>
        <w:rPr>
          <w:sz w:val="12"/>
        </w:rPr>
      </w:pPr>
      <w:r>
        <w:rPr>
          <w:sz w:val="12"/>
        </w:rPr>
        <w:t>1986 87 88 89 90 91 92 93 94 95 96 97</w:t>
      </w:r>
    </w:p>
    <w:p>
      <w:pPr>
        <w:spacing w:before="46"/>
        <w:ind w:left="180" w:right="0" w:firstLine="0"/>
        <w:jc w:val="left"/>
        <w:rPr>
          <w:sz w:val="12"/>
        </w:rPr>
      </w:pPr>
      <w:r>
        <w:rPr>
          <w:color w:val="231F20"/>
          <w:sz w:val="12"/>
        </w:rPr>
        <w:t>Source: ONS and Bank of England.</w:t>
      </w:r>
    </w:p>
    <w:p>
      <w:pPr>
        <w:pStyle w:val="Heading3"/>
        <w:numPr>
          <w:ilvl w:val="1"/>
          <w:numId w:val="34"/>
        </w:numPr>
        <w:tabs>
          <w:tab w:pos="3174" w:val="left" w:leader="none"/>
          <w:tab w:pos="3175" w:val="left" w:leader="none"/>
        </w:tabs>
        <w:spacing w:line="240" w:lineRule="auto" w:before="133" w:after="0"/>
        <w:ind w:left="3174" w:right="0" w:hanging="2995"/>
        <w:jc w:val="left"/>
        <w:rPr>
          <w:color w:val="009483"/>
          <w:u w:val="none"/>
        </w:rPr>
      </w:pPr>
      <w:r>
        <w:rPr>
          <w:color w:val="009483"/>
          <w:u w:val="none"/>
        </w:rPr>
        <w:br w:type="column"/>
        <w:t>Other price</w:t>
      </w:r>
      <w:r>
        <w:rPr>
          <w:color w:val="009483"/>
          <w:spacing w:val="-1"/>
          <w:u w:val="none"/>
        </w:rPr>
        <w:t> </w:t>
      </w:r>
      <w:r>
        <w:rPr>
          <w:color w:val="009483"/>
          <w:u w:val="none"/>
        </w:rPr>
        <w:t>indices</w:t>
      </w:r>
    </w:p>
    <w:p>
      <w:pPr>
        <w:pStyle w:val="BodyText"/>
        <w:spacing w:line="40" w:lineRule="exact"/>
        <w:ind w:left="160"/>
        <w:rPr>
          <w:sz w:val="4"/>
        </w:rPr>
      </w:pPr>
      <w:r>
        <w:rPr>
          <w:position w:val="0"/>
          <w:sz w:val="4"/>
        </w:rPr>
        <w:pict>
          <v:group style="width:276pt;height:2pt;mso-position-horizontal-relative:char;mso-position-vertical-relative:line" coordorigin="0,0" coordsize="5520,40">
            <v:line style="position:absolute" from="0,20" to="5520,20" stroked="true" strokeweight="2pt" strokecolor="#0093c1">
              <v:stroke dashstyle="solid"/>
            </v:line>
          </v:group>
        </w:pict>
      </w:r>
      <w:r>
        <w:rPr>
          <w:position w:val="0"/>
          <w:sz w:val="4"/>
        </w:rPr>
      </w:r>
    </w:p>
    <w:p>
      <w:pPr>
        <w:pStyle w:val="BodyText"/>
        <w:spacing w:line="242" w:lineRule="auto" w:before="224"/>
        <w:ind w:left="180" w:right="205"/>
      </w:pPr>
      <w:r>
        <w:rPr>
          <w:color w:val="231F20"/>
        </w:rPr>
        <w:t>Because some prices change infrequently, measured inflation can be more volatile than the underlying </w:t>
      </w:r>
      <w:r>
        <w:rPr>
          <w:color w:val="231F20"/>
          <w:spacing w:val="-3"/>
        </w:rPr>
        <w:t>pattern </w:t>
      </w:r>
      <w:r>
        <w:rPr>
          <w:color w:val="231F20"/>
        </w:rPr>
        <w:t>of price </w:t>
      </w:r>
      <w:r>
        <w:rPr>
          <w:color w:val="231F20"/>
          <w:spacing w:val="-3"/>
        </w:rPr>
        <w:t>level </w:t>
      </w:r>
      <w:r>
        <w:rPr>
          <w:color w:val="231F20"/>
        </w:rPr>
        <w:t>rises. The Bank has constructed indices that limit these effects, the median and trimmed mean measures (see </w:t>
      </w:r>
      <w:r>
        <w:rPr>
          <w:color w:val="231F20"/>
          <w:spacing w:val="-4"/>
        </w:rPr>
        <w:t>Table </w:t>
      </w:r>
      <w:r>
        <w:rPr>
          <w:color w:val="231F20"/>
        </w:rPr>
        <w:t>5.D). Price rises in each month are weighted by the importance of each component in the RPIX basket and then ranked by size. The median is the middle observation. The trimmed mean is obtained by stripping out the 15% highest and lowest changes of the weighted price distribution and taking the average of the remainder. These measures are usually lower than RPIX because the distribution is usually skewed—the large increases are generally bigger than the large</w:t>
      </w:r>
      <w:r>
        <w:rPr>
          <w:color w:val="231F20"/>
          <w:spacing w:val="-6"/>
        </w:rPr>
        <w:t> </w:t>
      </w:r>
      <w:r>
        <w:rPr>
          <w:color w:val="231F20"/>
        </w:rPr>
        <w:t>decreases.</w:t>
      </w:r>
    </w:p>
    <w:p>
      <w:pPr>
        <w:pStyle w:val="BodyText"/>
        <w:spacing w:line="242" w:lineRule="auto" w:before="18"/>
        <w:ind w:left="180" w:hanging="1"/>
      </w:pPr>
      <w:r>
        <w:rPr>
          <w:color w:val="231F20"/>
        </w:rPr>
        <w:t>Though some large falls in utility prices—such as electricity and telephone charges—were stripped out of</w:t>
      </w:r>
    </w:p>
    <w:p>
      <w:pPr>
        <w:spacing w:after="0" w:line="242" w:lineRule="auto"/>
        <w:sectPr>
          <w:type w:val="continuous"/>
          <w:pgSz w:w="11900" w:h="16840"/>
          <w:pgMar w:top="1040" w:bottom="280" w:left="620" w:right="640"/>
          <w:cols w:num="2" w:equalWidth="0">
            <w:col w:w="3721" w:space="1059"/>
            <w:col w:w="5860"/>
          </w:cols>
        </w:sectPr>
      </w:pPr>
    </w:p>
    <w:p>
      <w:pPr>
        <w:pStyle w:val="BodyText"/>
        <w:spacing w:before="4"/>
        <w:rPr>
          <w:sz w:val="17"/>
        </w:rPr>
      </w:pPr>
    </w:p>
    <w:p>
      <w:pPr>
        <w:pStyle w:val="Heading3"/>
        <w:spacing w:before="88"/>
        <w:ind w:left="1784" w:right="1784"/>
        <w:jc w:val="center"/>
        <w:rPr>
          <w:u w:val="none"/>
        </w:rPr>
      </w:pPr>
      <w:r>
        <w:rPr/>
        <w:pict>
          <v:group style="position:absolute;margin-left:39pt;margin-top:-9.319666pt;width:517.75pt;height:438pt;mso-position-horizontal-relative:page;mso-position-vertical-relative:paragraph;z-index:-20463616" coordorigin="780,-186" coordsize="10355,8760">
            <v:shape style="position:absolute;left:800;top:-167;width:10315;height:8720" coordorigin="800,-166" coordsize="10315,8720" path="m11114,-166l5981,-166,5934,-166,800,-166,800,4177,800,4211,800,8554,5933,8554,5981,8554,11114,8554,11114,-166xe" filled="true" fillcolor="#c3e0dc" stroked="false">
              <v:path arrowok="t"/>
              <v:fill type="solid"/>
            </v:shape>
            <v:shape style="position:absolute;left:879;top:-102;width:10156;height:8592" coordorigin="880,-102" coordsize="10156,8592" path="m5957,-102l880,4194,5957,8489,11035,4194,5957,-102xe" filled="true" fillcolor="#c4e1dd" stroked="false">
              <v:path arrowok="t"/>
              <v:fill type="solid"/>
            </v:shape>
            <v:shape style="position:absolute;left:979;top:-18;width:9956;height:8423" coordorigin="979,-18" coordsize="9956,8423" path="m5957,-18l979,4194,5957,8405,10935,4194,5957,-18xe" filled="true" fillcolor="#c5e1dd" stroked="false">
              <v:path arrowok="t"/>
              <v:fill type="solid"/>
            </v:shape>
            <v:shape style="position:absolute;left:1078;top:66;width:9757;height:8255" coordorigin="1079,66" coordsize="9757,8255" path="m5957,66l1079,4194,5957,8321,10836,4194,5957,66xe" filled="true" fillcolor="#c6e2de" stroked="false">
              <v:path arrowok="t"/>
              <v:fill type="solid"/>
            </v:shape>
            <v:shape style="position:absolute;left:1178;top:150;width:9558;height:8086" coordorigin="1178,151" coordsize="9558,8086" path="m5957,151l1178,4194,5957,8237,10736,4194,5957,151xe" filled="true" fillcolor="#c7e2df" stroked="false">
              <v:path arrowok="t"/>
              <v:fill type="solid"/>
            </v:shape>
            <v:shape style="position:absolute;left:1277;top:234;width:9359;height:7918" coordorigin="1278,235" coordsize="9359,7918" path="m5957,235l1278,4194,5957,8152,10636,4194,5957,235xe" filled="true" fillcolor="#c8e3df" stroked="false">
              <v:path arrowok="t"/>
              <v:fill type="solid"/>
            </v:shape>
            <v:shape style="position:absolute;left:1377;top:319;width:9160;height:7750" coordorigin="1377,319" coordsize="9160,7750" path="m5957,319l1377,4194,5957,8068,10537,4194,5957,319xe" filled="true" fillcolor="#c9e3e0" stroked="false">
              <v:path arrowok="t"/>
              <v:fill type="solid"/>
            </v:shape>
            <v:shape style="position:absolute;left:1476;top:403;width:8961;height:7581" coordorigin="1477,403" coordsize="8961,7581" path="m5957,403l1477,4194,5957,7984,10437,4194,5957,403xe" filled="true" fillcolor="#cae4e0" stroked="false">
              <v:path arrowok="t"/>
              <v:fill type="solid"/>
            </v:shape>
            <v:shape style="position:absolute;left:1576;top:487;width:8762;height:7413" coordorigin="1577,488" coordsize="8762,7413" path="m5957,488l1577,4194,5957,7900,10338,4194,5957,488xe" filled="true" fillcolor="#cbe4e1" stroked="false">
              <v:path arrowok="t"/>
              <v:fill type="solid"/>
            </v:shape>
            <v:shape style="position:absolute;left:1676;top:571;width:8563;height:7244" coordorigin="1676,572" coordsize="8563,7244" path="m5957,572l1676,4194,5957,7816,10238,4194,5957,572xe" filled="true" fillcolor="#cce5e1" stroked="false">
              <v:path arrowok="t"/>
              <v:fill type="solid"/>
            </v:shape>
            <v:shape style="position:absolute;left:1775;top:656;width:8363;height:7076" coordorigin="1776,656" coordsize="8363,7076" path="m5957,656l1776,4194,5957,7731,10139,4194,5957,656xe" filled="true" fillcolor="#cde5e2" stroked="false">
              <v:path arrowok="t"/>
              <v:fill type="solid"/>
            </v:shape>
            <v:shape style="position:absolute;left:1875;top:740;width:8164;height:6907" coordorigin="1875,740" coordsize="8164,6907" path="m5957,740l1875,4194,5957,7647,10039,4194,5957,740xe" filled="true" fillcolor="#cee6e3" stroked="false">
              <v:path arrowok="t"/>
              <v:fill type="solid"/>
            </v:shape>
            <v:shape style="position:absolute;left:1974;top:824;width:7965;height:6739" coordorigin="1975,825" coordsize="7965,6739" path="m5957,825l1975,4194,5957,7563,9939,4194,5957,825xe" filled="true" fillcolor="#cfe6e3" stroked="false">
              <v:path arrowok="t"/>
              <v:fill type="solid"/>
            </v:shape>
            <v:shape style="position:absolute;left:2074;top:908;width:7766;height:6570" coordorigin="2074,909" coordsize="7766,6570" path="m5957,909l2074,4194,5957,7479,9840,4194,5957,909xe" filled="true" fillcolor="#d0e7e4" stroked="false">
              <v:path arrowok="t"/>
              <v:fill type="solid"/>
            </v:shape>
            <v:shape style="position:absolute;left:2173;top:993;width:7567;height:6402" coordorigin="2174,993" coordsize="7567,6402" path="m5957,993l2174,4194,5957,7394,9740,4194,5957,993xe" filled="true" fillcolor="#d1e7e4" stroked="false">
              <v:path arrowok="t"/>
              <v:fill type="solid"/>
            </v:shape>
            <v:shape style="position:absolute;left:2273;top:1077;width:7368;height:6233" coordorigin="2273,1077" coordsize="7368,6233" path="m5957,1077l2273,4194,5957,7310,9641,4194,5957,1077xe" filled="true" fillcolor="#d3e8e5" stroked="false">
              <v:path arrowok="t"/>
              <v:fill type="solid"/>
            </v:shape>
            <v:shape style="position:absolute;left:2372;top:1161;width:7169;height:6065" coordorigin="2373,1161" coordsize="7169,6065" path="m5957,1161l2373,4194,5957,7226,9541,4194,5957,1161xe" filled="true" fillcolor="#d4e8e5" stroked="false">
              <v:path arrowok="t"/>
              <v:fill type="solid"/>
            </v:shape>
            <v:shape style="position:absolute;left:2472;top:1245;width:6970;height:5897" coordorigin="2473,1246" coordsize="6970,5897" path="m5957,1246l2473,4194,5957,7142,9442,4194,5957,1246xe" filled="true" fillcolor="#d5e9e6" stroked="false">
              <v:path arrowok="t"/>
              <v:fill type="solid"/>
            </v:shape>
            <v:shape style="position:absolute;left:2572;top:1329;width:6771;height:5728" coordorigin="2572,1330" coordsize="6771,5728" path="m5957,1330l2572,4194,5957,7057,9342,4194,5957,1330xe" filled="true" fillcolor="#d6eae7" stroked="false">
              <v:path arrowok="t"/>
              <v:fill type="solid"/>
            </v:shape>
            <v:shape style="position:absolute;left:2671;top:1414;width:6571;height:5560" coordorigin="2672,1414" coordsize="6571,5560" path="m5957,1414l2672,4194,5957,6973,9243,4194,5957,1414xe" filled="true" fillcolor="#d7eae7" stroked="false">
              <v:path arrowok="t"/>
              <v:fill type="solid"/>
            </v:shape>
            <v:shape style="position:absolute;left:2771;top:1498;width:6372;height:5391" coordorigin="2771,1498" coordsize="6372,5391" path="m5957,1498l2771,4194,5957,6889,9143,4194,5957,1498xe" filled="true" fillcolor="#d8ebe8" stroked="false">
              <v:path arrowok="t"/>
              <v:fill type="solid"/>
            </v:shape>
            <v:shape style="position:absolute;left:2870;top:1582;width:6173;height:5223" coordorigin="2871,1583" coordsize="6173,5223" path="m5957,1583l2871,4194,5957,6805,9043,4194,5957,1583xe" filled="true" fillcolor="#d9ebe8" stroked="false">
              <v:path arrowok="t"/>
              <v:fill type="solid"/>
            </v:shape>
            <v:shape style="position:absolute;left:2970;top:1666;width:5974;height:5054" coordorigin="2970,1667" coordsize="5974,5054" path="m5957,1667l2970,4194,5957,6721,8944,4194,5957,1667xe" filled="true" fillcolor="#daece9" stroked="false">
              <v:path arrowok="t"/>
              <v:fill type="solid"/>
            </v:shape>
            <v:shape style="position:absolute;left:3069;top:1751;width:5775;height:4886" coordorigin="3070,1751" coordsize="5775,4886" path="m5957,1751l3070,4194,5957,6636,8844,4194,5957,1751xe" filled="true" fillcolor="#dbece9" stroked="false">
              <v:path arrowok="t"/>
              <v:fill type="solid"/>
            </v:shape>
            <v:shape style="position:absolute;left:3169;top:1835;width:5576;height:4717" coordorigin="3169,1835" coordsize="5576,4717" path="m5957,1835l3169,4194,5957,6552,8745,4194,5957,1835xe" filled="true" fillcolor="#dcedea" stroked="false">
              <v:path arrowok="t"/>
              <v:fill type="solid"/>
            </v:shape>
            <v:shape style="position:absolute;left:3269;top:1919;width:5377;height:4549" coordorigin="3269,1920" coordsize="5377,4549" path="m5957,1920l3269,4194,5957,6468,8645,4194,5957,1920xe" filled="true" fillcolor="#ddedeb" stroked="false">
              <v:path arrowok="t"/>
              <v:fill type="solid"/>
            </v:shape>
            <v:shape style="position:absolute;left:3368;top:2003;width:5178;height:4380" coordorigin="3369,2004" coordsize="5178,4380" path="m5957,2004l3369,4194,5957,6384,8546,4194,5957,2004xe" filled="true" fillcolor="#deeeeb" stroked="false">
              <v:path arrowok="t"/>
              <v:fill type="solid"/>
            </v:shape>
            <v:shape style="position:absolute;left:3468;top:2087;width:4978;height:4212" coordorigin="3468,2088" coordsize="4978,4212" path="m5957,2088l3468,4194,5957,6299,8446,4194,5957,2088xe" filled="true" fillcolor="#e0efec" stroked="false">
              <v:path arrowok="t"/>
              <v:fill type="solid"/>
            </v:shape>
            <v:shape style="position:absolute;left:3567;top:2172;width:4779;height:4043" coordorigin="3568,2172" coordsize="4779,4043" path="m5957,2172l3568,4194,5957,6215,8347,4194,5957,2172xe" filled="true" fillcolor="#e1efec" stroked="false">
              <v:path arrowok="t"/>
              <v:fill type="solid"/>
            </v:shape>
            <v:shape style="position:absolute;left:3667;top:2256;width:4580;height:3875" coordorigin="3667,2256" coordsize="4580,3875" path="m5957,2256l3667,4194,5957,6131,8247,4194,5957,2256xe" filled="true" fillcolor="#e2f0ed" stroked="false">
              <v:path arrowok="t"/>
              <v:fill type="solid"/>
            </v:shape>
            <v:shape style="position:absolute;left:3766;top:2340;width:4381;height:3707" coordorigin="3767,2341" coordsize="4381,3707" path="m5957,2341l3767,4194,5957,6047,8147,4194,5957,2341xe" filled="true" fillcolor="#e3f0ee" stroked="false">
              <v:path arrowok="t"/>
              <v:fill type="solid"/>
            </v:shape>
            <v:shape style="position:absolute;left:3866;top:2424;width:4182;height:3538" coordorigin="3866,2425" coordsize="4182,3538" path="m5957,2425l3866,4194,5957,5963,8048,4194,5957,2425xe" filled="true" fillcolor="#e4f1ee" stroked="false">
              <v:path arrowok="t"/>
              <v:fill type="solid"/>
            </v:shape>
            <v:shape style="position:absolute;left:3965;top:2509;width:3983;height:3370" coordorigin="3966,2509" coordsize="3983,3370" path="m5957,2509l3966,4194,5957,5878,7948,4194,5957,2509xe" filled="true" fillcolor="#e5f1ef" stroked="false">
              <v:path arrowok="t"/>
              <v:fill type="solid"/>
            </v:shape>
            <v:shape style="position:absolute;left:4065;top:2593;width:3784;height:3201" coordorigin="4065,2593" coordsize="3784,3201" path="m5957,2593l4065,4194,5957,5794,7849,4194,5957,2593xe" filled="true" fillcolor="#e6f2ef" stroked="false">
              <v:path arrowok="t"/>
              <v:fill type="solid"/>
            </v:shape>
            <v:shape style="position:absolute;left:4165;top:2677;width:3585;height:3033" coordorigin="4165,2678" coordsize="3585,3033" path="m5957,2678l4165,4194,5957,5710,7749,4194,5957,2678xe" filled="true" fillcolor="#e7f3f0" stroked="false">
              <v:path arrowok="t"/>
              <v:fill type="solid"/>
            </v:shape>
            <v:shape style="position:absolute;left:4264;top:2761;width:3386;height:2864" coordorigin="4265,2762" coordsize="3386,2864" path="m5957,2762l4265,4194,5957,5626,7650,4194,5957,2762xe" filled="true" fillcolor="#e9f3f1" stroked="false">
              <v:path arrowok="t"/>
              <v:fill type="solid"/>
            </v:shape>
            <v:shape style="position:absolute;left:4364;top:2846;width:3186;height:2696" coordorigin="4364,2846" coordsize="3186,2696" path="m5957,2846l4364,4194,5957,5541,7550,4194,5957,2846xe" filled="true" fillcolor="#eaf4f2" stroked="false">
              <v:path arrowok="t"/>
              <v:fill type="solid"/>
            </v:shape>
            <v:shape style="position:absolute;left:4463;top:2930;width:2987;height:2527" coordorigin="4464,2930" coordsize="2987,2527" path="m5957,2930l4464,4194,5957,5457,7451,4194,5957,2930xe" filled="true" fillcolor="#ebf4f2" stroked="false">
              <v:path arrowok="t"/>
              <v:fill type="solid"/>
            </v:shape>
            <v:shape style="position:absolute;left:4563;top:3014;width:2788;height:2359" coordorigin="4563,3015" coordsize="2788,2359" path="m5957,3015l4563,4194,5957,5373,7351,4194,5957,3015xe" filled="true" fillcolor="#ecf5f3" stroked="false">
              <v:path arrowok="t"/>
              <v:fill type="solid"/>
            </v:shape>
            <v:shape style="position:absolute;left:4662;top:3098;width:2589;height:2190" coordorigin="4663,3099" coordsize="2589,2190" path="m5957,3099l4663,4194,5957,5289,7251,4194,5957,3099xe" filled="true" fillcolor="#edf6f4" stroked="false">
              <v:path arrowok="t"/>
              <v:fill type="solid"/>
            </v:shape>
            <v:shape style="position:absolute;left:4762;top:3182;width:2390;height:2022" coordorigin="4762,3183" coordsize="2390,2022" path="m5957,3183l4762,4194,5957,5204,7152,4194,5957,3183xe" filled="true" fillcolor="#eff7f5" stroked="false">
              <v:path arrowok="t"/>
              <v:fill type="solid"/>
            </v:shape>
            <v:shape style="position:absolute;left:4861;top:3267;width:2191;height:1854" coordorigin="4862,3267" coordsize="2191,1854" path="m5957,3267l4862,4194,5957,5120,7052,4194,5957,3267xe" filled="true" fillcolor="#f0f7f5" stroked="false">
              <v:path arrowok="t"/>
              <v:fill type="solid"/>
            </v:shape>
            <v:shape style="position:absolute;left:4961;top:3351;width:1992;height:1685" coordorigin="4962,3351" coordsize="1992,1685" path="m5957,3351l4962,4194,5957,5036,6953,4194,5957,3351xe" filled="true" fillcolor="#f1f8f6" stroked="false">
              <v:path arrowok="t"/>
              <v:fill type="solid"/>
            </v:shape>
            <v:shape style="position:absolute;left:5061;top:3435;width:1793;height:1517" coordorigin="5061,3436" coordsize="1793,1517" path="m5957,3436l5061,4194,5957,4952,6853,4194,5957,3436xe" filled="true" fillcolor="#f2f8f7" stroked="false">
              <v:path arrowok="t"/>
              <v:fill type="solid"/>
            </v:shape>
            <v:shape style="position:absolute;left:5160;top:3519;width:1593;height:1348" coordorigin="5161,3520" coordsize="1593,1348" path="m5957,3520l5161,4194,5957,4868,6754,4194,5957,3520xe" filled="true" fillcolor="#f3f9f8" stroked="false">
              <v:path arrowok="t"/>
              <v:fill type="solid"/>
            </v:shape>
            <v:shape style="position:absolute;left:5260;top:3604;width:1394;height:1180" coordorigin="5260,3604" coordsize="1394,1180" path="m5957,3604l5260,4194,5957,4783,6654,4194,5957,3604xe" filled="true" fillcolor="#f5f9f8" stroked="false">
              <v:path arrowok="t"/>
              <v:fill type="solid"/>
            </v:shape>
            <v:shape style="position:absolute;left:5359;top:3688;width:1195;height:1011" coordorigin="5360,3688" coordsize="1195,1011" path="m5957,3688l5360,4194,5957,4699,6554,4194,5957,3688xe" filled="true" fillcolor="#f6faf9" stroked="false">
              <v:path arrowok="t"/>
              <v:fill type="solid"/>
            </v:shape>
            <v:shape style="position:absolute;left:5459;top:3772;width:996;height:843" coordorigin="5459,3773" coordsize="996,843" path="m5957,3773l5459,4194,5957,4615,6455,4194,5957,3773xe" filled="true" fillcolor="#f8fbfa" stroked="false">
              <v:path arrowok="t"/>
              <v:fill type="solid"/>
            </v:shape>
            <v:shape style="position:absolute;left:5558;top:3856;width:797;height:674" coordorigin="5559,3857" coordsize="797,674" path="m5957,3857l5559,4194,5957,4531,6355,4194,5957,3857xe" filled="true" fillcolor="#f9fcfc" stroked="false">
              <v:path arrowok="t"/>
              <v:fill type="solid"/>
            </v:shape>
            <v:shape style="position:absolute;left:5658;top:3941;width:598;height:506" coordorigin="5658,3941" coordsize="598,506" path="m5957,3941l5658,4194,5957,4446,6256,4194,5957,3941xe" filled="true" fillcolor="#fbfdfd" stroked="false">
              <v:path arrowok="t"/>
              <v:fill type="solid"/>
            </v:shape>
            <v:shape style="position:absolute;left:5758;top:4025;width:399;height:337" type="#_x0000_t75" stroked="false">
              <v:imagedata r:id="rId47" o:title=""/>
            </v:shape>
            <v:rect style="position:absolute;left:790;top:-177;width:10335;height:8740" filled="false" stroked="true" strokeweight="1pt" strokecolor="#009483">
              <v:stroke dashstyle="solid"/>
            </v:rect>
            <v:shape style="position:absolute;left:6194;top:2113;width:4700;height:3930" coordorigin="6194,2114" coordsize="4700,3930" path="m10894,2114l6194,2114,6194,2444,6194,2454,6194,6044,10894,6044,10894,2454,10894,2444,10894,2114xe" filled="true" fillcolor="#ffffff" stroked="false">
              <v:path arrowok="t"/>
              <v:fill type="solid"/>
            </v:shape>
            <v:shape style="position:absolute;left:6251;top:2733;width:3934;height:3020" coordorigin="6251,2734" coordsize="3934,3020" path="m10084,5754l10084,5654m9804,5754l9804,5654m9524,5754l9524,5654m9244,5754l9244,5654m8944,5754l8944,5654m8664,5754l8664,5654m8384,5754l8384,5654m8104,5754l8104,5654m7824,5754l7824,5654m7544,5754l7544,5654m7264,5754l7264,5654m6984,5754l6984,5654m6704,5754l6704,5654m6424,5754l6424,5654m6424,3414l10184,3414m6371,3734l6251,3734m6371,4074l6251,4074m6371,4414l6251,4414m6371,4754l6251,4754m6371,5074l6251,5074m6371,5414l6251,5414m6371,5754l6251,5754m6371,3414l6251,3414m6371,3074l6251,3074m6371,2734l6251,2734e" filled="false" stroked="true" strokeweight=".5pt" strokecolor="#000000">
              <v:path arrowok="t"/>
              <v:stroke dashstyle="solid"/>
            </v:shape>
            <v:shape style="position:absolute;left:6424;top:3333;width:3760;height:1620" coordorigin="6424,3334" coordsize="3760,1620" path="m6424,4034l6444,3954,6464,3914,6484,3854,6524,3814,6564,3794,6644,3874,6664,3874,6724,3934,6744,3914,6764,3874,6784,3934,6824,3974,6844,3954,6864,3894m6864,3894l6884,3954,6904,4094,6944,4174,6984,4194,7004,4294,7024,4294,7044,4254,7064,4154,7104,4174,7124,4234,7144,4334,7164,4394,7184,4474,7224,4614,7244,4694,7264,4834,7284,4914,7304,4954m7304,4954l7324,4934,7364,4954,7384,4894,7464,4494,7504,4394,7544,4194,7584,4114,7604,4134,7644,4114,7684,4154,7724,4114,7764,4054m7764,4054l7784,4014,7824,3974,7844,3914,7864,3874,7904,3894,7924,3894,7944,3874,7964,3914,7984,3994,8004,4034,8044,3994,8064,3994,8104,3954,8124,3914,8164,3874,8184,3834,8204,3814m8204,3814l8224,3794,8244,3734,8264,3694,8324,3634,8344,3574,8364,3494,8384,3474,8404,3434,8444,3414,8464,3374,8484,3374,8504,3354,8524,3374,8544,3354,8584,3334,8604,3414,8624,3454,8644,3534m8644,3534l8704,3654,8724,3674,8744,3714m8744,3714l8764,3794,8784,3834,8844,3894,8864,3954,8884,3954,8904,3974,8924,3974,8964,4014,9004,4134,9024,4154,9044,4154,9084,4134,9104,4094,9124,4074,9144,4034,9184,4074m9184,4074l9264,4154,9284,4194,9304,4174,9364,4174,9384,4194,9404,4194,9424,4174,9444,4174,9464,4194,9504,4214,9524,4214,9544,4234,9564,4274,9584,4294,9624,4274,9644,4294m9644,4294l9704,4294,9724,4314,9804,4314,9864,4254,9924,4254,9944,4214,9984,4174,10024,4154,10084,4034m10084,4034l10104,3974,10124,3894,10164,3814,10184,3754e" filled="false" stroked="true" strokeweight="1pt" strokecolor="#95459a">
              <v:path arrowok="t"/>
              <v:stroke dashstyle="solid"/>
            </v:shape>
            <v:shape style="position:absolute;left:6424;top:3253;width:3760;height:2360" coordorigin="6424,3254" coordsize="3760,2360" path="m6424,3574l6444,3634,6504,3754,6524,3754,6564,3814,6584,3954,6604,4074,6624,4174,6664,4294,6704,4334,6764,4334,6784,4374,6824,4394,6844,4394,6864,4434m6864,4434l6884,4434,6904,4474,6924,4474,6944,4414,6984,4394,7004,4434,7024,4594,7044,4814,7064,5014,7104,5254,7124,5454,7144,5594,7164,5614,7184,5554,7224,5554,7244,5534,7264,5494,7284,5374,7304,5134m7304,5134l7324,4794,7364,4474,7384,4134,7404,3814,7424,3554,7444,3414,7464,3354,7504,3274,7524,3254,7544,3294,7604,3594,7644,3694,7664,3774,7684,3794,7704,3794,7724,3774,7764,3774m7764,3774l7784,3774,7804,3734,7824,3714,7844,3674,7864,3614,7904,3534,7924,3434,7944,3354,7964,3334,8044,3494,8064,3574,8084,3634,8104,3614,8124,3554,8164,3514,8184,3554,8204,3614m8204,3614l8244,3774,8264,3834,8304,3814,8344,3534,8364,3374,8384,3334,8404,3414,8444,3534,8464,3654,8504,3854,8524,3874,8544,3854,8584,3874,8604,3994,8644,4274m8644,4274l8664,4374,8704,4414,8724,4374,8744,4314m8744,4314l8784,4194,8844,4074,8864,4054,8884,3994,8904,3954,8984,3874,9004,3894,9044,3894,9084,3914,9104,3974,9144,4134,9164,4194,9184,4214m9184,4214l9244,4214,9264,4234,9284,4214,9304,4234,9324,4234,9364,4194,9384,4134,9404,4034,9424,3914,9444,3834,9464,3774,9504,3714,9524,3714,9544,3694,9564,3714,9584,3694,9624,3674,9644,3694m9644,3694l9664,3734,9724,3914,9764,3974,9784,4014,9804,4014,9824,3974,9864,3854,9904,3794,9924,3714,9964,3674,9984,3674,10024,3654,10044,3634,10064,3594,10084,3574m10084,3574l10104,3554,10124,3594,10164,3654,10184,3714e" filled="false" stroked="true" strokeweight="1pt" strokecolor="#0066a5">
              <v:path arrowok="t"/>
              <v:stroke dashstyle="solid"/>
            </v:shape>
            <v:shape style="position:absolute;left:6424;top:3173;width:3760;height:2180" coordorigin="6424,3174" coordsize="3760,2180" path="m6424,4114l6464,3954,6484,3794,6504,3654,6524,3534,6564,3474,6584,3474,6604,3534,6644,3454,6664,3454,6704,3474,6724,3434,6744,3354,6824,3354,6844,3314,6864,3294m6864,3294l6884,3294,6904,3314,6924,3354,6944,3374,6984,3474,7004,3654,7024,3894,7044,4114,7064,4354,7104,4574,7124,4774,7144,4894,7164,4994,7184,5114,7224,5234,7244,5354,7264,5354,7284,5314,7304,5234m7304,5234l7324,5054,7364,4854,7384,4654,7404,4514,7424,4394,7464,4274,7504,4214,7524,4154,7544,4194,7564,4214,7584,4214,7604,4254,7644,4274,7664,4294,7724,4234,7764,4234m7764,4234l7784,4214,7804,4174,7844,3894,7864,3734,7904,3554,7924,3414,7944,3314,8004,3254,8044,3234,8064,3214,8084,3174,8104,3194,8124,3254,8164,3354,8184,3534,8204,3654m8204,3654l8224,3794,8244,3854,8304,3674,8324,3454,8344,3314,8364,3214,8384,3174,8404,3314,8444,3474,8484,3794,8504,3934,8524,4034,8544,4194,8584,4334,8604,4494,8624,4594,8644,4654m8644,4654l8664,4654,8704,4494,8724,4334,8744,4254m8744,4254l8784,4094,8824,4074,8844,4094,8864,4154,8884,4234,8924,4474,8964,4494,8984,4514,9004,4494,9024,4414,9044,4354,9084,4314,9124,4354,9144,4394,9164,4414,9184,4414m9184,4414l9224,4414,9244,4354,9264,4334,9284,4294,9304,4234,9324,4214,9364,4154,9384,4134,9404,4094,9424,4034,9444,4014,9464,3974,9504,3934,9524,3934,9544,3954,9564,3954,9584,4014,9624,4034,9644,4054m9644,4054l9684,4094,9704,4074,9724,4034,9764,4014,9784,4014,9844,3954,9864,3874,9904,3894,9924,3934,9944,3894,9964,3874,10024,3874,10064,3754,10084,3754m10084,3754l10104,3714,10124,3714,10164,3754,10184,3714e" filled="false" stroked="true" strokeweight="1pt" strokecolor="#faab54">
              <v:path arrowok="t"/>
              <v:stroke dashstyle="solid"/>
            </v:shape>
            <v:shape style="position:absolute;left:6424;top:3013;width:3760;height:1600" coordorigin="6424,3014" coordsize="3760,1600" path="m6424,3114l6444,3134,6464,3134,6484,3154,6504,3214,6524,3294,6564,3414,6584,3494,6604,3594,6644,3754,6664,3794,6704,3794,6724,3814,6744,3774,6764,3794,6784,3794,6824,3814,6864,3894m6864,3894l6884,3974,6904,4034,6944,4074,6984,4094,7004,4094,7024,4194,7044,4214,7064,4254,7144,4334,7184,4254,7224,4234,7244,4214,7264,4134,7284,4074,7304,3994m7304,3994l7324,3934,7364,3854,7384,3794,7444,3734,7464,3754,7504,3774,7524,3774,7544,3794,7564,3834,7604,3954,7644,4034,7664,4134,7684,4194,7724,4274,7764,4314m7764,4314l7784,4354,7844,4414,7864,4414,7904,4394,7944,4314,7964,4254,7984,4234,8004,4194,8044,4174,8064,4134,8084,4134,8104,4094,8124,4034,8164,3994,8184,3934,8204,3894m8204,3894l8224,3874,8244,3894,8264,3874,8304,3874,8324,3914,8344,3974,8364,4014,8384,4094,8404,4214,8444,4314,8484,4474,8504,4514,8524,4474,8644,4594m8644,4594l8704,4594,8724,4534,8744,4514m8744,4514l8764,4494,8784,4534,8864,4614,8884,4594,8904,4594,8924,4554,8964,4554,8984,4514,9024,4474,9084,4354,9124,4194,9144,4094,9164,4034,9184,4014m9184,4014l9224,4014,9244,3954,9284,3914,9324,3914,9364,3894,9384,3974,9424,4094,9444,4114,9504,4054,9524,3974,9544,3934,9564,3854,9584,3714,9624,3614,9644,3514m9644,3514l9684,3314,9704,3194,9724,3134,9764,3094,9784,3034,9804,3034,9824,3014,9844,3034,9864,3034,9904,3054,9924,3074,9944,3114,9964,3174,9984,3194,10024,3254,10044,3294,10064,3354,10084,3394m10084,3394l10104,3454,10124,3554,10164,3634,10184,3714e" filled="false" stroked="true" strokeweight="1pt" strokecolor="#008256">
              <v:path arrowok="t"/>
              <v:stroke dashstyle="solid"/>
            </v:shape>
            <v:shape style="position:absolute;left:6424;top:2733;width:3920;height:3020" coordorigin="6424,2734" coordsize="3920,3020" path="m6424,5754l10184,5754m6494,5754l6494,5694m6564,5754l6564,5694m6634,5754l6634,5694m6774,5754l6774,5694m6844,5754l6844,5694m6914,5754l6914,5694m7054,5754l7054,5694m7124,5754l7124,5694m7194,5754l7194,5694m7334,5754l7334,5694m7404,5754l7404,5694m7474,5754l7474,5694m7614,5754l7614,5694m7684,5754l7684,5694m7754,5754l7754,5694m7894,5754l7894,5694m7964,5754l7964,5694m8034,5754l8034,5694m8174,5754l8174,5694m8244,5754l8244,5694m8314,5754l8314,5694m8454,5754l8454,5694m8524,5754l8524,5694m8594,5754l8594,5694m8734,5754l8734,5694m8804,5754l8804,5694m8874,5754l8874,5694m9019,5754l9019,5694m9094,5754l9094,5694m9169,5754l9169,5694m9314,5754l9314,5694m9384,5754l9384,5694m9454,5754l9454,5694m9594,5754l9594,5694m9664,5754l9664,5694m9734,5754l9734,5694m9874,5754l9874,5694m9944,5754l9944,5694m10014,5754l10014,5694m10164,5754l10164,5694m10344,3734l10224,3734m10344,4074l10224,4074m10344,4414l10224,4414m10344,4754l10224,4754m10344,5074l10224,5074m10344,5414l10224,5414m10344,5754l10224,5754m10344,3414l10224,3414m10344,3074l10224,3074m10344,2734l10224,2734e" filled="false" stroked="true" strokeweight=".5pt" strokecolor="#000000">
              <v:path arrowok="t"/>
              <v:stroke dashstyle="solid"/>
            </v:shape>
            <v:shape style="position:absolute;left:6937;top:2900;width:2;height:340" coordorigin="6938,2900" coordsize="0,340" path="m6938,2900l6938,3240e" filled="true" fillcolor="#000000" stroked="false">
              <v:path arrowok="t"/>
              <v:fill type="solid"/>
            </v:shape>
            <v:line style="position:absolute" from="6938,2900" to="6938,3240" stroked="true" strokeweight=".5pt" strokecolor="#000000">
              <v:stroke dashstyle="solid"/>
            </v:line>
            <v:shape style="position:absolute;left:6912;top:3223;width:51;height:85" coordorigin="6912,3223" coordsize="51,85" path="m6963,3223l6912,3223,6919,3239,6923,3251,6938,3308,6939,3299,6941,3289,6944,3277,6948,3264,6952,3252,6963,3223xe" filled="true" fillcolor="#000000" stroked="false">
              <v:path arrowok="t"/>
              <v:fill type="solid"/>
            </v:shape>
            <v:shape style="position:absolute;left:6912;top:3223;width:51;height:85" coordorigin="6912,3223" coordsize="51,85" path="m6948,3264l6952,3252,6955,3242,6959,3233,6963,3223,6912,3223,6934,3289,6938,3308,6939,3299,6941,3289,6944,3277,6948,3264xe" filled="false" stroked="true" strokeweight="1pt" strokecolor="#000000">
              <v:path arrowok="t"/>
              <v:stroke dashstyle="solid"/>
            </v:shape>
            <v:shape style="position:absolute;left:8244;top:4086;width:2;height:620" coordorigin="8244,4087" coordsize="0,620" path="m8244,4087l8244,4707e" filled="true" fillcolor="#000000" stroked="false">
              <v:path arrowok="t"/>
              <v:fill type="solid"/>
            </v:shape>
            <v:line style="position:absolute" from="8244,4707" to="8244,4087" stroked="true" strokeweight=".5pt" strokecolor="#000000">
              <v:stroke dashstyle="solid"/>
            </v:line>
            <v:shape style="position:absolute;left:8219;top:4019;width:51;height:85" coordorigin="8219,4019" coordsize="51,85" path="m8244,4019l8219,4104,8270,4104,8248,4039,8246,4028,8244,4019xe" filled="true" fillcolor="#000000" stroked="false">
              <v:path arrowok="t"/>
              <v:fill type="solid"/>
            </v:shape>
            <v:shape style="position:absolute;left:8219;top:4019;width:51;height:85" coordorigin="8219,4019" coordsize="51,85" path="m8234,4063l8230,4075,8227,4085,8223,4094,8219,4104,8270,4104,8248,4039,8244,4019,8243,4028,8241,4039,8238,4050,8234,4063xe" filled="false" stroked="true" strokeweight="1pt" strokecolor="#000000">
              <v:path arrowok="t"/>
              <v:stroke dashstyle="solid"/>
            </v:shape>
            <v:rect style="position:absolute;left:6204;top:6043;width:4690;height:890" filled="true" fillcolor="#ffffff" stroked="false">
              <v:fill type="solid"/>
            </v:rect>
            <v:line style="position:absolute" from="6202,6934" to="10897,6934" stroked="true" strokeweight=".125pt" strokecolor="#231f20">
              <v:stroke dashstyle="solid"/>
            </v:line>
            <v:shape style="position:absolute;left:6214;top:2095;width:4170;height:775" type="#_x0000_t202" filled="false" stroked="false">
              <v:textbox inset="0,0,0,0">
                <w:txbxContent>
                  <w:p>
                    <w:pPr>
                      <w:spacing w:line="221" w:lineRule="exact" w:before="0"/>
                      <w:ind w:left="0" w:right="0" w:firstLine="0"/>
                      <w:jc w:val="left"/>
                      <w:rPr>
                        <w:sz w:val="12"/>
                      </w:rPr>
                    </w:pPr>
                    <w:r>
                      <w:rPr>
                        <w:b/>
                        <w:color w:val="0093C1"/>
                        <w:sz w:val="20"/>
                      </w:rPr>
                      <w:t>Goods minus services price inflation</w:t>
                    </w:r>
                    <w:r>
                      <w:rPr>
                        <w:color w:val="231F20"/>
                        <w:position w:val="4"/>
                        <w:sz w:val="12"/>
                      </w:rPr>
                      <w:t>(a)</w:t>
                    </w:r>
                  </w:p>
                  <w:p>
                    <w:pPr>
                      <w:spacing w:before="155"/>
                      <w:ind w:left="2660" w:right="0" w:firstLine="0"/>
                      <w:jc w:val="left"/>
                      <w:rPr>
                        <w:sz w:val="12"/>
                      </w:rPr>
                    </w:pPr>
                    <w:r>
                      <w:rPr>
                        <w:sz w:val="12"/>
                      </w:rPr>
                      <w:t>Percentage point difference (b)</w:t>
                    </w:r>
                  </w:p>
                  <w:p>
                    <w:pPr>
                      <w:spacing w:line="240" w:lineRule="auto" w:before="6"/>
                      <w:rPr>
                        <w:sz w:val="10"/>
                      </w:rPr>
                    </w:pPr>
                  </w:p>
                  <w:p>
                    <w:pPr>
                      <w:spacing w:before="1"/>
                      <w:ind w:left="540" w:right="0" w:firstLine="0"/>
                      <w:jc w:val="left"/>
                      <w:rPr>
                        <w:sz w:val="12"/>
                      </w:rPr>
                    </w:pPr>
                    <w:r>
                      <w:rPr>
                        <w:sz w:val="12"/>
                      </w:rPr>
                      <w:t>Germany (c)</w:t>
                    </w:r>
                  </w:p>
                </w:txbxContent>
              </v:textbox>
              <w10:wrap type="none"/>
            </v:shape>
            <v:shape style="position:absolute;left:10434;top:2676;width:80;height:133" type="#_x0000_t202" filled="false" stroked="false">
              <v:textbox inset="0,0,0,0">
                <w:txbxContent>
                  <w:p>
                    <w:pPr>
                      <w:spacing w:line="133" w:lineRule="exact" w:before="0"/>
                      <w:ind w:left="0" w:right="0" w:firstLine="0"/>
                      <w:jc w:val="left"/>
                      <w:rPr>
                        <w:sz w:val="12"/>
                      </w:rPr>
                    </w:pPr>
                    <w:r>
                      <w:rPr>
                        <w:sz w:val="12"/>
                      </w:rPr>
                      <w:t>2</w:t>
                    </w:r>
                  </w:p>
                </w:txbxContent>
              </v:textbox>
              <w10:wrap type="none"/>
            </v:shape>
            <v:shape style="position:absolute;left:9294;top:2816;width:830;height:133" type="#_x0000_t202" filled="false" stroked="false">
              <v:textbox inset="0,0,0,0">
                <w:txbxContent>
                  <w:p>
                    <w:pPr>
                      <w:spacing w:line="133" w:lineRule="exact" w:before="0"/>
                      <w:ind w:left="0" w:right="0" w:firstLine="0"/>
                      <w:jc w:val="left"/>
                      <w:rPr>
                        <w:sz w:val="12"/>
                      </w:rPr>
                    </w:pPr>
                    <w:r>
                      <w:rPr>
                        <w:sz w:val="12"/>
                      </w:rPr>
                      <w:t>United Kingdom</w:t>
                    </w:r>
                  </w:p>
                </w:txbxContent>
              </v:textbox>
              <w10:wrap type="none"/>
            </v:shape>
            <v:shape style="position:absolute;left:10434;top:3016;width:80;height:133" type="#_x0000_t202" filled="false" stroked="false">
              <v:textbox inset="0,0,0,0">
                <w:txbxContent>
                  <w:p>
                    <w:pPr>
                      <w:spacing w:line="133" w:lineRule="exact" w:before="0"/>
                      <w:ind w:left="0" w:right="0" w:firstLine="0"/>
                      <w:jc w:val="left"/>
                      <w:rPr>
                        <w:sz w:val="12"/>
                      </w:rPr>
                    </w:pPr>
                    <w:r>
                      <w:rPr>
                        <w:sz w:val="12"/>
                      </w:rPr>
                      <w:t>1</w:t>
                    </w:r>
                  </w:p>
                </w:txbxContent>
              </v:textbox>
              <w10:wrap type="none"/>
            </v:shape>
            <v:shape style="position:absolute;left:10314;top:3221;width:111;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10327;top:3334;width:187;height:476" type="#_x0000_t202" filled="false" stroked="false">
              <v:textbox inset="0,0,0,0">
                <w:txbxContent>
                  <w:p>
                    <w:pPr>
                      <w:spacing w:line="177" w:lineRule="exact" w:before="0"/>
                      <w:ind w:left="0" w:right="0" w:firstLine="0"/>
                      <w:jc w:val="left"/>
                      <w:rPr>
                        <w:sz w:val="12"/>
                      </w:rPr>
                    </w:pPr>
                    <w:r>
                      <w:rPr>
                        <w:sz w:val="16"/>
                      </w:rPr>
                      <w:t>_ </w:t>
                    </w:r>
                    <w:r>
                      <w:rPr>
                        <w:position w:val="1"/>
                        <w:sz w:val="12"/>
                      </w:rPr>
                      <w:t>0</w:t>
                    </w:r>
                  </w:p>
                  <w:p>
                    <w:pPr>
                      <w:spacing w:before="160"/>
                      <w:ind w:left="106" w:right="0" w:firstLine="0"/>
                      <w:jc w:val="left"/>
                      <w:rPr>
                        <w:sz w:val="12"/>
                      </w:rPr>
                    </w:pPr>
                    <w:r>
                      <w:rPr>
                        <w:sz w:val="12"/>
                      </w:rPr>
                      <w:t>1</w:t>
                    </w:r>
                  </w:p>
                </w:txbxContent>
              </v:textbox>
              <w10:wrap type="none"/>
            </v:shape>
            <v:shape style="position:absolute;left:6424;top:3775;width:3780;height:222" type="#_x0000_t202" filled="false" stroked="false">
              <v:textbox inset="0,0,0,0">
                <w:txbxContent>
                  <w:p>
                    <w:pPr>
                      <w:tabs>
                        <w:tab w:pos="3759" w:val="left" w:leader="none"/>
                      </w:tabs>
                      <w:spacing w:line="221" w:lineRule="exact" w:before="0"/>
                      <w:ind w:left="0" w:right="0" w:firstLine="0"/>
                      <w:jc w:val="left"/>
                      <w:rPr>
                        <w:sz w:val="20"/>
                      </w:rPr>
                    </w:pPr>
                    <w:r>
                      <w:rPr>
                        <w:color w:val="231F20"/>
                        <w:sz w:val="20"/>
                        <w:u w:val="dotted" w:color="000000"/>
                      </w:rPr>
                      <w:t> </w:t>
                      <w:tab/>
                    </w:r>
                  </w:p>
                </w:txbxContent>
              </v:textbox>
              <w10:wrap type="none"/>
            </v:shape>
            <v:shape style="position:absolute;left:10434;top:4016;width:80;height:133" type="#_x0000_t202" filled="false" stroked="false">
              <v:textbox inset="0,0,0,0">
                <w:txbxContent>
                  <w:p>
                    <w:pPr>
                      <w:spacing w:line="133" w:lineRule="exact" w:before="0"/>
                      <w:ind w:left="0" w:right="0" w:firstLine="0"/>
                      <w:jc w:val="left"/>
                      <w:rPr>
                        <w:sz w:val="12"/>
                      </w:rPr>
                    </w:pPr>
                    <w:r>
                      <w:rPr>
                        <w:sz w:val="12"/>
                      </w:rPr>
                      <w:t>2</w:t>
                    </w:r>
                  </w:p>
                </w:txbxContent>
              </v:textbox>
              <w10:wrap type="none"/>
            </v:shape>
            <v:shape style="position:absolute;left:9714;top:4336;width:294;height:133" type="#_x0000_t202" filled="false" stroked="false">
              <v:textbox inset="0,0,0,0">
                <w:txbxContent>
                  <w:p>
                    <w:pPr>
                      <w:spacing w:line="133" w:lineRule="exact" w:before="0"/>
                      <w:ind w:left="0" w:right="0" w:firstLine="0"/>
                      <w:jc w:val="left"/>
                      <w:rPr>
                        <w:sz w:val="12"/>
                      </w:rPr>
                    </w:pPr>
                    <w:r>
                      <w:rPr>
                        <w:sz w:val="12"/>
                      </w:rPr>
                      <w:t>Japan</w:t>
                    </w:r>
                  </w:p>
                </w:txbxContent>
              </v:textbox>
              <w10:wrap type="none"/>
            </v:shape>
            <v:shape style="position:absolute;left:10434;top:4356;width:80;height:133" type="#_x0000_t202" filled="false" stroked="false">
              <v:textbox inset="0,0,0,0">
                <w:txbxContent>
                  <w:p>
                    <w:pPr>
                      <w:spacing w:line="133" w:lineRule="exact" w:before="0"/>
                      <w:ind w:left="0" w:right="0" w:firstLine="0"/>
                      <w:jc w:val="left"/>
                      <w:rPr>
                        <w:sz w:val="12"/>
                      </w:rPr>
                    </w:pPr>
                    <w:r>
                      <w:rPr>
                        <w:sz w:val="12"/>
                      </w:rPr>
                      <w:t>3</w:t>
                    </w:r>
                  </w:p>
                </w:txbxContent>
              </v:textbox>
              <w10:wrap type="none"/>
            </v:shape>
            <v:shape style="position:absolute;left:7681;top:4730;width:1413;height:133" type="#_x0000_t202" filled="false" stroked="false">
              <v:textbox inset="0,0,0,0">
                <w:txbxContent>
                  <w:p>
                    <w:pPr>
                      <w:spacing w:line="133" w:lineRule="exact" w:before="0"/>
                      <w:ind w:left="0" w:right="0" w:firstLine="0"/>
                      <w:jc w:val="left"/>
                      <w:rPr>
                        <w:sz w:val="12"/>
                      </w:rPr>
                    </w:pPr>
                    <w:r>
                      <w:rPr>
                        <w:sz w:val="12"/>
                      </w:rPr>
                      <w:t>Mean over sample period (d)</w:t>
                    </w:r>
                  </w:p>
                </w:txbxContent>
              </v:textbox>
              <w10:wrap type="none"/>
            </v:shape>
            <v:shape style="position:absolute;left:10434;top:4696;width:80;height:793" type="#_x0000_t202" filled="false" stroked="false">
              <v:textbox inset="0,0,0,0">
                <w:txbxContent>
                  <w:p>
                    <w:pPr>
                      <w:spacing w:line="133" w:lineRule="exact" w:before="0"/>
                      <w:ind w:left="0" w:right="0" w:firstLine="0"/>
                      <w:jc w:val="left"/>
                      <w:rPr>
                        <w:sz w:val="12"/>
                      </w:rPr>
                    </w:pPr>
                    <w:r>
                      <w:rPr>
                        <w:sz w:val="12"/>
                      </w:rPr>
                      <w:t>4</w:t>
                    </w:r>
                  </w:p>
                  <w:p>
                    <w:pPr>
                      <w:spacing w:line="240" w:lineRule="auto" w:before="9"/>
                      <w:rPr>
                        <w:sz w:val="15"/>
                      </w:rPr>
                    </w:pPr>
                  </w:p>
                  <w:p>
                    <w:pPr>
                      <w:spacing w:before="0"/>
                      <w:ind w:left="0" w:right="0" w:firstLine="0"/>
                      <w:jc w:val="left"/>
                      <w:rPr>
                        <w:sz w:val="12"/>
                      </w:rPr>
                    </w:pPr>
                    <w:r>
                      <w:rPr>
                        <w:sz w:val="12"/>
                      </w:rPr>
                      <w:t>5</w:t>
                    </w:r>
                  </w:p>
                  <w:p>
                    <w:pPr>
                      <w:spacing w:line="240" w:lineRule="auto" w:before="7"/>
                      <w:rPr>
                        <w:sz w:val="17"/>
                      </w:rPr>
                    </w:pPr>
                  </w:p>
                  <w:p>
                    <w:pPr>
                      <w:spacing w:before="0"/>
                      <w:ind w:left="0" w:right="0" w:firstLine="0"/>
                      <w:jc w:val="left"/>
                      <w:rPr>
                        <w:sz w:val="12"/>
                      </w:rPr>
                    </w:pPr>
                    <w:r>
                      <w:rPr>
                        <w:sz w:val="12"/>
                      </w:rPr>
                      <w:t>6</w:t>
                    </w:r>
                  </w:p>
                </w:txbxContent>
              </v:textbox>
              <w10:wrap type="none"/>
            </v:shape>
            <v:shape style="position:absolute;left:7294;top:5456;width:664;height:133" type="#_x0000_t202" filled="false" stroked="false">
              <v:textbox inset="0,0,0,0">
                <w:txbxContent>
                  <w:p>
                    <w:pPr>
                      <w:spacing w:line="133" w:lineRule="exact" w:before="0"/>
                      <w:ind w:left="0" w:right="0" w:firstLine="0"/>
                      <w:jc w:val="left"/>
                      <w:rPr>
                        <w:sz w:val="12"/>
                      </w:rPr>
                    </w:pPr>
                    <w:r>
                      <w:rPr>
                        <w:sz w:val="12"/>
                      </w:rPr>
                      <w:t>United States</w:t>
                    </w:r>
                  </w:p>
                </w:txbxContent>
              </v:textbox>
              <w10:wrap type="none"/>
            </v:shape>
            <v:shape style="position:absolute;left:10434;top:5696;width:80;height:133" type="#_x0000_t202" filled="false" stroked="false">
              <v:textbox inset="0,0,0,0">
                <w:txbxContent>
                  <w:p>
                    <w:pPr>
                      <w:spacing w:line="133" w:lineRule="exact" w:before="0"/>
                      <w:ind w:left="0" w:right="0" w:firstLine="0"/>
                      <w:jc w:val="left"/>
                      <w:rPr>
                        <w:sz w:val="12"/>
                      </w:rPr>
                    </w:pPr>
                    <w:r>
                      <w:rPr>
                        <w:sz w:val="12"/>
                      </w:rPr>
                      <w:t>7</w:t>
                    </w:r>
                  </w:p>
                </w:txbxContent>
              </v:textbox>
              <w10:wrap type="none"/>
            </v:shape>
            <v:shape style="position:absolute;left:6224;top:5816;width:3990;height:957" type="#_x0000_t202" filled="false" stroked="false">
              <v:textbox inset="0,0,0,0">
                <w:txbxContent>
                  <w:p>
                    <w:pPr>
                      <w:spacing w:line="133" w:lineRule="exact" w:before="0"/>
                      <w:ind w:left="210" w:right="0" w:firstLine="0"/>
                      <w:jc w:val="left"/>
                      <w:rPr>
                        <w:sz w:val="12"/>
                      </w:rPr>
                    </w:pPr>
                    <w:r>
                      <w:rPr>
                        <w:sz w:val="12"/>
                      </w:rPr>
                      <w:t>1984 85 86 87 88 89 90 91 92 93 94 95 96 97</w:t>
                    </w:r>
                  </w:p>
                  <w:p>
                    <w:pPr>
                      <w:spacing w:before="85"/>
                      <w:ind w:left="0" w:right="0" w:firstLine="0"/>
                      <w:jc w:val="left"/>
                      <w:rPr>
                        <w:sz w:val="12"/>
                      </w:rPr>
                    </w:pPr>
                    <w:r>
                      <w:rPr>
                        <w:color w:val="231F20"/>
                        <w:sz w:val="12"/>
                      </w:rPr>
                      <w:t>Source: Datastream.</w:t>
                    </w:r>
                  </w:p>
                  <w:p>
                    <w:pPr>
                      <w:numPr>
                        <w:ilvl w:val="0"/>
                        <w:numId w:val="37"/>
                      </w:numPr>
                      <w:tabs>
                        <w:tab w:pos="240" w:val="left" w:leader="none"/>
                      </w:tabs>
                      <w:spacing w:line="129" w:lineRule="exact" w:before="102"/>
                      <w:ind w:left="240" w:right="0" w:hanging="240"/>
                      <w:jc w:val="left"/>
                      <w:rPr>
                        <w:sz w:val="12"/>
                      </w:rPr>
                    </w:pPr>
                    <w:r>
                      <w:rPr>
                        <w:color w:val="231F20"/>
                        <w:sz w:val="12"/>
                      </w:rPr>
                      <w:t>Twelve-month rate of change.</w:t>
                    </w:r>
                  </w:p>
                  <w:p>
                    <w:pPr>
                      <w:numPr>
                        <w:ilvl w:val="0"/>
                        <w:numId w:val="37"/>
                      </w:numPr>
                      <w:tabs>
                        <w:tab w:pos="240" w:val="left" w:leader="none"/>
                      </w:tabs>
                      <w:spacing w:line="120" w:lineRule="exact" w:before="0"/>
                      <w:ind w:left="240" w:right="0" w:hanging="240"/>
                      <w:jc w:val="left"/>
                      <w:rPr>
                        <w:sz w:val="12"/>
                      </w:rPr>
                    </w:pPr>
                    <w:r>
                      <w:rPr>
                        <w:color w:val="231F20"/>
                        <w:sz w:val="12"/>
                      </w:rPr>
                      <w:t>Six-month moving average.</w:t>
                    </w:r>
                  </w:p>
                  <w:p>
                    <w:pPr>
                      <w:numPr>
                        <w:ilvl w:val="0"/>
                        <w:numId w:val="37"/>
                      </w:numPr>
                      <w:tabs>
                        <w:tab w:pos="240" w:val="left" w:leader="none"/>
                      </w:tabs>
                      <w:spacing w:line="120" w:lineRule="exact" w:before="0"/>
                      <w:ind w:left="240" w:right="0" w:hanging="240"/>
                      <w:jc w:val="left"/>
                      <w:rPr>
                        <w:sz w:val="12"/>
                      </w:rPr>
                    </w:pPr>
                    <w:r>
                      <w:rPr>
                        <w:color w:val="231F20"/>
                        <w:sz w:val="12"/>
                      </w:rPr>
                      <w:t>Adjusted for German reunification.</w:t>
                    </w:r>
                  </w:p>
                  <w:p>
                    <w:pPr>
                      <w:numPr>
                        <w:ilvl w:val="0"/>
                        <w:numId w:val="37"/>
                      </w:numPr>
                      <w:tabs>
                        <w:tab w:pos="240" w:val="left" w:leader="none"/>
                      </w:tabs>
                      <w:spacing w:line="129" w:lineRule="exact" w:before="0"/>
                      <w:ind w:left="240" w:right="0" w:hanging="240"/>
                      <w:jc w:val="left"/>
                      <w:rPr>
                        <w:sz w:val="12"/>
                      </w:rPr>
                    </w:pPr>
                    <w:r>
                      <w:rPr>
                        <w:color w:val="231F20"/>
                        <w:sz w:val="12"/>
                      </w:rPr>
                      <w:t>Weighted equally by each country.</w:t>
                    </w:r>
                  </w:p>
                </w:txbxContent>
              </v:textbox>
              <w10:wrap type="none"/>
            </v:shape>
            <w10:wrap type="none"/>
          </v:group>
        </w:pict>
      </w:r>
      <w:bookmarkStart w:name="GDP deflator" w:id="72"/>
      <w:bookmarkEnd w:id="72"/>
      <w:r>
        <w:rPr>
          <w:b w:val="0"/>
          <w:u w:val="none"/>
        </w:rPr>
      </w:r>
      <w:bookmarkStart w:name="_bookmark28" w:id="73"/>
      <w:bookmarkEnd w:id="73"/>
      <w:r>
        <w:rPr>
          <w:b w:val="0"/>
          <w:u w:val="none"/>
        </w:rPr>
      </w:r>
      <w:r>
        <w:rPr>
          <w:color w:val="009483"/>
          <w:u w:val="none"/>
        </w:rPr>
        <w:t>Structural differences between goods and services inflation</w:t>
      </w:r>
    </w:p>
    <w:p>
      <w:pPr>
        <w:pStyle w:val="BodyText"/>
        <w:rPr>
          <w:b/>
          <w:sz w:val="20"/>
        </w:rPr>
      </w:pPr>
    </w:p>
    <w:p>
      <w:pPr>
        <w:spacing w:after="0"/>
        <w:rPr>
          <w:sz w:val="20"/>
        </w:rPr>
        <w:sectPr>
          <w:headerReference w:type="default" r:id="rId45"/>
          <w:headerReference w:type="even" r:id="rId46"/>
          <w:pgSz w:w="11900" w:h="16840"/>
          <w:pgMar w:header="566" w:footer="0" w:top="760" w:bottom="280" w:left="620" w:right="640"/>
        </w:sectPr>
      </w:pPr>
    </w:p>
    <w:p>
      <w:pPr>
        <w:pStyle w:val="BodyText"/>
        <w:spacing w:before="2"/>
        <w:rPr>
          <w:b/>
          <w:sz w:val="23"/>
        </w:rPr>
      </w:pPr>
    </w:p>
    <w:p>
      <w:pPr>
        <w:spacing w:line="249" w:lineRule="auto" w:before="0"/>
        <w:ind w:left="460" w:right="0" w:firstLine="0"/>
        <w:jc w:val="left"/>
        <w:rPr>
          <w:sz w:val="20"/>
        </w:rPr>
      </w:pPr>
      <w:r>
        <w:rPr>
          <w:color w:val="231F20"/>
          <w:sz w:val="20"/>
        </w:rPr>
        <w:t>The RPIX basket comprises about 60% retail goods prices and 40% services prices. Over time, retail service price inflation has been higher than retail goods price inflation. This structural difference between goods and</w:t>
      </w:r>
    </w:p>
    <w:p>
      <w:pPr>
        <w:pStyle w:val="BodyText"/>
        <w:spacing w:before="2"/>
        <w:rPr>
          <w:sz w:val="23"/>
        </w:rPr>
      </w:pPr>
      <w:r>
        <w:rPr/>
        <w:br w:type="column"/>
      </w:r>
      <w:r>
        <w:rPr>
          <w:sz w:val="23"/>
        </w:rPr>
      </w:r>
    </w:p>
    <w:p>
      <w:pPr>
        <w:spacing w:line="249" w:lineRule="auto" w:before="0"/>
        <w:ind w:left="460" w:right="553" w:firstLine="0"/>
        <w:jc w:val="left"/>
        <w:rPr>
          <w:sz w:val="20"/>
        </w:rPr>
      </w:pPr>
      <w:r>
        <w:rPr>
          <w:color w:val="231F20"/>
          <w:sz w:val="20"/>
        </w:rPr>
        <w:t>of the United States and the United Kingdom shows that this gap tends to widen during a period of </w:t>
      </w:r>
      <w:r>
        <w:rPr>
          <w:color w:val="231F20"/>
          <w:spacing w:val="-3"/>
          <w:sz w:val="20"/>
        </w:rPr>
        <w:t>exchange </w:t>
      </w:r>
      <w:r>
        <w:rPr>
          <w:color w:val="231F20"/>
          <w:sz w:val="20"/>
        </w:rPr>
        <w:t>rate appreciation, because goods prices are more</w:t>
      </w:r>
    </w:p>
    <w:p>
      <w:pPr>
        <w:spacing w:before="3"/>
        <w:ind w:left="460" w:right="0" w:firstLine="0"/>
        <w:jc w:val="left"/>
        <w:rPr>
          <w:sz w:val="20"/>
        </w:rPr>
      </w:pPr>
      <w:r>
        <w:rPr>
          <w:color w:val="231F20"/>
          <w:sz w:val="20"/>
        </w:rPr>
        <w:t>subject than services prices to international competition.</w:t>
      </w:r>
    </w:p>
    <w:p>
      <w:pPr>
        <w:spacing w:after="0"/>
        <w:jc w:val="left"/>
        <w:rPr>
          <w:sz w:val="20"/>
        </w:rPr>
        <w:sectPr>
          <w:type w:val="continuous"/>
          <w:pgSz w:w="11900" w:h="16840"/>
          <w:pgMar w:top="1040" w:bottom="280" w:left="620" w:right="640"/>
          <w:cols w:num="2" w:equalWidth="0">
            <w:col w:w="5038" w:space="102"/>
            <w:col w:w="5500"/>
          </w:cols>
        </w:sectPr>
      </w:pPr>
    </w:p>
    <w:p>
      <w:pPr>
        <w:tabs>
          <w:tab w:pos="5569" w:val="left" w:leader="none"/>
          <w:tab w:pos="10269" w:val="left" w:leader="none"/>
        </w:tabs>
        <w:spacing w:line="249" w:lineRule="auto" w:before="4"/>
        <w:ind w:left="460" w:right="368" w:firstLine="0"/>
        <w:jc w:val="left"/>
        <w:rPr>
          <w:sz w:val="20"/>
        </w:rPr>
      </w:pPr>
      <w:r>
        <w:rPr>
          <w:color w:val="231F20"/>
          <w:sz w:val="20"/>
        </w:rPr>
        <w:t>services consumer price inflation is also evident in other</w:t>
        <w:tab/>
      </w:r>
      <w:r>
        <w:rPr>
          <w:color w:val="231F20"/>
          <w:sz w:val="20"/>
          <w:u w:val="single" w:color="231F20"/>
        </w:rPr>
        <w:t> </w:t>
        <w:tab/>
      </w:r>
      <w:r>
        <w:rPr>
          <w:color w:val="231F20"/>
          <w:sz w:val="20"/>
        </w:rPr>
        <w:t> countries. The actual difference varies around the</w:t>
      </w:r>
    </w:p>
    <w:p>
      <w:pPr>
        <w:spacing w:line="249" w:lineRule="auto" w:before="1"/>
        <w:ind w:left="460" w:right="5639" w:firstLine="0"/>
        <w:jc w:val="left"/>
        <w:rPr>
          <w:sz w:val="20"/>
        </w:rPr>
      </w:pPr>
      <w:r>
        <w:rPr>
          <w:color w:val="231F20"/>
          <w:sz w:val="20"/>
        </w:rPr>
        <w:t>average over time because of temporary shocks, cyclical effects, the level of general inflation itself and the influence of the exchange rate.</w:t>
      </w:r>
    </w:p>
    <w:p>
      <w:pPr>
        <w:pStyle w:val="BodyText"/>
        <w:spacing w:before="5"/>
        <w:rPr>
          <w:sz w:val="11"/>
        </w:rPr>
      </w:pPr>
    </w:p>
    <w:p>
      <w:pPr>
        <w:spacing w:after="0"/>
        <w:rPr>
          <w:sz w:val="11"/>
        </w:rPr>
        <w:sectPr>
          <w:type w:val="continuous"/>
          <w:pgSz w:w="11900" w:h="16840"/>
          <w:pgMar w:top="1040" w:bottom="280" w:left="620" w:right="640"/>
        </w:sectPr>
      </w:pPr>
    </w:p>
    <w:p>
      <w:pPr>
        <w:spacing w:line="249" w:lineRule="auto" w:before="91"/>
        <w:ind w:left="460" w:right="20" w:firstLine="0"/>
        <w:jc w:val="left"/>
        <w:rPr>
          <w:sz w:val="20"/>
        </w:rPr>
      </w:pPr>
      <w:r>
        <w:rPr>
          <w:color w:val="231F20"/>
          <w:sz w:val="20"/>
        </w:rPr>
        <w:t>The structural gap can be explained by the different rates of measured productivity growth in the manufacturing and service sectors. Annual productivity growth in the industrial production sector (excluding utilities) was on average 3.2 percentage points higher than that in the service sector (plus utilities) between 1984 and 1997.</w:t>
      </w:r>
    </w:p>
    <w:p>
      <w:pPr>
        <w:spacing w:line="249" w:lineRule="auto" w:before="5"/>
        <w:ind w:left="460" w:right="70" w:firstLine="0"/>
        <w:jc w:val="left"/>
        <w:rPr>
          <w:sz w:val="20"/>
        </w:rPr>
      </w:pPr>
      <w:r>
        <w:rPr>
          <w:color w:val="231F20"/>
          <w:sz w:val="20"/>
        </w:rPr>
        <w:t>Higher productivity growth in the manufacturing sector means that manufactured goods can be produced increasingly cheaply compared with services, and so the relative price of goods will fall. There is no precise connection between manufacturing output prices and retail goods prices—not least because some value is added to retail goods by the retailing and distribution industries, which are part of the service sector. But the link is strong enough to create structural differences that can be observed in the data.</w:t>
      </w:r>
    </w:p>
    <w:p>
      <w:pPr>
        <w:pStyle w:val="BodyText"/>
        <w:spacing w:before="10"/>
        <w:rPr>
          <w:sz w:val="19"/>
        </w:rPr>
      </w:pPr>
    </w:p>
    <w:p>
      <w:pPr>
        <w:spacing w:line="249" w:lineRule="auto" w:before="0"/>
        <w:ind w:left="460" w:right="98" w:firstLine="0"/>
        <w:jc w:val="left"/>
        <w:rPr>
          <w:sz w:val="20"/>
        </w:rPr>
      </w:pPr>
      <w:r>
        <w:rPr>
          <w:color w:val="231F20"/>
          <w:sz w:val="20"/>
        </w:rPr>
        <w:t>In the United Kingdom, the United States, Germany, France and Japan, twelve-month service inflation was on average 1</w:t>
      </w:r>
      <w:r>
        <w:rPr>
          <w:color w:val="231F20"/>
          <w:position w:val="7"/>
          <w:sz w:val="10"/>
        </w:rPr>
        <w:t>3</w:t>
      </w:r>
      <w:r>
        <w:rPr>
          <w:color w:val="231F20"/>
          <w:sz w:val="20"/>
        </w:rPr>
        <w:t>/</w:t>
      </w:r>
      <w:r>
        <w:rPr>
          <w:color w:val="231F20"/>
          <w:sz w:val="10"/>
        </w:rPr>
        <w:t>4 </w:t>
      </w:r>
      <w:r>
        <w:rPr>
          <w:color w:val="231F20"/>
          <w:sz w:val="20"/>
        </w:rPr>
        <w:t>percentage points higher than goods inflation between 1984 and 1996. Econometric analysis</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2"/>
        </w:rPr>
      </w:pPr>
    </w:p>
    <w:p>
      <w:pPr>
        <w:spacing w:line="249" w:lineRule="auto" w:before="1"/>
        <w:ind w:left="460" w:right="788" w:firstLine="0"/>
        <w:jc w:val="left"/>
        <w:rPr>
          <w:sz w:val="20"/>
        </w:rPr>
      </w:pPr>
      <w:r>
        <w:rPr>
          <w:color w:val="231F20"/>
          <w:sz w:val="20"/>
        </w:rPr>
        <w:t>It tends to narrow when the economy is expanding rapidly, possibly because manufacturing output and margins are more pro-cyclical than those of services, though this effect is relatively weak in the United Kingdom.</w:t>
      </w:r>
    </w:p>
    <w:p>
      <w:pPr>
        <w:spacing w:after="0" w:line="249" w:lineRule="auto"/>
        <w:jc w:val="left"/>
        <w:rPr>
          <w:sz w:val="20"/>
        </w:rPr>
        <w:sectPr>
          <w:type w:val="continuous"/>
          <w:pgSz w:w="11900" w:h="16840"/>
          <w:pgMar w:top="1040" w:bottom="280" w:left="620" w:right="640"/>
          <w:cols w:num="2" w:equalWidth="0">
            <w:col w:w="5060" w:space="80"/>
            <w:col w:w="5500"/>
          </w:cols>
        </w:sectPr>
      </w:pPr>
    </w:p>
    <w:p>
      <w:pPr>
        <w:pStyle w:val="BodyText"/>
        <w:rPr>
          <w:sz w:val="20"/>
        </w:rPr>
      </w:pPr>
    </w:p>
    <w:p>
      <w:pPr>
        <w:spacing w:after="0"/>
        <w:rPr>
          <w:sz w:val="20"/>
        </w:rPr>
        <w:sectPr>
          <w:type w:val="continuous"/>
          <w:pgSz w:w="11900" w:h="16840"/>
          <w:pgMar w:top="1040" w:bottom="280" w:left="620" w:right="640"/>
        </w:sectPr>
      </w:pPr>
    </w:p>
    <w:p>
      <w:pPr>
        <w:pStyle w:val="BodyText"/>
        <w:spacing w:before="5"/>
        <w:rPr>
          <w:sz w:val="19"/>
        </w:rPr>
      </w:pPr>
    </w:p>
    <w:p>
      <w:pPr>
        <w:spacing w:before="0"/>
        <w:ind w:left="201" w:right="0" w:firstLine="0"/>
        <w:jc w:val="left"/>
        <w:rPr>
          <w:b/>
          <w:sz w:val="20"/>
        </w:rPr>
      </w:pPr>
      <w:r>
        <w:rPr>
          <w:b/>
          <w:color w:val="0093C1"/>
          <w:sz w:val="20"/>
        </w:rPr>
        <w:t>Chart 5.12</w:t>
      </w:r>
    </w:p>
    <w:p>
      <w:pPr>
        <w:spacing w:before="10"/>
        <w:ind w:left="201" w:right="0" w:firstLine="0"/>
        <w:jc w:val="left"/>
        <w:rPr>
          <w:b/>
          <w:sz w:val="20"/>
        </w:rPr>
      </w:pPr>
      <w:r>
        <w:rPr>
          <w:b/>
          <w:color w:val="0093C1"/>
          <w:sz w:val="20"/>
        </w:rPr>
        <w:t>RPIX services and utilities prices</w:t>
      </w:r>
    </w:p>
    <w:p>
      <w:pPr>
        <w:spacing w:before="75"/>
        <w:ind w:left="0" w:right="0" w:firstLine="0"/>
        <w:jc w:val="right"/>
        <w:rPr>
          <w:sz w:val="12"/>
        </w:rPr>
      </w:pPr>
      <w:r>
        <w:rPr/>
        <w:pict>
          <v:group style="position:absolute;margin-left:53.09pt;margin-top:18.359558pt;width:159.5pt;height:106pt;mso-position-horizontal-relative:page;mso-position-vertical-relative:paragraph;z-index:16049664" coordorigin="1062,367" coordsize="3190,2120">
            <v:shape style="position:absolute;left:1071;top:377;width:3020;height:2060" coordorigin="1072,377" coordsize="3020,2060" path="m1072,2437l1132,2437,1152,2397,1172,2377,1192,2377,1212,2357,1252,2357,1272,2337,1292,2337,1332,2297,1372,2277,1392,2257,1412,2257,1432,2197,1512,2117,1532,2117m1532,2117l1572,2077,1612,2057,1632,2057,1652,1997,1692,1997,1732,1917,1792,1857,1832,1857,1892,1797,1912,1797,1972,1737,1992,1737m1992,1737l2012,1657,2032,1617,2072,1597,2092,1577,2112,1537,2132,1517,2152,1477,2172,1457,2212,1457,2232,1417,2252,1397,2272,1397,2312,1257,2392,1177,2432,1157,2452,1117m2452,1117l2492,1117,2512,1077,2552,1077,2572,1057,2592,977,2612,977,2632,957,2672,937,2712,937,2732,917,2792,917,2832,877,2852,877,2872,797,2912,797m2912,797l2952,797,2972,777,2992,777,3032,757,3072,757,3092,737,3152,737,3172,677,3192,677,3212,657,3272,657,3292,637,3352,637m3352,637l3392,617,3432,617,3452,577m3452,577l3532,577,3552,557,3652,557,3672,537,3732,537,3772,497,3792,497,3832,477,3852,477,3872,457,3912,457m3912,457l3932,437,3972,437,3992,417,4012,417,4032,397,4072,377,4092,377e" filled="false" stroked="true" strokeweight="1pt" strokecolor="#faab54">
              <v:path arrowok="t"/>
              <v:stroke dashstyle="solid"/>
            </v:shape>
            <v:shape style="position:absolute;left:1071;top:1077;width:3020;height:1400" coordorigin="1072,1077" coordsize="3020,1400" path="m1072,2437l1132,2437,1152,2417,1192,2417,1212,2437,1252,2437,1292,2477,1312,2457,1332,2457,1372,2437,1412,2437,1432,2377,1452,2337,1492,2277,1512,2257,1532,2257m1532,2257l1552,2237,1632,2237,1652,2217,1692,2217,1732,2137,1752,2117,1772,2077,1792,2057,1832,2077,1872,2037,1912,2037,1952,2017,1992,1977m1992,1977l2012,1897,2032,1837,2092,1777,2112,1777,2132,1737,2152,1717,2172,1717,2212,1697,2232,1657,2272,1657,2332,1477,2352,1437,2372,1417,2392,1417,2432,1397,2452,1377m2452,1377l2492,1377,2512,1357,2572,1357,2592,1317,2612,1297,2692,1297,2712,1317,2752,1317,2792,1337,2812,1317,2832,1317,2852,1297,2872,1257,2912,1277m2912,1277l2932,1297,3072,1297,3092,1317,3132,1317,3152,1337,3172,1137,3192,1157,3212,1157,3252,1137,3292,1137,3312,1177,3352,1177m3352,1177l3392,1157,3412,1157,3432,1137,3452,1097m3452,1097l3512,1097,3532,1137,3652,1137,3672,1117,3732,1117,3752,1097,3772,1097,3792,1077,3832,1077,3852,1097,3872,1097,3912,1137m3912,1137l3932,1137,3972,1157,3992,1137,4012,1137,4032,1117,4072,1117,4092,1137e" filled="false" stroked="true" strokeweight="1pt" strokecolor="#0099d8">
              <v:path arrowok="t"/>
              <v:stroke dashstyle="solid"/>
            </v:shape>
            <v:shape style="position:absolute;left:4151;top:697;width:100;height:1740" coordorigin="4152,697" coordsize="100,1740" path="m4252,2437l4152,2437m4252,1757l4152,1757m4252,1197l4152,1197m4252,697l4152,697e" filled="false" stroked="true" strokeweight=".5pt" strokecolor="#000000">
              <v:path arrowok="t"/>
              <v:stroke dashstyle="solid"/>
            </v:shape>
            <v:shape style="position:absolute;left:2061;top:740;width:710;height:133" type="#_x0000_t202" filled="false" stroked="false">
              <v:textbox inset="0,0,0,0">
                <w:txbxContent>
                  <w:p>
                    <w:pPr>
                      <w:spacing w:line="133" w:lineRule="exact" w:before="0"/>
                      <w:ind w:left="0" w:right="0" w:firstLine="0"/>
                      <w:jc w:val="left"/>
                      <w:rPr>
                        <w:sz w:val="12"/>
                      </w:rPr>
                    </w:pPr>
                    <w:r>
                      <w:rPr>
                        <w:color w:val="231F20"/>
                        <w:sz w:val="12"/>
                      </w:rPr>
                      <w:t>RPIX services</w:t>
                    </w:r>
                  </w:p>
                </w:txbxContent>
              </v:textbox>
              <w10:wrap type="none"/>
            </v:shape>
            <v:shape style="position:absolute;left:2061;top:1960;width:577;height:133" type="#_x0000_t202" filled="false" stroked="false">
              <v:textbox inset="0,0,0,0">
                <w:txbxContent>
                  <w:p>
                    <w:pPr>
                      <w:spacing w:line="133" w:lineRule="exact" w:before="0"/>
                      <w:ind w:left="0" w:right="0" w:firstLine="0"/>
                      <w:jc w:val="left"/>
                      <w:rPr>
                        <w:sz w:val="12"/>
                      </w:rPr>
                    </w:pPr>
                    <w:r>
                      <w:rPr>
                        <w:color w:val="231F20"/>
                        <w:sz w:val="12"/>
                      </w:rPr>
                      <w:t>Utilities (b)</w:t>
                    </w:r>
                  </w:p>
                </w:txbxContent>
              </v:textbox>
              <w10:wrap type="none"/>
            </v:shape>
            <w10:wrap type="none"/>
          </v:group>
        </w:pict>
      </w:r>
      <w:r>
        <w:rPr/>
        <w:pict>
          <v:line style="position:absolute;mso-position-horizontal-relative:page;mso-position-vertical-relative:paragraph;z-index:16051712" from="48.59pt,59.859558pt" to="43.59pt,59.859558pt" stroked="true" strokeweight=".5pt" strokecolor="#000000">
            <v:stroke dashstyle="solid"/>
            <w10:wrap type="none"/>
          </v:line>
        </w:pict>
      </w:r>
      <w:r>
        <w:rPr/>
        <w:pict>
          <v:line style="position:absolute;mso-position-horizontal-relative:page;mso-position-vertical-relative:paragraph;z-index:16052224" from="48.59pt,34.859558pt" to="43.59pt,34.859558pt" stroked="true" strokeweight=".5pt" strokecolor="#000000">
            <v:stroke dashstyle="solid"/>
            <w10:wrap type="none"/>
          </v:line>
        </w:pict>
      </w:r>
      <w:r>
        <w:rPr>
          <w:color w:val="231F20"/>
          <w:sz w:val="12"/>
        </w:rPr>
        <w:t>January 1987 = 100 (a)</w:t>
      </w:r>
    </w:p>
    <w:p>
      <w:pPr>
        <w:pStyle w:val="BodyText"/>
        <w:spacing w:before="4"/>
        <w:rPr>
          <w:sz w:val="3"/>
        </w:rPr>
      </w:pPr>
    </w:p>
    <w:p>
      <w:pPr>
        <w:tabs>
          <w:tab w:pos="3526" w:val="left" w:leader="none"/>
        </w:tabs>
        <w:spacing w:line="20" w:lineRule="exact"/>
        <w:ind w:left="246" w:right="-72" w:firstLine="0"/>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r>
        <w:rPr>
          <w:sz w:val="2"/>
        </w:rPr>
        <w:tab/>
      </w: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7"/>
        </w:rPr>
      </w:pPr>
    </w:p>
    <w:p>
      <w:pPr>
        <w:spacing w:before="1"/>
        <w:ind w:left="25" w:right="0" w:firstLine="0"/>
        <w:jc w:val="left"/>
        <w:rPr>
          <w:sz w:val="12"/>
        </w:rPr>
      </w:pPr>
      <w:r>
        <w:rPr>
          <w:color w:val="231F20"/>
          <w:sz w:val="12"/>
        </w:rPr>
        <w:t>180</w:t>
      </w:r>
    </w:p>
    <w:p>
      <w:pPr>
        <w:pStyle w:val="BodyText"/>
        <w:rPr>
          <w:sz w:val="12"/>
        </w:rPr>
      </w:pPr>
    </w:p>
    <w:p>
      <w:pPr>
        <w:pStyle w:val="BodyText"/>
        <w:spacing w:before="2"/>
        <w:rPr>
          <w:sz w:val="14"/>
        </w:rPr>
      </w:pPr>
    </w:p>
    <w:p>
      <w:pPr>
        <w:spacing w:before="1"/>
        <w:ind w:left="25" w:right="0" w:firstLine="0"/>
        <w:jc w:val="left"/>
        <w:rPr>
          <w:sz w:val="12"/>
        </w:rPr>
      </w:pPr>
      <w:r>
        <w:rPr>
          <w:color w:val="231F20"/>
          <w:sz w:val="12"/>
        </w:rPr>
        <w:t>160</w:t>
      </w:r>
    </w:p>
    <w:p>
      <w:pPr>
        <w:pStyle w:val="BodyText"/>
        <w:rPr>
          <w:sz w:val="12"/>
        </w:rPr>
      </w:pPr>
    </w:p>
    <w:p>
      <w:pPr>
        <w:pStyle w:val="BodyText"/>
        <w:rPr>
          <w:sz w:val="12"/>
        </w:rPr>
      </w:pPr>
    </w:p>
    <w:p>
      <w:pPr>
        <w:spacing w:before="86"/>
        <w:ind w:left="25" w:right="0" w:firstLine="0"/>
        <w:jc w:val="left"/>
        <w:rPr>
          <w:sz w:val="12"/>
        </w:rPr>
      </w:pPr>
      <w:r>
        <w:rPr>
          <w:color w:val="231F20"/>
          <w:sz w:val="12"/>
        </w:rPr>
        <w:t>140</w:t>
      </w:r>
    </w:p>
    <w:p>
      <w:pPr>
        <w:pStyle w:val="BodyText"/>
        <w:rPr>
          <w:sz w:val="12"/>
        </w:rPr>
      </w:pPr>
    </w:p>
    <w:p>
      <w:pPr>
        <w:pStyle w:val="BodyText"/>
        <w:rPr>
          <w:sz w:val="12"/>
        </w:rPr>
      </w:pPr>
    </w:p>
    <w:p>
      <w:pPr>
        <w:pStyle w:val="BodyText"/>
        <w:spacing w:before="8"/>
        <w:rPr>
          <w:sz w:val="12"/>
        </w:rPr>
      </w:pPr>
    </w:p>
    <w:p>
      <w:pPr>
        <w:spacing w:before="0"/>
        <w:ind w:left="25" w:right="0" w:firstLine="0"/>
        <w:jc w:val="left"/>
        <w:rPr>
          <w:sz w:val="12"/>
        </w:rPr>
      </w:pPr>
      <w:r>
        <w:rPr>
          <w:color w:val="231F20"/>
          <w:sz w:val="12"/>
        </w:rPr>
        <w:t>120</w:t>
      </w:r>
    </w:p>
    <w:p>
      <w:pPr>
        <w:pStyle w:val="BodyText"/>
        <w:rPr>
          <w:sz w:val="12"/>
        </w:rPr>
      </w:pPr>
    </w:p>
    <w:p>
      <w:pPr>
        <w:pStyle w:val="BodyText"/>
        <w:rPr>
          <w:sz w:val="12"/>
        </w:rPr>
      </w:pPr>
    </w:p>
    <w:p>
      <w:pPr>
        <w:pStyle w:val="BodyText"/>
        <w:rPr>
          <w:sz w:val="12"/>
        </w:rPr>
      </w:pPr>
    </w:p>
    <w:p>
      <w:pPr>
        <w:pStyle w:val="BodyText"/>
        <w:spacing w:before="1"/>
        <w:rPr>
          <w:sz w:val="11"/>
        </w:rPr>
      </w:pPr>
    </w:p>
    <w:p>
      <w:pPr>
        <w:spacing w:before="0"/>
        <w:ind w:left="25" w:right="0" w:firstLine="0"/>
        <w:jc w:val="left"/>
        <w:rPr>
          <w:sz w:val="12"/>
        </w:rPr>
      </w:pPr>
      <w:r>
        <w:rPr>
          <w:color w:val="231F20"/>
          <w:sz w:val="12"/>
        </w:rPr>
        <w:t>100</w:t>
      </w:r>
    </w:p>
    <w:p>
      <w:pPr>
        <w:pStyle w:val="BodyText"/>
        <w:spacing w:line="242" w:lineRule="auto" w:before="224"/>
        <w:ind w:left="201" w:right="235"/>
      </w:pPr>
      <w:r>
        <w:rPr/>
        <w:br w:type="column"/>
      </w:r>
      <w:r>
        <w:rPr>
          <w:color w:val="231F20"/>
        </w:rPr>
        <w:t>the index in the second half of 1996, trimmed mean inflation (along with that of the median) continued to be less than or equal to RPIX inflation in the first six months of 1997.</w:t>
      </w:r>
    </w:p>
    <w:p>
      <w:pPr>
        <w:pStyle w:val="BodyText"/>
        <w:spacing w:before="6"/>
        <w:rPr>
          <w:sz w:val="26"/>
        </w:rPr>
      </w:pPr>
    </w:p>
    <w:p>
      <w:pPr>
        <w:pStyle w:val="BodyText"/>
        <w:spacing w:line="242" w:lineRule="auto"/>
        <w:ind w:left="202" w:right="238" w:hanging="1"/>
      </w:pPr>
      <w:r>
        <w:rPr>
          <w:color w:val="231F20"/>
        </w:rPr>
        <w:t>H</w:t>
      </w:r>
      <w:r>
        <w:rPr>
          <w:color w:val="231F20"/>
          <w:sz w:val="20"/>
        </w:rPr>
        <w:t>ARP </w:t>
      </w:r>
      <w:r>
        <w:rPr>
          <w:color w:val="231F20"/>
        </w:rPr>
        <w:t>and T</w:t>
      </w:r>
      <w:r>
        <w:rPr>
          <w:color w:val="231F20"/>
          <w:sz w:val="20"/>
        </w:rPr>
        <w:t>HARP </w:t>
      </w:r>
      <w:r>
        <w:rPr>
          <w:color w:val="231F20"/>
        </w:rPr>
        <w:t>inflation, which contain a measure of owner-occupied housing costs, have been consistently higher than their counterparts of RPIX and RPIY for the past year (see Table 5.D). This is because of relatively large rises in house prices during that period.</w:t>
      </w:r>
    </w:p>
    <w:p>
      <w:pPr>
        <w:pStyle w:val="BodyText"/>
        <w:spacing w:before="7"/>
        <w:rPr>
          <w:sz w:val="28"/>
        </w:rPr>
      </w:pPr>
    </w:p>
    <w:p>
      <w:pPr>
        <w:pStyle w:val="Heading3"/>
        <w:numPr>
          <w:ilvl w:val="1"/>
          <w:numId w:val="38"/>
        </w:numPr>
        <w:tabs>
          <w:tab w:pos="3872" w:val="left" w:leader="none"/>
          <w:tab w:pos="3873" w:val="left" w:leader="none"/>
          <w:tab w:pos="5702" w:val="left" w:leader="none"/>
        </w:tabs>
        <w:spacing w:line="240" w:lineRule="auto" w:before="0" w:after="0"/>
        <w:ind w:left="3872" w:right="0" w:hanging="3671"/>
        <w:jc w:val="left"/>
        <w:rPr>
          <w:u w:val="none"/>
        </w:rPr>
      </w:pPr>
      <w:r>
        <w:rPr>
          <w:color w:val="009483"/>
          <w:u w:val="thick" w:color="0093C1"/>
        </w:rPr>
        <w:t>GDP</w:t>
      </w:r>
      <w:r>
        <w:rPr>
          <w:color w:val="009483"/>
          <w:spacing w:val="-1"/>
          <w:u w:val="thick" w:color="0093C1"/>
        </w:rPr>
        <w:t> </w:t>
      </w:r>
      <w:r>
        <w:rPr>
          <w:color w:val="009483"/>
          <w:u w:val="thick" w:color="0093C1"/>
        </w:rPr>
        <w:t>deflator</w:t>
        <w:tab/>
      </w:r>
    </w:p>
    <w:p>
      <w:pPr>
        <w:spacing w:after="0" w:line="240" w:lineRule="auto"/>
        <w:jc w:val="left"/>
        <w:sectPr>
          <w:type w:val="continuous"/>
          <w:pgSz w:w="11900" w:h="16840"/>
          <w:pgMar w:top="1040" w:bottom="280" w:left="620" w:right="640"/>
          <w:cols w:num="3" w:equalWidth="0">
            <w:col w:w="3636" w:space="40"/>
            <w:col w:w="246" w:space="870"/>
            <w:col w:w="5848"/>
          </w:cols>
        </w:sectPr>
      </w:pPr>
    </w:p>
    <w:p>
      <w:pPr>
        <w:pStyle w:val="BodyText"/>
        <w:spacing w:before="10"/>
        <w:rPr>
          <w:b/>
          <w:sz w:val="10"/>
        </w:rPr>
      </w:pPr>
    </w:p>
    <w:p>
      <w:pPr>
        <w:spacing w:after="0"/>
        <w:rPr>
          <w:sz w:val="10"/>
        </w:rPr>
        <w:sectPr>
          <w:type w:val="continuous"/>
          <w:pgSz w:w="11900" w:h="16840"/>
          <w:pgMar w:top="1040" w:bottom="280" w:left="620" w:right="640"/>
        </w:sectPr>
      </w:pPr>
    </w:p>
    <w:p>
      <w:pPr>
        <w:tabs>
          <w:tab w:pos="3761" w:val="left" w:leader="none"/>
        </w:tabs>
        <w:spacing w:before="95"/>
        <w:ind w:left="481" w:right="0" w:firstLine="0"/>
        <w:jc w:val="left"/>
        <w:rPr>
          <w:sz w:val="12"/>
        </w:rPr>
      </w:pPr>
      <w:r>
        <w:rPr/>
        <w:pict>
          <v:shape style="position:absolute;margin-left:53.59pt;margin-top:2.851563pt;width:159pt;height:5pt;mso-position-horizontal-relative:page;mso-position-vertical-relative:paragraph;z-index:-20463104" coordorigin="1072,57" coordsize="3180,100" path="m3972,157l3972,57m3672,157l3672,57m3392,157l3392,57m3092,157l3092,57m2812,157l2812,57m2512,157l2512,57m2232,157l2232,57m1952,157l1952,57m1652,157l1652,57m1372,157l1372,57m1072,157l1072,57m1072,157l4092,157m1147,157l1147,97m1222,157l1222,97m1297,157l1297,97m1442,157l1442,97m1512,157l1512,97m1582,157l1582,97m1727,157l1727,97m1802,157l1802,97m1877,157l1877,97m2022,157l2022,97m2092,157l2092,97m2162,157l2162,97m2302,157l2302,97m2372,157l2372,97m2442,157l2442,97m2587,157l2587,97m2662,157l2662,97m2737,157l2737,97m2882,157l2882,97m2952,157l2952,97m3022,157l3022,97m3167,157l3167,97m3242,157l3242,97m3317,157l3317,97m3462,157l3462,97m3532,157l3532,97m3602,157l3602,97m3747,157l3747,97m3822,157l3822,97m3897,157l3897,97m4032,157l4032,97m4252,157l4152,157e" filled="false" stroked="true" strokeweight=".5pt" strokecolor="#000000">
            <v:path arrowok="t"/>
            <v:stroke dashstyle="solid"/>
            <w10:wrap type="none"/>
          </v:shape>
        </w:pict>
      </w:r>
      <w:r>
        <w:rPr/>
        <w:pict>
          <v:line style="position:absolute;mso-position-horizontal-relative:page;mso-position-vertical-relative:paragraph;z-index:16050176" from="48.59pt,7.851563pt" to="43.59pt,7.851563pt" stroked="true" strokeweight=".5pt" strokecolor="#000000">
            <v:stroke dashstyle="solid"/>
            <w10:wrap type="none"/>
          </v:line>
        </w:pict>
      </w:r>
      <w:r>
        <w:rPr/>
        <w:pict>
          <v:line style="position:absolute;mso-position-horizontal-relative:page;mso-position-vertical-relative:paragraph;z-index:16050688" from="48.59pt,-34.148438pt" to="43.59pt,-34.148438pt" stroked="true" strokeweight=".5pt" strokecolor="#000000">
            <v:stroke dashstyle="solid"/>
            <w10:wrap type="none"/>
          </v:line>
        </w:pict>
      </w:r>
      <w:r>
        <w:rPr/>
        <w:pict>
          <v:line style="position:absolute;mso-position-horizontal-relative:page;mso-position-vertical-relative:paragraph;z-index:16051200" from="48.59pt,-68.148438pt" to="43.59pt,-68.148438pt" stroked="true" strokeweight=".5pt" strokecolor="#000000">
            <v:stroke dashstyle="solid"/>
            <w10:wrap type="none"/>
          </v:line>
        </w:pict>
      </w:r>
      <w:r>
        <w:rPr>
          <w:color w:val="231F20"/>
          <w:sz w:val="12"/>
        </w:rPr>
        <w:t>1987    88    </w:t>
      </w:r>
      <w:r>
        <w:rPr>
          <w:color w:val="231F20"/>
          <w:spacing w:val="9"/>
          <w:sz w:val="12"/>
        </w:rPr>
        <w:t> </w:t>
      </w:r>
      <w:r>
        <w:rPr>
          <w:color w:val="231F20"/>
          <w:sz w:val="12"/>
        </w:rPr>
        <w:t>89      90    </w:t>
      </w:r>
      <w:r>
        <w:rPr>
          <w:color w:val="231F20"/>
          <w:spacing w:val="9"/>
          <w:sz w:val="12"/>
        </w:rPr>
        <w:t> </w:t>
      </w:r>
      <w:r>
        <w:rPr>
          <w:color w:val="231F20"/>
          <w:sz w:val="12"/>
        </w:rPr>
        <w:t>91      92    </w:t>
      </w:r>
      <w:r>
        <w:rPr>
          <w:color w:val="231F20"/>
          <w:spacing w:val="9"/>
          <w:sz w:val="12"/>
        </w:rPr>
        <w:t> </w:t>
      </w:r>
      <w:r>
        <w:rPr>
          <w:color w:val="231F20"/>
          <w:sz w:val="12"/>
        </w:rPr>
        <w:t>93      94    </w:t>
      </w:r>
      <w:r>
        <w:rPr>
          <w:color w:val="231F20"/>
          <w:spacing w:val="9"/>
          <w:sz w:val="12"/>
        </w:rPr>
        <w:t> </w:t>
      </w:r>
      <w:r>
        <w:rPr>
          <w:color w:val="231F20"/>
          <w:sz w:val="12"/>
        </w:rPr>
        <w:t>95    </w:t>
      </w:r>
      <w:r>
        <w:rPr>
          <w:color w:val="231F20"/>
          <w:spacing w:val="9"/>
          <w:sz w:val="12"/>
        </w:rPr>
        <w:t> </w:t>
      </w:r>
      <w:r>
        <w:rPr>
          <w:color w:val="231F20"/>
          <w:sz w:val="12"/>
        </w:rPr>
        <w:t>96  </w:t>
      </w:r>
      <w:r>
        <w:rPr>
          <w:color w:val="231F20"/>
          <w:spacing w:val="30"/>
          <w:sz w:val="12"/>
        </w:rPr>
        <w:t> </w:t>
      </w:r>
      <w:r>
        <w:rPr>
          <w:color w:val="231F20"/>
          <w:sz w:val="12"/>
        </w:rPr>
        <w:t>97</w:t>
        <w:tab/>
      </w:r>
      <w:r>
        <w:rPr>
          <w:color w:val="231F20"/>
          <w:position w:val="8"/>
          <w:sz w:val="12"/>
        </w:rPr>
        <w:t>80</w:t>
      </w:r>
    </w:p>
    <w:p>
      <w:pPr>
        <w:spacing w:before="125"/>
        <w:ind w:left="201" w:right="0" w:firstLine="0"/>
        <w:jc w:val="left"/>
        <w:rPr>
          <w:sz w:val="12"/>
        </w:rPr>
      </w:pPr>
      <w:r>
        <w:rPr>
          <w:color w:val="231F20"/>
          <w:sz w:val="12"/>
        </w:rPr>
        <w:t>Sources: ONS and Bank of England.</w:t>
      </w:r>
    </w:p>
    <w:p>
      <w:pPr>
        <w:pStyle w:val="ListParagraph"/>
        <w:numPr>
          <w:ilvl w:val="0"/>
          <w:numId w:val="39"/>
        </w:numPr>
        <w:tabs>
          <w:tab w:pos="442" w:val="left" w:leader="none"/>
        </w:tabs>
        <w:spacing w:line="129" w:lineRule="exact" w:before="102" w:after="0"/>
        <w:ind w:left="441" w:right="0" w:hanging="241"/>
        <w:jc w:val="left"/>
        <w:rPr>
          <w:sz w:val="12"/>
        </w:rPr>
      </w:pPr>
      <w:r>
        <w:rPr>
          <w:color w:val="231F20"/>
          <w:sz w:val="12"/>
        </w:rPr>
        <w:t>Logarithmic scale.</w:t>
      </w:r>
    </w:p>
    <w:p>
      <w:pPr>
        <w:pStyle w:val="ListParagraph"/>
        <w:numPr>
          <w:ilvl w:val="0"/>
          <w:numId w:val="39"/>
        </w:numPr>
        <w:tabs>
          <w:tab w:pos="442" w:val="left" w:leader="none"/>
        </w:tabs>
        <w:spacing w:line="129" w:lineRule="exact" w:before="0" w:after="0"/>
        <w:ind w:left="441" w:right="0" w:hanging="241"/>
        <w:jc w:val="left"/>
        <w:rPr>
          <w:sz w:val="12"/>
        </w:rPr>
      </w:pPr>
      <w:r>
        <w:rPr>
          <w:color w:val="231F20"/>
          <w:sz w:val="12"/>
        </w:rPr>
        <w:t>Water, electricity, gas, postage, telecommunications and rail fares.</w:t>
      </w:r>
    </w:p>
    <w:p>
      <w:pPr>
        <w:pStyle w:val="BodyText"/>
        <w:spacing w:line="242" w:lineRule="auto" w:before="139"/>
        <w:ind w:left="201" w:right="184"/>
      </w:pPr>
      <w:r>
        <w:rPr/>
        <w:br w:type="column"/>
      </w:r>
      <w:r>
        <w:rPr>
          <w:color w:val="231F20"/>
        </w:rPr>
        <w:t>The GDP deflator is the price of value added in the domestic economy, and so is a measure of domestically generated inflation. The four-quarter change in the GDP deflator at factor cost was 2.2% in the first quarter of 1997. The GDP deflator at market prices also rose by 2.2% in the year to Q1, lower than RPIX inflation of 2.9%. This was because of falls in export prices and small increases in the investment and government</w:t>
      </w:r>
    </w:p>
    <w:p>
      <w:pPr>
        <w:spacing w:after="0" w:line="242" w:lineRule="auto"/>
        <w:sectPr>
          <w:type w:val="continuous"/>
          <w:pgSz w:w="11900" w:h="16840"/>
          <w:pgMar w:top="1040" w:bottom="280" w:left="620" w:right="640"/>
          <w:cols w:num="2" w:equalWidth="0">
            <w:col w:w="3922" w:space="870"/>
            <w:col w:w="5848"/>
          </w:cols>
        </w:sectPr>
      </w:pPr>
    </w:p>
    <w:p>
      <w:pPr>
        <w:pStyle w:val="BodyText"/>
        <w:rPr>
          <w:sz w:val="20"/>
        </w:rPr>
      </w:pPr>
    </w:p>
    <w:p>
      <w:pPr>
        <w:spacing w:after="0"/>
        <w:rPr>
          <w:sz w:val="20"/>
        </w:rPr>
        <w:sectPr>
          <w:pgSz w:w="11900" w:h="16840"/>
          <w:pgMar w:header="566" w:footer="0" w:top="760" w:bottom="280" w:left="620" w:right="640"/>
        </w:sectPr>
      </w:pPr>
    </w:p>
    <w:p>
      <w:pPr>
        <w:pStyle w:val="BodyText"/>
        <w:spacing w:before="5"/>
        <w:rPr>
          <w:sz w:val="21"/>
        </w:rPr>
      </w:pPr>
    </w:p>
    <w:p>
      <w:pPr>
        <w:spacing w:before="0"/>
        <w:ind w:left="210" w:right="0" w:firstLine="0"/>
        <w:jc w:val="left"/>
        <w:rPr>
          <w:b/>
          <w:sz w:val="20"/>
        </w:rPr>
      </w:pPr>
      <w:bookmarkStart w:name="Summary" w:id="74"/>
      <w:bookmarkEnd w:id="74"/>
      <w:r>
        <w:rPr/>
      </w:r>
      <w:r>
        <w:rPr>
          <w:b/>
          <w:color w:val="0093C1"/>
          <w:sz w:val="20"/>
        </w:rPr>
        <w:t>Table 5.D</w:t>
      </w:r>
    </w:p>
    <w:p>
      <w:pPr>
        <w:spacing w:before="10"/>
        <w:ind w:left="210" w:right="0" w:firstLine="0"/>
        <w:jc w:val="left"/>
        <w:rPr>
          <w:sz w:val="12"/>
        </w:rPr>
      </w:pPr>
      <w:r>
        <w:rPr>
          <w:b/>
          <w:color w:val="0093C1"/>
          <w:sz w:val="20"/>
        </w:rPr>
        <w:t>Annual inflation</w:t>
      </w:r>
      <w:r>
        <w:rPr>
          <w:color w:val="231F20"/>
          <w:position w:val="4"/>
          <w:sz w:val="12"/>
        </w:rPr>
        <w:t>(a)</w:t>
      </w:r>
    </w:p>
    <w:p>
      <w:pPr>
        <w:spacing w:before="106"/>
        <w:ind w:left="210" w:right="0" w:firstLine="0"/>
        <w:jc w:val="left"/>
        <w:rPr>
          <w:sz w:val="14"/>
        </w:rPr>
      </w:pPr>
      <w:r>
        <w:rPr>
          <w:color w:val="231F20"/>
          <w:sz w:val="14"/>
        </w:rPr>
        <w:t>Percentage increase in prices on a year earlier</w:t>
      </w:r>
    </w:p>
    <w:p>
      <w:pPr>
        <w:tabs>
          <w:tab w:pos="4397" w:val="left" w:leader="none"/>
        </w:tabs>
        <w:spacing w:line="150" w:lineRule="exact" w:before="119"/>
        <w:ind w:left="1881" w:right="0" w:firstLine="0"/>
        <w:jc w:val="left"/>
        <w:rPr>
          <w:sz w:val="14"/>
        </w:rPr>
      </w:pPr>
      <w:r>
        <w:rPr>
          <w:color w:val="231F20"/>
          <w:sz w:val="14"/>
          <w:u w:val="single" w:color="231F20"/>
        </w:rPr>
        <w:t>1996</w:t>
        <w:tab/>
      </w:r>
    </w:p>
    <w:p>
      <w:pPr>
        <w:tabs>
          <w:tab w:pos="2310" w:val="left" w:leader="none"/>
          <w:tab w:pos="2770" w:val="left" w:leader="none"/>
          <w:tab w:pos="4130" w:val="left" w:leader="none"/>
        </w:tabs>
        <w:spacing w:line="150" w:lineRule="exact" w:before="0"/>
        <w:ind w:left="1881" w:right="0" w:firstLine="0"/>
        <w:jc w:val="left"/>
        <w:rPr>
          <w:sz w:val="14"/>
        </w:rPr>
      </w:pPr>
      <w:r>
        <w:rPr>
          <w:color w:val="231F20"/>
          <w:sz w:val="14"/>
        </w:rPr>
        <w:t>Jan.</w:t>
        <w:tab/>
        <w:t>Feb.</w:t>
        <w:tab/>
        <w:t>Mar.   </w:t>
      </w:r>
      <w:r>
        <w:rPr>
          <w:color w:val="231F20"/>
          <w:spacing w:val="31"/>
          <w:sz w:val="14"/>
        </w:rPr>
        <w:t> </w:t>
      </w:r>
      <w:r>
        <w:rPr>
          <w:color w:val="231F20"/>
          <w:sz w:val="14"/>
        </w:rPr>
        <w:t>Apr.    </w:t>
      </w:r>
      <w:r>
        <w:rPr>
          <w:color w:val="231F20"/>
          <w:spacing w:val="22"/>
          <w:sz w:val="14"/>
        </w:rPr>
        <w:t> </w:t>
      </w:r>
      <w:r>
        <w:rPr>
          <w:color w:val="231F20"/>
          <w:sz w:val="14"/>
        </w:rPr>
        <w:t>May</w:t>
        <w:tab/>
        <w:t>June</w:t>
      </w:r>
    </w:p>
    <w:p>
      <w:pPr>
        <w:pStyle w:val="BodyText"/>
        <w:spacing w:before="3"/>
        <w:rPr>
          <w:sz w:val="3"/>
        </w:rPr>
      </w:pPr>
    </w:p>
    <w:tbl>
      <w:tblPr>
        <w:tblW w:w="0" w:type="auto"/>
        <w:jc w:val="left"/>
        <w:tblInd w:w="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265"/>
        <w:gridCol w:w="172"/>
        <w:gridCol w:w="265"/>
        <w:gridCol w:w="180"/>
        <w:gridCol w:w="265"/>
        <w:gridCol w:w="190"/>
        <w:gridCol w:w="265"/>
        <w:gridCol w:w="170"/>
        <w:gridCol w:w="265"/>
        <w:gridCol w:w="210"/>
        <w:gridCol w:w="265"/>
      </w:tblGrid>
      <w:tr>
        <w:trPr>
          <w:trHeight w:val="192" w:hRule="atLeast"/>
        </w:trPr>
        <w:tc>
          <w:tcPr>
            <w:tcW w:w="1719" w:type="dxa"/>
          </w:tcPr>
          <w:p>
            <w:pPr>
              <w:pStyle w:val="TableParagraph"/>
              <w:spacing w:line="133" w:lineRule="exact" w:before="39"/>
              <w:ind w:left="50"/>
              <w:rPr>
                <w:sz w:val="14"/>
              </w:rPr>
            </w:pPr>
            <w:r>
              <w:rPr>
                <w:color w:val="231F20"/>
                <w:sz w:val="14"/>
              </w:rPr>
              <w:t>HARP</w:t>
            </w:r>
          </w:p>
        </w:tc>
        <w:tc>
          <w:tcPr>
            <w:tcW w:w="265" w:type="dxa"/>
            <w:tcBorders>
              <w:top w:val="single" w:sz="2" w:space="0" w:color="231F20"/>
            </w:tcBorders>
          </w:tcPr>
          <w:p>
            <w:pPr>
              <w:pStyle w:val="TableParagraph"/>
              <w:spacing w:line="133" w:lineRule="exact" w:before="41"/>
              <w:ind w:left="16"/>
              <w:rPr>
                <w:sz w:val="14"/>
              </w:rPr>
            </w:pPr>
            <w:r>
              <w:rPr>
                <w:color w:val="231F20"/>
                <w:sz w:val="14"/>
              </w:rPr>
              <w:t>3.7</w:t>
            </w:r>
          </w:p>
        </w:tc>
        <w:tc>
          <w:tcPr>
            <w:tcW w:w="172" w:type="dxa"/>
          </w:tcPr>
          <w:p>
            <w:pPr>
              <w:pStyle w:val="TableParagraph"/>
              <w:spacing w:line="240" w:lineRule="auto"/>
              <w:rPr>
                <w:sz w:val="12"/>
              </w:rPr>
            </w:pPr>
          </w:p>
        </w:tc>
        <w:tc>
          <w:tcPr>
            <w:tcW w:w="265" w:type="dxa"/>
            <w:tcBorders>
              <w:top w:val="single" w:sz="2" w:space="0" w:color="231F20"/>
            </w:tcBorders>
          </w:tcPr>
          <w:p>
            <w:pPr>
              <w:pStyle w:val="TableParagraph"/>
              <w:spacing w:line="133" w:lineRule="exact" w:before="39"/>
              <w:ind w:left="9"/>
              <w:rPr>
                <w:sz w:val="14"/>
              </w:rPr>
            </w:pPr>
            <w:r>
              <w:rPr>
                <w:color w:val="231F20"/>
                <w:sz w:val="14"/>
              </w:rPr>
              <w:t>3.5</w:t>
            </w:r>
          </w:p>
        </w:tc>
        <w:tc>
          <w:tcPr>
            <w:tcW w:w="180" w:type="dxa"/>
          </w:tcPr>
          <w:p>
            <w:pPr>
              <w:pStyle w:val="TableParagraph"/>
              <w:spacing w:line="240" w:lineRule="auto"/>
              <w:rPr>
                <w:sz w:val="12"/>
              </w:rPr>
            </w:pPr>
          </w:p>
        </w:tc>
        <w:tc>
          <w:tcPr>
            <w:tcW w:w="265" w:type="dxa"/>
            <w:tcBorders>
              <w:top w:val="single" w:sz="2" w:space="0" w:color="231F20"/>
            </w:tcBorders>
          </w:tcPr>
          <w:p>
            <w:pPr>
              <w:pStyle w:val="TableParagraph"/>
              <w:spacing w:line="133" w:lineRule="exact" w:before="39"/>
              <w:ind w:left="4" w:right="23"/>
              <w:jc w:val="center"/>
              <w:rPr>
                <w:sz w:val="14"/>
              </w:rPr>
            </w:pPr>
            <w:r>
              <w:rPr>
                <w:color w:val="231F20"/>
                <w:sz w:val="14"/>
              </w:rPr>
              <w:t>3.4</w:t>
            </w:r>
          </w:p>
        </w:tc>
        <w:tc>
          <w:tcPr>
            <w:tcW w:w="190" w:type="dxa"/>
          </w:tcPr>
          <w:p>
            <w:pPr>
              <w:pStyle w:val="TableParagraph"/>
              <w:spacing w:line="240" w:lineRule="auto"/>
              <w:rPr>
                <w:sz w:val="12"/>
              </w:rPr>
            </w:pPr>
          </w:p>
        </w:tc>
        <w:tc>
          <w:tcPr>
            <w:tcW w:w="265" w:type="dxa"/>
            <w:tcBorders>
              <w:top w:val="single" w:sz="2" w:space="0" w:color="231F20"/>
            </w:tcBorders>
          </w:tcPr>
          <w:p>
            <w:pPr>
              <w:pStyle w:val="TableParagraph"/>
              <w:spacing w:line="133" w:lineRule="exact" w:before="39"/>
              <w:ind w:left="9"/>
              <w:rPr>
                <w:sz w:val="14"/>
              </w:rPr>
            </w:pPr>
            <w:r>
              <w:rPr>
                <w:color w:val="231F20"/>
                <w:sz w:val="14"/>
              </w:rPr>
              <w:t>3.2</w:t>
            </w:r>
          </w:p>
        </w:tc>
        <w:tc>
          <w:tcPr>
            <w:tcW w:w="170" w:type="dxa"/>
          </w:tcPr>
          <w:p>
            <w:pPr>
              <w:pStyle w:val="TableParagraph"/>
              <w:spacing w:line="240" w:lineRule="auto"/>
              <w:rPr>
                <w:sz w:val="12"/>
              </w:rPr>
            </w:pPr>
          </w:p>
        </w:tc>
        <w:tc>
          <w:tcPr>
            <w:tcW w:w="265" w:type="dxa"/>
            <w:tcBorders>
              <w:top w:val="single" w:sz="2" w:space="0" w:color="231F20"/>
            </w:tcBorders>
          </w:tcPr>
          <w:p>
            <w:pPr>
              <w:pStyle w:val="TableParagraph"/>
              <w:spacing w:line="133" w:lineRule="exact" w:before="39"/>
              <w:ind w:left="4" w:right="43"/>
              <w:jc w:val="center"/>
              <w:rPr>
                <w:sz w:val="14"/>
              </w:rPr>
            </w:pPr>
            <w:r>
              <w:rPr>
                <w:color w:val="231F20"/>
                <w:sz w:val="14"/>
              </w:rPr>
              <w:t>3.2</w:t>
            </w:r>
          </w:p>
        </w:tc>
        <w:tc>
          <w:tcPr>
            <w:tcW w:w="210" w:type="dxa"/>
          </w:tcPr>
          <w:p>
            <w:pPr>
              <w:pStyle w:val="TableParagraph"/>
              <w:spacing w:line="240" w:lineRule="auto"/>
              <w:rPr>
                <w:sz w:val="12"/>
              </w:rPr>
            </w:pPr>
          </w:p>
        </w:tc>
        <w:tc>
          <w:tcPr>
            <w:tcW w:w="265" w:type="dxa"/>
            <w:tcBorders>
              <w:top w:val="single" w:sz="2" w:space="0" w:color="231F20"/>
            </w:tcBorders>
          </w:tcPr>
          <w:p>
            <w:pPr>
              <w:pStyle w:val="TableParagraph"/>
              <w:spacing w:line="133" w:lineRule="exact" w:before="39"/>
              <w:ind w:left="4" w:right="13"/>
              <w:jc w:val="center"/>
              <w:rPr>
                <w:sz w:val="14"/>
              </w:rPr>
            </w:pPr>
            <w:r>
              <w:rPr>
                <w:color w:val="231F20"/>
                <w:sz w:val="14"/>
              </w:rPr>
              <w:t>3.4</w:t>
            </w:r>
          </w:p>
        </w:tc>
      </w:tr>
      <w:tr>
        <w:trPr>
          <w:trHeight w:val="140" w:hRule="atLeast"/>
        </w:trPr>
        <w:tc>
          <w:tcPr>
            <w:tcW w:w="1719" w:type="dxa"/>
          </w:tcPr>
          <w:p>
            <w:pPr>
              <w:pStyle w:val="TableParagraph"/>
              <w:ind w:left="50"/>
              <w:rPr>
                <w:sz w:val="14"/>
              </w:rPr>
            </w:pPr>
            <w:r>
              <w:rPr>
                <w:color w:val="231F20"/>
                <w:sz w:val="14"/>
              </w:rPr>
              <w:t>THARP</w:t>
            </w:r>
          </w:p>
        </w:tc>
        <w:tc>
          <w:tcPr>
            <w:tcW w:w="265" w:type="dxa"/>
          </w:tcPr>
          <w:p>
            <w:pPr>
              <w:pStyle w:val="TableParagraph"/>
              <w:ind w:left="16"/>
              <w:rPr>
                <w:sz w:val="14"/>
              </w:rPr>
            </w:pPr>
            <w:r>
              <w:rPr>
                <w:color w:val="231F20"/>
                <w:sz w:val="14"/>
              </w:rPr>
              <w:t>3.4</w:t>
            </w:r>
          </w:p>
        </w:tc>
        <w:tc>
          <w:tcPr>
            <w:tcW w:w="172" w:type="dxa"/>
          </w:tcPr>
          <w:p>
            <w:pPr>
              <w:pStyle w:val="TableParagraph"/>
              <w:spacing w:line="240" w:lineRule="auto"/>
              <w:rPr>
                <w:sz w:val="8"/>
              </w:rPr>
            </w:pPr>
          </w:p>
        </w:tc>
        <w:tc>
          <w:tcPr>
            <w:tcW w:w="265" w:type="dxa"/>
          </w:tcPr>
          <w:p>
            <w:pPr>
              <w:pStyle w:val="TableParagraph"/>
              <w:ind w:left="9"/>
              <w:rPr>
                <w:sz w:val="14"/>
              </w:rPr>
            </w:pPr>
            <w:r>
              <w:rPr>
                <w:color w:val="231F20"/>
                <w:sz w:val="14"/>
              </w:rPr>
              <w:t>3.2</w:t>
            </w:r>
          </w:p>
        </w:tc>
        <w:tc>
          <w:tcPr>
            <w:tcW w:w="180" w:type="dxa"/>
          </w:tcPr>
          <w:p>
            <w:pPr>
              <w:pStyle w:val="TableParagraph"/>
              <w:spacing w:line="240" w:lineRule="auto"/>
              <w:rPr>
                <w:sz w:val="8"/>
              </w:rPr>
            </w:pPr>
          </w:p>
        </w:tc>
        <w:tc>
          <w:tcPr>
            <w:tcW w:w="265" w:type="dxa"/>
          </w:tcPr>
          <w:p>
            <w:pPr>
              <w:pStyle w:val="TableParagraph"/>
              <w:ind w:left="4" w:right="23"/>
              <w:jc w:val="center"/>
              <w:rPr>
                <w:sz w:val="14"/>
              </w:rPr>
            </w:pPr>
            <w:r>
              <w:rPr>
                <w:color w:val="231F20"/>
                <w:sz w:val="14"/>
              </w:rPr>
              <w:t>3.1</w:t>
            </w:r>
          </w:p>
        </w:tc>
        <w:tc>
          <w:tcPr>
            <w:tcW w:w="190" w:type="dxa"/>
          </w:tcPr>
          <w:p>
            <w:pPr>
              <w:pStyle w:val="TableParagraph"/>
              <w:spacing w:line="240" w:lineRule="auto"/>
              <w:rPr>
                <w:sz w:val="8"/>
              </w:rPr>
            </w:pPr>
          </w:p>
        </w:tc>
        <w:tc>
          <w:tcPr>
            <w:tcW w:w="265" w:type="dxa"/>
          </w:tcPr>
          <w:p>
            <w:pPr>
              <w:pStyle w:val="TableParagraph"/>
              <w:ind w:left="9"/>
              <w:rPr>
                <w:sz w:val="14"/>
              </w:rPr>
            </w:pPr>
            <w:r>
              <w:rPr>
                <w:color w:val="231F20"/>
                <w:sz w:val="14"/>
              </w:rPr>
              <w:t>2.9</w:t>
            </w:r>
          </w:p>
        </w:tc>
        <w:tc>
          <w:tcPr>
            <w:tcW w:w="170" w:type="dxa"/>
          </w:tcPr>
          <w:p>
            <w:pPr>
              <w:pStyle w:val="TableParagraph"/>
              <w:spacing w:line="240" w:lineRule="auto"/>
              <w:rPr>
                <w:sz w:val="8"/>
              </w:rPr>
            </w:pPr>
          </w:p>
        </w:tc>
        <w:tc>
          <w:tcPr>
            <w:tcW w:w="265" w:type="dxa"/>
          </w:tcPr>
          <w:p>
            <w:pPr>
              <w:pStyle w:val="TableParagraph"/>
              <w:ind w:left="4" w:right="43"/>
              <w:jc w:val="center"/>
              <w:rPr>
                <w:sz w:val="14"/>
              </w:rPr>
            </w:pPr>
            <w:r>
              <w:rPr>
                <w:color w:val="231F20"/>
                <w:sz w:val="14"/>
              </w:rPr>
              <w:t>2.9</w:t>
            </w:r>
          </w:p>
        </w:tc>
        <w:tc>
          <w:tcPr>
            <w:tcW w:w="210" w:type="dxa"/>
          </w:tcPr>
          <w:p>
            <w:pPr>
              <w:pStyle w:val="TableParagraph"/>
              <w:spacing w:line="240" w:lineRule="auto"/>
              <w:rPr>
                <w:sz w:val="8"/>
              </w:rPr>
            </w:pPr>
          </w:p>
        </w:tc>
        <w:tc>
          <w:tcPr>
            <w:tcW w:w="265" w:type="dxa"/>
          </w:tcPr>
          <w:p>
            <w:pPr>
              <w:pStyle w:val="TableParagraph"/>
              <w:ind w:left="4" w:right="13"/>
              <w:jc w:val="center"/>
              <w:rPr>
                <w:sz w:val="14"/>
              </w:rPr>
            </w:pPr>
            <w:r>
              <w:rPr>
                <w:color w:val="231F20"/>
                <w:sz w:val="14"/>
              </w:rPr>
              <w:t>3.1</w:t>
            </w:r>
          </w:p>
        </w:tc>
      </w:tr>
      <w:tr>
        <w:trPr>
          <w:trHeight w:val="140" w:hRule="atLeast"/>
        </w:trPr>
        <w:tc>
          <w:tcPr>
            <w:tcW w:w="1719" w:type="dxa"/>
          </w:tcPr>
          <w:p>
            <w:pPr>
              <w:pStyle w:val="TableParagraph"/>
              <w:ind w:left="50"/>
              <w:rPr>
                <w:sz w:val="14"/>
              </w:rPr>
            </w:pPr>
            <w:r>
              <w:rPr>
                <w:color w:val="231F20"/>
                <w:sz w:val="14"/>
              </w:rPr>
              <w:t>Trimmed mean</w:t>
            </w:r>
          </w:p>
        </w:tc>
        <w:tc>
          <w:tcPr>
            <w:tcW w:w="265" w:type="dxa"/>
          </w:tcPr>
          <w:p>
            <w:pPr>
              <w:pStyle w:val="TableParagraph"/>
              <w:ind w:left="16"/>
              <w:rPr>
                <w:sz w:val="14"/>
              </w:rPr>
            </w:pPr>
            <w:r>
              <w:rPr>
                <w:color w:val="231F20"/>
                <w:sz w:val="14"/>
              </w:rPr>
              <w:t>2.8</w:t>
            </w:r>
          </w:p>
        </w:tc>
        <w:tc>
          <w:tcPr>
            <w:tcW w:w="172" w:type="dxa"/>
          </w:tcPr>
          <w:p>
            <w:pPr>
              <w:pStyle w:val="TableParagraph"/>
              <w:spacing w:line="240" w:lineRule="auto"/>
              <w:rPr>
                <w:sz w:val="8"/>
              </w:rPr>
            </w:pPr>
          </w:p>
        </w:tc>
        <w:tc>
          <w:tcPr>
            <w:tcW w:w="265" w:type="dxa"/>
          </w:tcPr>
          <w:p>
            <w:pPr>
              <w:pStyle w:val="TableParagraph"/>
              <w:ind w:left="9"/>
              <w:rPr>
                <w:sz w:val="14"/>
              </w:rPr>
            </w:pPr>
            <w:r>
              <w:rPr>
                <w:color w:val="231F20"/>
                <w:sz w:val="14"/>
              </w:rPr>
              <w:t>2.7</w:t>
            </w:r>
          </w:p>
        </w:tc>
        <w:tc>
          <w:tcPr>
            <w:tcW w:w="180" w:type="dxa"/>
          </w:tcPr>
          <w:p>
            <w:pPr>
              <w:pStyle w:val="TableParagraph"/>
              <w:spacing w:line="240" w:lineRule="auto"/>
              <w:rPr>
                <w:sz w:val="8"/>
              </w:rPr>
            </w:pPr>
          </w:p>
        </w:tc>
        <w:tc>
          <w:tcPr>
            <w:tcW w:w="265" w:type="dxa"/>
          </w:tcPr>
          <w:p>
            <w:pPr>
              <w:pStyle w:val="TableParagraph"/>
              <w:ind w:left="4" w:right="23"/>
              <w:jc w:val="center"/>
              <w:rPr>
                <w:sz w:val="14"/>
              </w:rPr>
            </w:pPr>
            <w:r>
              <w:rPr>
                <w:color w:val="231F20"/>
                <w:sz w:val="14"/>
              </w:rPr>
              <w:t>2.6</w:t>
            </w:r>
          </w:p>
        </w:tc>
        <w:tc>
          <w:tcPr>
            <w:tcW w:w="190" w:type="dxa"/>
          </w:tcPr>
          <w:p>
            <w:pPr>
              <w:pStyle w:val="TableParagraph"/>
              <w:spacing w:line="240" w:lineRule="auto"/>
              <w:rPr>
                <w:sz w:val="8"/>
              </w:rPr>
            </w:pPr>
          </w:p>
        </w:tc>
        <w:tc>
          <w:tcPr>
            <w:tcW w:w="265" w:type="dxa"/>
          </w:tcPr>
          <w:p>
            <w:pPr>
              <w:pStyle w:val="TableParagraph"/>
              <w:ind w:left="9"/>
              <w:rPr>
                <w:sz w:val="14"/>
              </w:rPr>
            </w:pPr>
            <w:r>
              <w:rPr>
                <w:color w:val="231F20"/>
                <w:sz w:val="14"/>
              </w:rPr>
              <w:t>2.4</w:t>
            </w:r>
          </w:p>
        </w:tc>
        <w:tc>
          <w:tcPr>
            <w:tcW w:w="170" w:type="dxa"/>
          </w:tcPr>
          <w:p>
            <w:pPr>
              <w:pStyle w:val="TableParagraph"/>
              <w:spacing w:line="240" w:lineRule="auto"/>
              <w:rPr>
                <w:sz w:val="8"/>
              </w:rPr>
            </w:pPr>
          </w:p>
        </w:tc>
        <w:tc>
          <w:tcPr>
            <w:tcW w:w="265" w:type="dxa"/>
          </w:tcPr>
          <w:p>
            <w:pPr>
              <w:pStyle w:val="TableParagraph"/>
              <w:ind w:left="3" w:right="44"/>
              <w:jc w:val="center"/>
              <w:rPr>
                <w:sz w:val="14"/>
              </w:rPr>
            </w:pPr>
            <w:r>
              <w:rPr>
                <w:color w:val="231F20"/>
                <w:sz w:val="14"/>
              </w:rPr>
              <w:t>2.5</w:t>
            </w:r>
          </w:p>
        </w:tc>
        <w:tc>
          <w:tcPr>
            <w:tcW w:w="210" w:type="dxa"/>
          </w:tcPr>
          <w:p>
            <w:pPr>
              <w:pStyle w:val="TableParagraph"/>
              <w:spacing w:line="240" w:lineRule="auto"/>
              <w:rPr>
                <w:sz w:val="8"/>
              </w:rPr>
            </w:pPr>
          </w:p>
        </w:tc>
        <w:tc>
          <w:tcPr>
            <w:tcW w:w="265" w:type="dxa"/>
          </w:tcPr>
          <w:p>
            <w:pPr>
              <w:pStyle w:val="TableParagraph"/>
              <w:ind w:left="4" w:right="15"/>
              <w:jc w:val="center"/>
              <w:rPr>
                <w:sz w:val="14"/>
              </w:rPr>
            </w:pPr>
            <w:r>
              <w:rPr>
                <w:color w:val="231F20"/>
                <w:sz w:val="14"/>
              </w:rPr>
              <w:t>2.4</w:t>
            </w:r>
          </w:p>
        </w:tc>
      </w:tr>
      <w:tr>
        <w:trPr>
          <w:trHeight w:val="147" w:hRule="atLeast"/>
        </w:trPr>
        <w:tc>
          <w:tcPr>
            <w:tcW w:w="1719" w:type="dxa"/>
          </w:tcPr>
          <w:p>
            <w:pPr>
              <w:pStyle w:val="TableParagraph"/>
              <w:spacing w:line="128" w:lineRule="exact"/>
              <w:ind w:left="50"/>
              <w:rPr>
                <w:sz w:val="14"/>
              </w:rPr>
            </w:pPr>
            <w:r>
              <w:rPr>
                <w:color w:val="231F20"/>
                <w:sz w:val="14"/>
              </w:rPr>
              <w:t>Median</w:t>
            </w:r>
          </w:p>
        </w:tc>
        <w:tc>
          <w:tcPr>
            <w:tcW w:w="265" w:type="dxa"/>
          </w:tcPr>
          <w:p>
            <w:pPr>
              <w:pStyle w:val="TableParagraph"/>
              <w:spacing w:line="128" w:lineRule="exact"/>
              <w:ind w:left="16"/>
              <w:rPr>
                <w:sz w:val="14"/>
              </w:rPr>
            </w:pPr>
            <w:r>
              <w:rPr>
                <w:color w:val="231F20"/>
                <w:sz w:val="14"/>
              </w:rPr>
              <w:t>2.3</w:t>
            </w:r>
          </w:p>
        </w:tc>
        <w:tc>
          <w:tcPr>
            <w:tcW w:w="172" w:type="dxa"/>
          </w:tcPr>
          <w:p>
            <w:pPr>
              <w:pStyle w:val="TableParagraph"/>
              <w:spacing w:line="240" w:lineRule="auto"/>
              <w:rPr>
                <w:sz w:val="8"/>
              </w:rPr>
            </w:pPr>
          </w:p>
        </w:tc>
        <w:tc>
          <w:tcPr>
            <w:tcW w:w="265" w:type="dxa"/>
          </w:tcPr>
          <w:p>
            <w:pPr>
              <w:pStyle w:val="TableParagraph"/>
              <w:spacing w:line="128" w:lineRule="exact"/>
              <w:ind w:left="8"/>
              <w:rPr>
                <w:sz w:val="14"/>
              </w:rPr>
            </w:pPr>
            <w:r>
              <w:rPr>
                <w:color w:val="231F20"/>
                <w:sz w:val="14"/>
              </w:rPr>
              <w:t>2.3</w:t>
            </w:r>
          </w:p>
        </w:tc>
        <w:tc>
          <w:tcPr>
            <w:tcW w:w="180" w:type="dxa"/>
          </w:tcPr>
          <w:p>
            <w:pPr>
              <w:pStyle w:val="TableParagraph"/>
              <w:spacing w:line="240" w:lineRule="auto"/>
              <w:rPr>
                <w:sz w:val="8"/>
              </w:rPr>
            </w:pPr>
          </w:p>
        </w:tc>
        <w:tc>
          <w:tcPr>
            <w:tcW w:w="265" w:type="dxa"/>
          </w:tcPr>
          <w:p>
            <w:pPr>
              <w:pStyle w:val="TableParagraph"/>
              <w:spacing w:line="128" w:lineRule="exact"/>
              <w:ind w:left="4" w:right="24"/>
              <w:jc w:val="center"/>
              <w:rPr>
                <w:sz w:val="14"/>
              </w:rPr>
            </w:pPr>
            <w:r>
              <w:rPr>
                <w:color w:val="231F20"/>
                <w:sz w:val="14"/>
              </w:rPr>
              <w:t>2.2</w:t>
            </w:r>
          </w:p>
        </w:tc>
        <w:tc>
          <w:tcPr>
            <w:tcW w:w="190" w:type="dxa"/>
          </w:tcPr>
          <w:p>
            <w:pPr>
              <w:pStyle w:val="TableParagraph"/>
              <w:spacing w:line="240" w:lineRule="auto"/>
              <w:rPr>
                <w:sz w:val="8"/>
              </w:rPr>
            </w:pPr>
          </w:p>
        </w:tc>
        <w:tc>
          <w:tcPr>
            <w:tcW w:w="265" w:type="dxa"/>
          </w:tcPr>
          <w:p>
            <w:pPr>
              <w:pStyle w:val="TableParagraph"/>
              <w:spacing w:line="128" w:lineRule="exact"/>
              <w:ind w:left="8"/>
              <w:rPr>
                <w:sz w:val="14"/>
              </w:rPr>
            </w:pPr>
            <w:r>
              <w:rPr>
                <w:color w:val="231F20"/>
                <w:sz w:val="14"/>
              </w:rPr>
              <w:t>2.0</w:t>
            </w:r>
          </w:p>
        </w:tc>
        <w:tc>
          <w:tcPr>
            <w:tcW w:w="170" w:type="dxa"/>
          </w:tcPr>
          <w:p>
            <w:pPr>
              <w:pStyle w:val="TableParagraph"/>
              <w:spacing w:line="240" w:lineRule="auto"/>
              <w:rPr>
                <w:sz w:val="8"/>
              </w:rPr>
            </w:pPr>
          </w:p>
        </w:tc>
        <w:tc>
          <w:tcPr>
            <w:tcW w:w="265" w:type="dxa"/>
          </w:tcPr>
          <w:p>
            <w:pPr>
              <w:pStyle w:val="TableParagraph"/>
              <w:spacing w:line="128" w:lineRule="exact"/>
              <w:ind w:left="4" w:right="44"/>
              <w:jc w:val="center"/>
              <w:rPr>
                <w:sz w:val="14"/>
              </w:rPr>
            </w:pPr>
            <w:r>
              <w:rPr>
                <w:color w:val="231F20"/>
                <w:sz w:val="14"/>
              </w:rPr>
              <w:t>2.1</w:t>
            </w:r>
          </w:p>
        </w:tc>
        <w:tc>
          <w:tcPr>
            <w:tcW w:w="210" w:type="dxa"/>
          </w:tcPr>
          <w:p>
            <w:pPr>
              <w:pStyle w:val="TableParagraph"/>
              <w:spacing w:line="240" w:lineRule="auto"/>
              <w:rPr>
                <w:sz w:val="8"/>
              </w:rPr>
            </w:pPr>
          </w:p>
        </w:tc>
        <w:tc>
          <w:tcPr>
            <w:tcW w:w="265" w:type="dxa"/>
          </w:tcPr>
          <w:p>
            <w:pPr>
              <w:pStyle w:val="TableParagraph"/>
              <w:spacing w:line="128" w:lineRule="exact"/>
              <w:ind w:left="4" w:right="14"/>
              <w:jc w:val="center"/>
              <w:rPr>
                <w:sz w:val="14"/>
              </w:rPr>
            </w:pPr>
            <w:r>
              <w:rPr>
                <w:color w:val="231F20"/>
                <w:sz w:val="14"/>
              </w:rPr>
              <w:t>2.1</w:t>
            </w:r>
          </w:p>
        </w:tc>
      </w:tr>
    </w:tbl>
    <w:p>
      <w:pPr>
        <w:spacing w:before="118"/>
        <w:ind w:left="210" w:right="0" w:firstLine="0"/>
        <w:jc w:val="left"/>
        <w:rPr>
          <w:sz w:val="12"/>
        </w:rPr>
      </w:pPr>
      <w:r>
        <w:rPr>
          <w:color w:val="231F20"/>
          <w:sz w:val="12"/>
        </w:rPr>
        <w:t>Sources: ONS and Bank calculations.</w:t>
      </w:r>
    </w:p>
    <w:p>
      <w:pPr>
        <w:spacing w:before="102"/>
        <w:ind w:left="210" w:right="0" w:firstLine="0"/>
        <w:jc w:val="left"/>
        <w:rPr>
          <w:sz w:val="12"/>
        </w:rPr>
      </w:pPr>
      <w:r>
        <w:rPr>
          <w:color w:val="231F20"/>
          <w:sz w:val="12"/>
        </w:rPr>
        <w:t>(a) Data are seasonally adjusted by the Bank.</w:t>
      </w:r>
    </w:p>
    <w:p>
      <w:pPr>
        <w:pStyle w:val="BodyText"/>
        <w:spacing w:line="242" w:lineRule="auto" w:before="207"/>
        <w:ind w:left="211" w:right="660" w:hanging="1"/>
        <w:jc w:val="both"/>
      </w:pPr>
      <w:r>
        <w:rPr/>
        <w:br w:type="column"/>
      </w:r>
      <w:r>
        <w:rPr>
          <w:color w:val="231F20"/>
        </w:rPr>
        <w:t>spending deflators. Exports, investment goods, and goods and services purchased by government do </w:t>
      </w:r>
      <w:r>
        <w:rPr>
          <w:color w:val="231F20"/>
          <w:spacing w:val="-5"/>
        </w:rPr>
        <w:t>not </w:t>
      </w:r>
      <w:r>
        <w:rPr>
          <w:color w:val="231F20"/>
        </w:rPr>
        <w:t>appear in the retail price basket.</w:t>
      </w:r>
    </w:p>
    <w:p>
      <w:pPr>
        <w:pStyle w:val="BodyText"/>
        <w:spacing w:before="4"/>
        <w:rPr>
          <w:sz w:val="28"/>
        </w:rPr>
      </w:pPr>
    </w:p>
    <w:p>
      <w:pPr>
        <w:pStyle w:val="Heading3"/>
        <w:numPr>
          <w:ilvl w:val="1"/>
          <w:numId w:val="38"/>
        </w:numPr>
        <w:tabs>
          <w:tab w:pos="4309" w:val="left" w:leader="none"/>
          <w:tab w:pos="4310" w:val="left" w:leader="none"/>
          <w:tab w:pos="5725" w:val="left" w:leader="none"/>
        </w:tabs>
        <w:spacing w:line="240" w:lineRule="auto" w:before="1" w:after="0"/>
        <w:ind w:left="4309" w:right="0" w:hanging="4099"/>
        <w:jc w:val="left"/>
        <w:rPr>
          <w:u w:val="none"/>
        </w:rPr>
      </w:pPr>
      <w:r>
        <w:rPr>
          <w:color w:val="009483"/>
          <w:u w:val="thick" w:color="0093C1"/>
        </w:rPr>
        <w:t>Summary</w:t>
        <w:tab/>
      </w:r>
    </w:p>
    <w:p>
      <w:pPr>
        <w:pStyle w:val="BodyText"/>
        <w:spacing w:line="242" w:lineRule="auto" w:before="263"/>
        <w:ind w:left="211" w:right="194"/>
      </w:pPr>
      <w:r>
        <w:rPr>
          <w:color w:val="231F20"/>
        </w:rPr>
        <w:t>Sterling’s appreciation—20.5% between 2 August 1996 and 8 August 1997—has not been fully reflected in most import prices. But the strength of sterling has helped to </w:t>
      </w:r>
      <w:r>
        <w:rPr>
          <w:color w:val="231F20"/>
          <w:spacing w:val="-3"/>
        </w:rPr>
        <w:t>drive </w:t>
      </w:r>
      <w:r>
        <w:rPr>
          <w:color w:val="231F20"/>
        </w:rPr>
        <w:t>down indigenous food prices and this, together with very low input and output price inflation in the manufacturing sector, has contributed to relatively weak retail goods price inflation. Retail service price </w:t>
      </w:r>
      <w:r>
        <w:rPr>
          <w:color w:val="231F20"/>
          <w:spacing w:val="-3"/>
        </w:rPr>
        <w:t>inflation, </w:t>
      </w:r>
      <w:r>
        <w:rPr>
          <w:color w:val="231F20"/>
        </w:rPr>
        <w:t>except for some utilities prices, has continued to</w:t>
      </w:r>
      <w:r>
        <w:rPr>
          <w:color w:val="231F20"/>
          <w:spacing w:val="-5"/>
        </w:rPr>
        <w:t> </w:t>
      </w:r>
      <w:r>
        <w:rPr>
          <w:color w:val="231F20"/>
        </w:rPr>
        <w:t>rise.</w:t>
      </w:r>
    </w:p>
    <w:p>
      <w:pPr>
        <w:spacing w:after="0" w:line="242" w:lineRule="auto"/>
        <w:sectPr>
          <w:type w:val="continuous"/>
          <w:pgSz w:w="11900" w:h="16840"/>
          <w:pgMar w:top="1040" w:bottom="280" w:left="620" w:right="640"/>
          <w:cols w:num="2" w:equalWidth="0">
            <w:col w:w="4438" w:space="316"/>
            <w:col w:w="5886"/>
          </w:cols>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rPr>
          <w:sz w:val="18"/>
        </w:rPr>
      </w:pPr>
      <w:r>
        <w:rPr/>
        <w:pict>
          <v:shape style="position:absolute;margin-left:39.669998pt;margin-top:12.000977pt;width:517pt;height:47.5pt;mso-position-horizontal-relative:page;mso-position-vertical-relative:paragraph;z-index:-15404032;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Monetary policy since the May Report" w:id="75"/>
                  <w:bookmarkEnd w:id="75"/>
                  <w:r>
                    <w:rPr/>
                  </w:r>
                  <w:bookmarkStart w:name="_bookmark29" w:id="76"/>
                  <w:bookmarkEnd w:id="76"/>
                  <w:r>
                    <w:rPr/>
                  </w:r>
                  <w:r>
                    <w:rPr>
                      <w:b/>
                      <w:color w:val="009483"/>
                      <w:sz w:val="48"/>
                    </w:rPr>
                    <w:t>Monetary policy since the May</w:t>
                  </w:r>
                  <w:r>
                    <w:rPr>
                      <w:b/>
                      <w:color w:val="009483"/>
                      <w:spacing w:val="-1"/>
                      <w:sz w:val="48"/>
                    </w:rPr>
                    <w:t> </w:t>
                  </w:r>
                  <w:r>
                    <w:rPr>
                      <w:b/>
                      <w:i/>
                      <w:color w:val="009483"/>
                      <w:sz w:val="48"/>
                    </w:rPr>
                    <w:t>Report</w:t>
                    <w:tab/>
                  </w:r>
                  <w:r>
                    <w:rPr>
                      <w:b/>
                      <w:color w:val="009483"/>
                      <w:sz w:val="72"/>
                    </w:rPr>
                    <w:t>6</w:t>
                  </w:r>
                </w:p>
              </w:txbxContent>
            </v:textbox>
            <v:fill type="solid"/>
            <w10:wrap type="topAndBottom"/>
          </v:shape>
        </w:pict>
      </w:r>
    </w:p>
    <w:p>
      <w:pPr>
        <w:pStyle w:val="BodyText"/>
        <w:rPr>
          <w:sz w:val="20"/>
        </w:rPr>
      </w:pPr>
    </w:p>
    <w:p>
      <w:pPr>
        <w:pStyle w:val="BodyText"/>
        <w:rPr>
          <w:sz w:val="20"/>
        </w:rPr>
      </w:pPr>
    </w:p>
    <w:p>
      <w:pPr>
        <w:pStyle w:val="BodyText"/>
        <w:spacing w:line="242" w:lineRule="auto" w:before="233"/>
        <w:ind w:left="5002" w:right="195"/>
      </w:pPr>
      <w:r>
        <w:rPr>
          <w:color w:val="231F20"/>
        </w:rPr>
        <w:t>This section provides a summary of the economic news since the May </w:t>
      </w:r>
      <w:r>
        <w:rPr>
          <w:i/>
          <w:color w:val="231F20"/>
        </w:rPr>
        <w:t>Report </w:t>
      </w:r>
      <w:r>
        <w:rPr>
          <w:color w:val="231F20"/>
        </w:rPr>
        <w:t>and of the decisions of the Monetary Policy Committee (MPC) in the light of this news. It is not a detailed account of the MPC meetings—that can be found in the minutes of the June and July MPC meetings which are attached as an Annex to this </w:t>
      </w:r>
      <w:r>
        <w:rPr>
          <w:i/>
          <w:color w:val="231F20"/>
        </w:rPr>
        <w:t>Report. </w:t>
      </w:r>
      <w:r>
        <w:rPr>
          <w:color w:val="231F20"/>
        </w:rPr>
        <w:t>The Bank of England’s official dealing rate—the repo rate—has been raised three times since the May </w:t>
      </w:r>
      <w:r>
        <w:rPr>
          <w:i/>
          <w:color w:val="231F20"/>
        </w:rPr>
        <w:t>Report </w:t>
      </w:r>
      <w:r>
        <w:rPr>
          <w:color w:val="231F20"/>
        </w:rPr>
        <w:t>was published. The rate was increased by 0.25 percentage points following each of the June, July and August MPC meetings, reaching 7%.</w:t>
      </w:r>
    </w:p>
    <w:p>
      <w:pPr>
        <w:pStyle w:val="BodyText"/>
        <w:spacing w:before="10"/>
        <w:rPr>
          <w:sz w:val="23"/>
        </w:rPr>
      </w:pPr>
    </w:p>
    <w:p>
      <w:pPr>
        <w:pStyle w:val="BodyText"/>
        <w:spacing w:line="242" w:lineRule="auto"/>
        <w:ind w:left="5002" w:right="241"/>
      </w:pPr>
      <w:r>
        <w:rPr>
          <w:color w:val="231F20"/>
        </w:rPr>
        <w:t>Despite the strength of sterling, which was expected to restrain retail price inflation temporarily, the May </w:t>
      </w:r>
      <w:r>
        <w:rPr>
          <w:i/>
          <w:color w:val="231F20"/>
        </w:rPr>
        <w:t>Inflation Report </w:t>
      </w:r>
      <w:r>
        <w:rPr>
          <w:color w:val="231F20"/>
        </w:rPr>
        <w:t>concluded that ‘the central projection for inflation, and the risks surrounding it, suggests that, on the present evidence, there is still likely to be a need for some further moderate tightening of policy in the months ahead’. And at the monetary meeting in May, when interest rates were raised by 0.25 percentage points, the Bank argued that there was a case for a</w:t>
      </w:r>
    </w:p>
    <w:p>
      <w:pPr>
        <w:pStyle w:val="BodyText"/>
        <w:spacing w:line="242" w:lineRule="auto" w:before="13"/>
        <w:ind w:left="5002" w:right="165"/>
      </w:pPr>
      <w:r>
        <w:rPr>
          <w:color w:val="231F20"/>
        </w:rPr>
        <w:t>0.5 percentage point rise in interest rates then, </w:t>
      </w:r>
      <w:r>
        <w:rPr>
          <w:color w:val="231F20"/>
          <w:spacing w:val="-3"/>
        </w:rPr>
        <w:t>given </w:t>
      </w:r>
      <w:r>
        <w:rPr>
          <w:color w:val="231F20"/>
        </w:rPr>
        <w:t>the strength of the domestic economy indicated by recent data. At the June meeting (5–6 June), the MPC </w:t>
      </w:r>
      <w:r>
        <w:rPr>
          <w:color w:val="231F20"/>
          <w:spacing w:val="-5"/>
        </w:rPr>
        <w:t>reviewed </w:t>
      </w:r>
      <w:r>
        <w:rPr>
          <w:color w:val="231F20"/>
        </w:rPr>
        <w:t>the recent monetary and economic data and concluded that the latest evidence was consistent with the outlook described in the May </w:t>
      </w:r>
      <w:r>
        <w:rPr>
          <w:i/>
          <w:color w:val="231F20"/>
        </w:rPr>
        <w:t>Report. </w:t>
      </w:r>
      <w:r>
        <w:rPr>
          <w:color w:val="231F20"/>
        </w:rPr>
        <w:t>The Committee accordingly voted to raise the </w:t>
      </w:r>
      <w:r>
        <w:rPr>
          <w:color w:val="231F20"/>
          <w:spacing w:val="-3"/>
        </w:rPr>
        <w:t>Bank’s </w:t>
      </w:r>
      <w:r>
        <w:rPr>
          <w:color w:val="231F20"/>
        </w:rPr>
        <w:t>repo rate</w:t>
      </w:r>
      <w:r>
        <w:rPr>
          <w:color w:val="231F20"/>
          <w:spacing w:val="2"/>
        </w:rPr>
        <w:t> </w:t>
      </w:r>
      <w:r>
        <w:rPr>
          <w:color w:val="231F20"/>
        </w:rPr>
        <w:t>by</w:t>
      </w:r>
    </w:p>
    <w:p>
      <w:pPr>
        <w:pStyle w:val="BodyText"/>
        <w:spacing w:before="9"/>
        <w:ind w:left="5002"/>
      </w:pPr>
      <w:r>
        <w:rPr>
          <w:color w:val="231F20"/>
        </w:rPr>
        <w:t>0.25 percentage points to 6.5%.</w:t>
      </w:r>
    </w:p>
    <w:p>
      <w:pPr>
        <w:pStyle w:val="BodyText"/>
        <w:spacing w:before="2"/>
        <w:rPr>
          <w:sz w:val="21"/>
        </w:rPr>
      </w:pPr>
    </w:p>
    <w:p>
      <w:pPr>
        <w:pStyle w:val="BodyText"/>
        <w:spacing w:line="242" w:lineRule="auto" w:before="1"/>
        <w:ind w:left="5002" w:right="275"/>
        <w:jc w:val="both"/>
      </w:pPr>
      <w:r>
        <w:rPr>
          <w:color w:val="231F20"/>
        </w:rPr>
        <w:t>At the next meeting, on 9–10 </w:t>
      </w:r>
      <w:r>
        <w:rPr>
          <w:color w:val="231F20"/>
          <w:spacing w:val="-4"/>
        </w:rPr>
        <w:t>July, </w:t>
      </w:r>
      <w:r>
        <w:rPr>
          <w:color w:val="231F20"/>
        </w:rPr>
        <w:t>the Committee </w:t>
      </w:r>
      <w:r>
        <w:rPr>
          <w:color w:val="231F20"/>
          <w:spacing w:val="-4"/>
        </w:rPr>
        <w:t>again </w:t>
      </w:r>
      <w:r>
        <w:rPr>
          <w:color w:val="231F20"/>
        </w:rPr>
        <w:t>reviewed the latest monetary and economic data</w:t>
      </w:r>
      <w:r>
        <w:rPr>
          <w:color w:val="231F20"/>
          <w:spacing w:val="-12"/>
        </w:rPr>
        <w:t> </w:t>
      </w:r>
      <w:r>
        <w:rPr>
          <w:color w:val="231F20"/>
        </w:rPr>
        <w:t>against the background of the May </w:t>
      </w:r>
      <w:r>
        <w:rPr>
          <w:i/>
          <w:color w:val="231F20"/>
        </w:rPr>
        <w:t>Report </w:t>
      </w:r>
      <w:r>
        <w:rPr>
          <w:color w:val="231F20"/>
        </w:rPr>
        <w:t>and</w:t>
      </w:r>
      <w:r>
        <w:rPr>
          <w:color w:val="231F20"/>
          <w:spacing w:val="-1"/>
        </w:rPr>
        <w:t> </w:t>
      </w:r>
      <w:r>
        <w:rPr>
          <w:color w:val="231F20"/>
        </w:rPr>
        <w:t>the</w:t>
      </w:r>
    </w:p>
    <w:p>
      <w:pPr>
        <w:pStyle w:val="BodyText"/>
        <w:spacing w:line="242" w:lineRule="auto" w:before="4"/>
        <w:ind w:left="5002" w:right="165"/>
      </w:pPr>
      <w:r>
        <w:rPr>
          <w:color w:val="231F20"/>
        </w:rPr>
        <w:t>0.25 percentage point rise in official interest rates announced on 6 June. The combination of continued rapid expansion of domestic demand, led by consumption, and the further 4</w:t>
      </w:r>
      <w:r>
        <w:rPr>
          <w:color w:val="231F20"/>
          <w:position w:val="8"/>
          <w:sz w:val="12"/>
        </w:rPr>
        <w:t>1</w:t>
      </w:r>
      <w:r>
        <w:rPr>
          <w:color w:val="231F20"/>
        </w:rPr>
        <w:t>/</w:t>
      </w:r>
      <w:r>
        <w:rPr>
          <w:color w:val="231F20"/>
          <w:sz w:val="12"/>
        </w:rPr>
        <w:t>2</w:t>
      </w:r>
      <w:r>
        <w:rPr>
          <w:color w:val="231F20"/>
        </w:rPr>
        <w:t>% appreciation of sterling between the June and July meetings was thought to have sharpened the monetary policy dilemma.</w:t>
      </w:r>
    </w:p>
    <w:p>
      <w:pPr>
        <w:pStyle w:val="BodyText"/>
        <w:spacing w:before="3"/>
        <w:rPr>
          <w:sz w:val="21"/>
        </w:rPr>
      </w:pPr>
    </w:p>
    <w:p>
      <w:pPr>
        <w:pStyle w:val="BodyText"/>
        <w:spacing w:line="242" w:lineRule="auto" w:before="1"/>
        <w:ind w:left="5002" w:right="241"/>
      </w:pPr>
      <w:r>
        <w:rPr>
          <w:color w:val="231F20"/>
        </w:rPr>
        <w:t>The national accounts had been revised significantly</w:t>
      </w:r>
      <w:r>
        <w:rPr>
          <w:i/>
          <w:color w:val="231F20"/>
        </w:rPr>
        <w:t>. </w:t>
      </w:r>
      <w:r>
        <w:rPr>
          <w:color w:val="231F20"/>
        </w:rPr>
        <w:t>The balancing of the accounts greatly reduced the discrepancies among the three measures of GDP, all of which were revised up. The expenditure measure was revised most—up by 1.5% for 1997 Q1 compared with the previous estimate. But even the output measure—</w:t>
      </w:r>
    </w:p>
    <w:p>
      <w:pPr>
        <w:spacing w:after="0" w:line="242" w:lineRule="auto"/>
        <w:sectPr>
          <w:headerReference w:type="default" r:id="rId48"/>
          <w:pgSz w:w="11900" w:h="16840"/>
          <w:pgMar w:header="0" w:footer="0" w:top="760" w:bottom="280" w:left="620" w:right="640"/>
        </w:sectPr>
      </w:pPr>
    </w:p>
    <w:p>
      <w:pPr>
        <w:pStyle w:val="BodyText"/>
        <w:rPr>
          <w:sz w:val="20"/>
        </w:rPr>
      </w:pPr>
    </w:p>
    <w:p>
      <w:pPr>
        <w:spacing w:after="0"/>
        <w:rPr>
          <w:sz w:val="20"/>
        </w:rPr>
        <w:sectPr>
          <w:headerReference w:type="even" r:id="rId49"/>
          <w:pgSz w:w="11900" w:h="16840"/>
          <w:pgMar w:header="566" w:footer="0" w:top="760" w:bottom="280" w:left="620" w:right="640"/>
        </w:sectPr>
      </w:pPr>
    </w:p>
    <w:p>
      <w:pPr>
        <w:pStyle w:val="BodyText"/>
        <w:spacing w:before="5"/>
        <w:rPr>
          <w:sz w:val="19"/>
        </w:rPr>
      </w:pPr>
    </w:p>
    <w:p>
      <w:pPr>
        <w:spacing w:before="0"/>
        <w:ind w:left="190" w:right="0" w:firstLine="0"/>
        <w:jc w:val="left"/>
        <w:rPr>
          <w:b/>
          <w:sz w:val="20"/>
        </w:rPr>
      </w:pPr>
      <w:r>
        <w:rPr>
          <w:b/>
          <w:color w:val="0093C1"/>
          <w:sz w:val="20"/>
        </w:rPr>
        <w:t>Chart 6.1</w:t>
      </w:r>
    </w:p>
    <w:p>
      <w:pPr>
        <w:spacing w:before="10"/>
        <w:ind w:left="190" w:right="0" w:firstLine="0"/>
        <w:jc w:val="left"/>
        <w:rPr>
          <w:sz w:val="12"/>
        </w:rPr>
      </w:pPr>
      <w:r>
        <w:rPr>
          <w:b/>
          <w:color w:val="0093C1"/>
          <w:sz w:val="20"/>
        </w:rPr>
        <w:t>GDP data revisions</w:t>
      </w:r>
      <w:r>
        <w:rPr>
          <w:color w:val="231F20"/>
          <w:position w:val="4"/>
          <w:sz w:val="12"/>
        </w:rPr>
        <w:t>(a)</w:t>
      </w:r>
    </w:p>
    <w:p>
      <w:pPr>
        <w:pStyle w:val="BodyText"/>
        <w:spacing w:before="7" w:after="39"/>
        <w:rPr>
          <w:sz w:val="19"/>
        </w:rPr>
      </w:pPr>
    </w:p>
    <w:p>
      <w:pPr>
        <w:pStyle w:val="BodyText"/>
        <w:spacing w:line="20" w:lineRule="exact"/>
        <w:ind w:left="226"/>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spacing w:line="116" w:lineRule="exact" w:before="96"/>
        <w:ind w:left="191" w:right="0" w:firstLine="0"/>
        <w:jc w:val="left"/>
        <w:rPr>
          <w:sz w:val="12"/>
        </w:rPr>
      </w:pPr>
      <w:r>
        <w:rPr>
          <w:sz w:val="12"/>
        </w:rPr>
        <w:t>1990 = 100</w:t>
      </w:r>
    </w:p>
    <w:p>
      <w:pPr>
        <w:spacing w:line="116" w:lineRule="exact" w:before="0"/>
        <w:ind w:left="766" w:right="0" w:firstLine="0"/>
        <w:jc w:val="left"/>
        <w:rPr>
          <w:sz w:val="12"/>
        </w:rPr>
      </w:pPr>
      <w:r>
        <w:rPr/>
        <w:pict>
          <v:group style="position:absolute;margin-left:42.549999pt;margin-top:8.176186pt;width:164pt;height:119.4pt;mso-position-horizontal-relative:page;mso-position-vertical-relative:paragraph;z-index:16056320" coordorigin="851,164" coordsize="3280,2388">
            <v:shape style="position:absolute;left:851;top:820;width:80;height:1500" coordorigin="851,821" coordsize="80,1500" path="m931,2321l851,2321m931,1941l851,1941m931,1561l851,1561m931,1201l851,1201m931,821l851,821e" filled="false" stroked="true" strokeweight=".5pt" strokecolor="#000000">
              <v:path arrowok="t"/>
              <v:stroke dashstyle="solid"/>
            </v:shape>
            <v:shape style="position:absolute;left:991;top:700;width:2840;height:1840" coordorigin="991,701" coordsize="2840,1840" path="m991,2541l1171,2481,1351,2321,1531,2221,2051,1701,2231,1561,2411,1521,2591,1441,2771,1381,2951,1281,3111,1181,3291,1101,3471,981,3831,701e" filled="false" stroked="true" strokeweight="1pt" strokecolor="#faab54">
              <v:path arrowok="t"/>
              <v:stroke dashstyle="solid"/>
            </v:shape>
            <v:line style="position:absolute" from="931,441" to="851,441" stroked="true" strokeweight=".5pt" strokecolor="#000000">
              <v:stroke dashstyle="solid"/>
            </v:line>
            <v:shape style="position:absolute;left:991;top:400;width:3020;height:2140" coordorigin="991,401" coordsize="3020,2140" path="m991,2541l1171,2461,1531,2221,1711,2001,1891,1801,2051,1601,2231,1461,2411,1381,2591,1341,2771,1261,2951,1141,3111,1061,3471,861,3651,681,4011,401e" filled="false" stroked="true" strokeweight="1pt" strokecolor="#ed1b2d">
              <v:path arrowok="t"/>
              <v:stroke dashstyle="dash"/>
            </v:shape>
            <v:shape style="position:absolute;left:4051;top:440;width:80;height:1880" coordorigin="4051,441" coordsize="80,1880" path="m4131,2321l4051,2321m4131,1941l4051,1941m4131,1561l4051,1561m4131,1201l4051,1201m4131,821l4051,821m4131,441l4051,441e" filled="false" stroked="true" strokeweight=".5pt" strokecolor="#000000">
              <v:path arrowok="t"/>
              <v:stroke dashstyle="solid"/>
            </v:shape>
            <v:shape style="position:absolute;left:3576;top:235;width:409;height:148" type="#_x0000_t75" stroked="false">
              <v:imagedata r:id="rId50" o:title=""/>
            </v:shape>
            <v:shape style="position:absolute;left:991;top:540;width:2840;height:2000" coordorigin="991,541" coordsize="2840,2000" path="m991,2541l1171,2461,1531,2221,1711,2001,1891,1801,2051,1601,2231,1461,2411,1381,2591,1341,2771,1261,2951,1141,3111,1061,3471,861,3651,681,3831,541e" filled="false" stroked="true" strokeweight="1pt" strokecolor="#df6f1d">
              <v:path arrowok="t"/>
              <v:stroke dashstyle="solid"/>
            </v:shape>
            <v:shape style="position:absolute;left:2821;top:163;width:757;height:253" type="#_x0000_t202" filled="false" stroked="false">
              <v:textbox inset="0,0,0,0">
                <w:txbxContent>
                  <w:p>
                    <w:pPr>
                      <w:spacing w:line="208" w:lineRule="auto" w:before="9"/>
                      <w:ind w:left="60" w:right="0" w:hanging="60"/>
                      <w:jc w:val="left"/>
                      <w:rPr>
                        <w:sz w:val="12"/>
                      </w:rPr>
                    </w:pPr>
                    <w:r>
                      <w:rPr>
                        <w:sz w:val="12"/>
                      </w:rPr>
                      <w:t>Q2 preliminary estimate</w:t>
                    </w:r>
                  </w:p>
                </w:txbxContent>
              </v:textbox>
              <w10:wrap type="none"/>
            </v:shape>
            <v:shape style="position:absolute;left:1601;top:1083;width:1357;height:753" type="#_x0000_t202" filled="false" stroked="false">
              <v:textbox inset="0,0,0,0">
                <w:txbxContent>
                  <w:p>
                    <w:pPr>
                      <w:spacing w:line="208" w:lineRule="auto" w:before="9"/>
                      <w:ind w:left="60" w:right="323" w:hanging="60"/>
                      <w:jc w:val="left"/>
                      <w:rPr>
                        <w:sz w:val="12"/>
                      </w:rPr>
                    </w:pPr>
                    <w:r>
                      <w:rPr>
                        <w:sz w:val="12"/>
                      </w:rPr>
                      <w:t>Q1 national accounts estimate</w:t>
                    </w:r>
                  </w:p>
                  <w:p>
                    <w:pPr>
                      <w:spacing w:line="240" w:lineRule="auto" w:before="0"/>
                      <w:rPr>
                        <w:sz w:val="12"/>
                      </w:rPr>
                    </w:pPr>
                  </w:p>
                  <w:p>
                    <w:pPr>
                      <w:spacing w:line="240" w:lineRule="auto" w:before="7"/>
                      <w:rPr>
                        <w:sz w:val="10"/>
                      </w:rPr>
                    </w:pPr>
                  </w:p>
                  <w:p>
                    <w:pPr>
                      <w:spacing w:line="208" w:lineRule="auto" w:before="0"/>
                      <w:ind w:left="660" w:right="0" w:hanging="60"/>
                      <w:jc w:val="left"/>
                      <w:rPr>
                        <w:sz w:val="12"/>
                      </w:rPr>
                    </w:pPr>
                    <w:r>
                      <w:rPr>
                        <w:sz w:val="12"/>
                      </w:rPr>
                      <w:t>Q1 preliminary estimate (b)</w:t>
                    </w:r>
                  </w:p>
                </w:txbxContent>
              </v:textbox>
              <w10:wrap type="none"/>
            </v:shape>
            <w10:wrap type="none"/>
          </v:group>
        </w:pict>
      </w:r>
      <w:r>
        <w:rPr/>
        <w:pict>
          <v:line style="position:absolute;mso-position-horizontal-relative:page;mso-position-vertical-relative:paragraph;z-index:16057344" from="206.550003pt,3.026865pt" to="202.550003pt,3.026865pt" stroked="true" strokeweight=".5pt" strokecolor="#000000">
            <v:stroke dashstyle="solid"/>
            <w10:wrap type="none"/>
          </v:line>
        </w:pict>
      </w:r>
      <w:r>
        <w:rPr>
          <w:sz w:val="12"/>
        </w:rPr>
        <w:t>115.0</w:t>
      </w:r>
    </w:p>
    <w:p>
      <w:pPr>
        <w:pStyle w:val="BodyText"/>
        <w:rPr>
          <w:sz w:val="12"/>
        </w:rPr>
      </w:pPr>
    </w:p>
    <w:p>
      <w:pPr>
        <w:spacing w:before="104"/>
        <w:ind w:left="0" w:right="38" w:firstLine="0"/>
        <w:jc w:val="right"/>
        <w:rPr>
          <w:sz w:val="12"/>
        </w:rPr>
      </w:pPr>
      <w:r>
        <w:rPr>
          <w:sz w:val="12"/>
        </w:rPr>
        <w:t>112.5</w:t>
      </w:r>
    </w:p>
    <w:p>
      <w:pPr>
        <w:pStyle w:val="BodyText"/>
        <w:rPr>
          <w:sz w:val="12"/>
        </w:rPr>
      </w:pPr>
    </w:p>
    <w:p>
      <w:pPr>
        <w:spacing w:before="104"/>
        <w:ind w:left="0" w:right="38" w:firstLine="0"/>
        <w:jc w:val="right"/>
        <w:rPr>
          <w:sz w:val="12"/>
        </w:rPr>
      </w:pPr>
      <w:r>
        <w:rPr>
          <w:sz w:val="12"/>
        </w:rPr>
        <w:t>110.0</w:t>
      </w:r>
    </w:p>
    <w:p>
      <w:pPr>
        <w:pStyle w:val="BodyText"/>
        <w:rPr>
          <w:sz w:val="12"/>
        </w:rPr>
      </w:pPr>
    </w:p>
    <w:p>
      <w:pPr>
        <w:spacing w:before="104"/>
        <w:ind w:left="0" w:right="38" w:firstLine="0"/>
        <w:jc w:val="right"/>
        <w:rPr>
          <w:sz w:val="12"/>
        </w:rPr>
      </w:pPr>
      <w:r>
        <w:rPr>
          <w:sz w:val="12"/>
        </w:rPr>
        <w:t>107.5</w:t>
      </w:r>
    </w:p>
    <w:p>
      <w:pPr>
        <w:pStyle w:val="BodyText"/>
        <w:rPr>
          <w:sz w:val="12"/>
        </w:rPr>
      </w:pPr>
    </w:p>
    <w:p>
      <w:pPr>
        <w:spacing w:before="84"/>
        <w:ind w:left="0" w:right="38" w:firstLine="0"/>
        <w:jc w:val="right"/>
        <w:rPr>
          <w:sz w:val="12"/>
        </w:rPr>
      </w:pPr>
      <w:r>
        <w:rPr>
          <w:sz w:val="12"/>
        </w:rPr>
        <w:t>105.0</w:t>
      </w:r>
    </w:p>
    <w:p>
      <w:pPr>
        <w:pStyle w:val="BodyText"/>
        <w:rPr>
          <w:sz w:val="12"/>
        </w:rPr>
      </w:pPr>
    </w:p>
    <w:p>
      <w:pPr>
        <w:spacing w:before="104"/>
        <w:ind w:left="0" w:right="38" w:firstLine="0"/>
        <w:jc w:val="right"/>
        <w:rPr>
          <w:sz w:val="12"/>
        </w:rPr>
      </w:pPr>
      <w:r>
        <w:rPr>
          <w:sz w:val="12"/>
        </w:rPr>
        <w:t>102.5</w:t>
      </w:r>
    </w:p>
    <w:p>
      <w:pPr>
        <w:pStyle w:val="BodyText"/>
        <w:rPr>
          <w:sz w:val="12"/>
        </w:rPr>
      </w:pPr>
    </w:p>
    <w:p>
      <w:pPr>
        <w:spacing w:before="104"/>
        <w:ind w:left="0" w:right="38" w:firstLine="0"/>
        <w:jc w:val="right"/>
        <w:rPr>
          <w:sz w:val="12"/>
        </w:rPr>
      </w:pPr>
      <w:r>
        <w:rPr>
          <w:sz w:val="12"/>
        </w:rPr>
        <w:t>100.0</w:t>
      </w:r>
    </w:p>
    <w:p>
      <w:pPr>
        <w:pStyle w:val="BodyText"/>
        <w:spacing w:line="242" w:lineRule="auto" w:before="227"/>
        <w:ind w:left="191" w:right="90"/>
      </w:pPr>
      <w:r>
        <w:rPr/>
        <w:br w:type="column"/>
      </w:r>
      <w:r>
        <w:rPr>
          <w:color w:val="231F20"/>
        </w:rPr>
        <w:t>thought to be the most reliable—was revised up by 0.4% (see Chart 6.1). Though the upward revisions to GDP growth were concentrated in 1994 and 1995, the pattern of growth in recent quarters was also revised slightly.</w:t>
      </w:r>
    </w:p>
    <w:p>
      <w:pPr>
        <w:pStyle w:val="BodyText"/>
        <w:spacing w:before="7"/>
        <w:rPr>
          <w:sz w:val="26"/>
        </w:rPr>
      </w:pPr>
    </w:p>
    <w:p>
      <w:pPr>
        <w:pStyle w:val="BodyText"/>
        <w:spacing w:line="242" w:lineRule="auto"/>
        <w:ind w:left="191" w:right="150"/>
      </w:pPr>
      <w:r>
        <w:rPr>
          <w:color w:val="231F20"/>
        </w:rPr>
        <w:t>The Budget on 2 July added further tightening to that implied by the existing fiscal stance of significant falls</w:t>
      </w:r>
      <w:r>
        <w:rPr>
          <w:color w:val="231F20"/>
          <w:spacing w:val="-19"/>
        </w:rPr>
        <w:t> </w:t>
      </w:r>
      <w:r>
        <w:rPr>
          <w:color w:val="231F20"/>
          <w:spacing w:val="-7"/>
        </w:rPr>
        <w:t>in </w:t>
      </w:r>
      <w:r>
        <w:rPr>
          <w:color w:val="231F20"/>
        </w:rPr>
        <w:t>the general government deficit.  The </w:t>
      </w:r>
      <w:r>
        <w:rPr>
          <w:color w:val="231F20"/>
          <w:spacing w:val="-3"/>
        </w:rPr>
        <w:t>Treasury’s </w:t>
      </w:r>
      <w:r>
        <w:rPr>
          <w:color w:val="231F20"/>
        </w:rPr>
        <w:t>latest </w:t>
      </w:r>
      <w:r>
        <w:rPr>
          <w:i/>
          <w:color w:val="231F20"/>
        </w:rPr>
        <w:t>Red Book </w:t>
      </w:r>
      <w:r>
        <w:rPr>
          <w:color w:val="231F20"/>
        </w:rPr>
        <w:t>projects that the general government fiscal deficit will fall from 4% of GDP in 1996/97 to 1</w:t>
      </w:r>
      <w:r>
        <w:rPr>
          <w:color w:val="231F20"/>
          <w:position w:val="8"/>
          <w:sz w:val="12"/>
        </w:rPr>
        <w:t>1</w:t>
      </w:r>
      <w:r>
        <w:rPr>
          <w:color w:val="231F20"/>
        </w:rPr>
        <w:t>/</w:t>
      </w:r>
      <w:r>
        <w:rPr>
          <w:color w:val="231F20"/>
          <w:sz w:val="12"/>
        </w:rPr>
        <w:t>2</w:t>
      </w:r>
      <w:r>
        <w:rPr>
          <w:color w:val="231F20"/>
        </w:rPr>
        <w:t>% of GDP in 1997/98 and to </w:t>
      </w:r>
      <w:r>
        <w:rPr>
          <w:color w:val="231F20"/>
          <w:position w:val="8"/>
          <w:sz w:val="12"/>
        </w:rPr>
        <w:t>1</w:t>
      </w:r>
      <w:r>
        <w:rPr>
          <w:color w:val="231F20"/>
        </w:rPr>
        <w:t>/</w:t>
      </w:r>
      <w:r>
        <w:rPr>
          <w:color w:val="231F20"/>
          <w:sz w:val="12"/>
        </w:rPr>
        <w:t>4</w:t>
      </w:r>
      <w:r>
        <w:rPr>
          <w:color w:val="231F20"/>
        </w:rPr>
        <w:t>% of GDP in</w:t>
      </w:r>
      <w:r>
        <w:rPr>
          <w:color w:val="231F20"/>
          <w:spacing w:val="-2"/>
        </w:rPr>
        <w:t> </w:t>
      </w:r>
      <w:r>
        <w:rPr>
          <w:color w:val="231F20"/>
        </w:rPr>
        <w:t>1998/99.</w:t>
      </w:r>
    </w:p>
    <w:p>
      <w:pPr>
        <w:spacing w:after="0" w:line="242" w:lineRule="auto"/>
        <w:sectPr>
          <w:type w:val="continuous"/>
          <w:pgSz w:w="11900" w:h="16840"/>
          <w:pgMar w:top="1040" w:bottom="280" w:left="620" w:right="640"/>
          <w:cols w:num="3" w:equalWidth="0">
            <w:col w:w="2020" w:space="750"/>
            <w:col w:w="1077" w:space="967"/>
            <w:col w:w="5826"/>
          </w:cols>
        </w:sectPr>
      </w:pPr>
    </w:p>
    <w:p>
      <w:pPr>
        <w:pStyle w:val="BodyText"/>
        <w:spacing w:before="2"/>
        <w:rPr>
          <w:sz w:val="9"/>
        </w:rPr>
      </w:pPr>
    </w:p>
    <w:p>
      <w:pPr>
        <w:spacing w:after="0"/>
        <w:rPr>
          <w:sz w:val="9"/>
        </w:rPr>
        <w:sectPr>
          <w:type w:val="continuous"/>
          <w:pgSz w:w="11900" w:h="16840"/>
          <w:pgMar w:top="1040" w:bottom="280" w:left="620" w:right="640"/>
        </w:sectPr>
      </w:pPr>
    </w:p>
    <w:p>
      <w:pPr>
        <w:pStyle w:val="BodyText"/>
        <w:rPr>
          <w:sz w:val="15"/>
        </w:rPr>
      </w:pPr>
    </w:p>
    <w:p>
      <w:pPr>
        <w:pStyle w:val="BodyText"/>
        <w:spacing w:line="20" w:lineRule="exact"/>
        <w:ind w:left="226"/>
        <w:rPr>
          <w:sz w:val="2"/>
        </w:rPr>
      </w:pPr>
      <w:r>
        <w:rPr>
          <w:sz w:val="2"/>
        </w:rPr>
        <w:pict>
          <v:group style="width:4pt;height:.5pt;mso-position-horizontal-relative:char;mso-position-vertical-relative:line" coordorigin="0,0" coordsize="80,10">
            <v:line style="position:absolute" from="80,5" to="0,5" stroked="true" strokeweight=".5pt" strokecolor="#000000">
              <v:stroke dashstyle="solid"/>
            </v:line>
          </v:group>
        </w:pict>
      </w:r>
      <w:r>
        <w:rPr>
          <w:sz w:val="2"/>
        </w:rPr>
      </w:r>
    </w:p>
    <w:p>
      <w:pPr>
        <w:pStyle w:val="BodyText"/>
        <w:rPr>
          <w:sz w:val="12"/>
        </w:rPr>
      </w:pPr>
    </w:p>
    <w:p>
      <w:pPr>
        <w:pStyle w:val="BodyText"/>
        <w:rPr>
          <w:sz w:val="12"/>
        </w:rPr>
      </w:pPr>
    </w:p>
    <w:p>
      <w:pPr>
        <w:pStyle w:val="BodyText"/>
        <w:spacing w:before="8"/>
        <w:rPr>
          <w:sz w:val="9"/>
        </w:rPr>
      </w:pPr>
    </w:p>
    <w:p>
      <w:pPr>
        <w:tabs>
          <w:tab w:pos="1390" w:val="left" w:leader="none"/>
          <w:tab w:pos="2110" w:val="left" w:leader="none"/>
          <w:tab w:pos="2810" w:val="left" w:leader="none"/>
          <w:tab w:pos="3250" w:val="left" w:leader="none"/>
        </w:tabs>
        <w:spacing w:before="0"/>
        <w:ind w:left="631" w:right="0" w:firstLine="0"/>
        <w:jc w:val="left"/>
        <w:rPr>
          <w:sz w:val="12"/>
        </w:rPr>
      </w:pPr>
      <w:r>
        <w:rPr>
          <w:sz w:val="12"/>
        </w:rPr>
        <w:t>1993</w:t>
        <w:tab/>
        <w:t>94</w:t>
        <w:tab/>
        <w:t>95</w:t>
        <w:tab/>
        <w:t>96</w:t>
        <w:tab/>
      </w:r>
      <w:r>
        <w:rPr>
          <w:spacing w:val="-10"/>
          <w:sz w:val="12"/>
        </w:rPr>
        <w:t>97</w:t>
      </w:r>
    </w:p>
    <w:p>
      <w:pPr>
        <w:pStyle w:val="ListParagraph"/>
        <w:numPr>
          <w:ilvl w:val="0"/>
          <w:numId w:val="40"/>
        </w:numPr>
        <w:tabs>
          <w:tab w:pos="431" w:val="left" w:leader="none"/>
        </w:tabs>
        <w:spacing w:line="129" w:lineRule="exact" w:before="94" w:after="0"/>
        <w:ind w:left="431" w:right="0" w:hanging="241"/>
        <w:jc w:val="left"/>
        <w:rPr>
          <w:sz w:val="12"/>
        </w:rPr>
      </w:pPr>
      <w:r>
        <w:rPr>
          <w:color w:val="231F20"/>
          <w:sz w:val="12"/>
        </w:rPr>
        <w:t>Based on the output measure of GDP.</w:t>
      </w:r>
    </w:p>
    <w:p>
      <w:pPr>
        <w:pStyle w:val="ListParagraph"/>
        <w:numPr>
          <w:ilvl w:val="0"/>
          <w:numId w:val="40"/>
        </w:numPr>
        <w:tabs>
          <w:tab w:pos="431" w:val="left" w:leader="none"/>
        </w:tabs>
        <w:spacing w:line="129" w:lineRule="exact" w:before="0" w:after="0"/>
        <w:ind w:left="431" w:right="0" w:hanging="241"/>
        <w:jc w:val="left"/>
        <w:rPr>
          <w:i/>
          <w:sz w:val="12"/>
        </w:rPr>
      </w:pPr>
      <w:r>
        <w:rPr>
          <w:color w:val="231F20"/>
          <w:sz w:val="12"/>
        </w:rPr>
        <w:t>Known at time of May </w:t>
      </w:r>
      <w:r>
        <w:rPr>
          <w:i/>
          <w:color w:val="231F20"/>
          <w:sz w:val="12"/>
        </w:rPr>
        <w:t>Inflation</w:t>
      </w:r>
      <w:r>
        <w:rPr>
          <w:i/>
          <w:color w:val="231F20"/>
          <w:spacing w:val="-1"/>
          <w:sz w:val="12"/>
        </w:rPr>
        <w:t> </w:t>
      </w:r>
      <w:r>
        <w:rPr>
          <w:i/>
          <w:color w:val="231F20"/>
          <w:sz w:val="12"/>
        </w:rPr>
        <w:t>Report.</w:t>
      </w:r>
    </w:p>
    <w:p>
      <w:pPr>
        <w:spacing w:before="95"/>
        <w:ind w:left="184" w:right="0" w:firstLine="0"/>
        <w:jc w:val="left"/>
        <w:rPr>
          <w:sz w:val="12"/>
        </w:rPr>
      </w:pPr>
      <w:r>
        <w:rPr/>
        <w:br w:type="column"/>
      </w:r>
      <w:r>
        <w:rPr>
          <w:sz w:val="12"/>
        </w:rPr>
        <w:t>97.5</w:t>
      </w:r>
    </w:p>
    <w:p>
      <w:pPr>
        <w:pStyle w:val="BodyText"/>
        <w:rPr>
          <w:sz w:val="12"/>
        </w:rPr>
      </w:pPr>
    </w:p>
    <w:p>
      <w:pPr>
        <w:spacing w:before="104"/>
        <w:ind w:left="184" w:right="0" w:firstLine="0"/>
        <w:jc w:val="left"/>
        <w:rPr>
          <w:sz w:val="12"/>
        </w:rPr>
      </w:pPr>
      <w:r>
        <w:rPr/>
        <w:pict>
          <v:shape style="position:absolute;margin-left:42.549999pt;margin-top:4.301572pt;width:164pt;height:5pt;mso-position-horizontal-relative:page;mso-position-vertical-relative:paragraph;z-index:16054784" coordorigin="851,86" coordsize="3280,100" path="m931,186l851,186m991,186l4011,186m991,186l991,146m1171,186l1171,146m1351,186l1351,146m1531,186l1531,146m1711,186l1711,146m1871,186l1871,146m2051,186l2051,146m2231,186l2231,146m2411,186l2411,146m2591,186l2591,146m2771,186l2771,146m2951,186l2951,146m3111,186l3111,146m3291,186l3291,146m3471,186l3471,146m3651,186l3651,146m3831,186l3831,146m4011,186l4011,146m991,186l991,86m1711,186l1711,86m2411,186l2411,86m3111,186l3111,86m3831,186l3831,86m4131,186l4051,186e" filled="false" stroked="true" strokeweight=".5pt" strokecolor="#000000">
            <v:path arrowok="t"/>
            <v:stroke dashstyle="solid"/>
            <w10:wrap type="none"/>
          </v:shape>
        </w:pict>
      </w:r>
      <w:r>
        <w:rPr/>
        <w:pict>
          <v:line style="position:absolute;mso-position-horizontal-relative:page;mso-position-vertical-relative:paragraph;z-index:16056832" from="206.550003pt,-9.698428pt" to="202.550003pt,-9.698428pt" stroked="true" strokeweight=".5pt" strokecolor="#000000">
            <v:stroke dashstyle="solid"/>
            <w10:wrap type="none"/>
          </v:line>
        </w:pict>
      </w:r>
      <w:r>
        <w:rPr>
          <w:sz w:val="12"/>
        </w:rPr>
        <w:t>95.0</w:t>
      </w:r>
    </w:p>
    <w:p>
      <w:pPr>
        <w:pStyle w:val="BodyText"/>
        <w:spacing w:line="242" w:lineRule="auto" w:before="222"/>
        <w:ind w:left="191" w:right="219"/>
      </w:pPr>
      <w:r>
        <w:rPr/>
        <w:br w:type="column"/>
      </w:r>
      <w:r>
        <w:rPr>
          <w:color w:val="231F20"/>
        </w:rPr>
        <w:t>The MPC’s task is to allow nominal demand to grow along a path that, given the supply potential of the economy, is consistent with the Government’s inflation target. Continued growth of output at rates well above trend is likely to lead to upward pressure on inflation. The Committee concluded that the latest evidence— notably the upward revision of estimated output growth for the fourth quarter of 1996 and recent developments in monetary growth and retail sales—indicated that a further tightening of monetary policy was necessary, despite the further appreciation of the exchange rate and the contractionary effects of the July Budget. The Committee decided that the size of the required increase in interest rates would be easier to assess in the light of projections being prepared for the August </w:t>
      </w:r>
      <w:r>
        <w:rPr>
          <w:i/>
          <w:color w:val="231F20"/>
        </w:rPr>
        <w:t>Inflation </w:t>
      </w:r>
      <w:r>
        <w:rPr>
          <w:i/>
          <w:color w:val="231F20"/>
        </w:rPr>
        <w:t>Report</w:t>
      </w:r>
      <w:r>
        <w:rPr>
          <w:color w:val="231F20"/>
        </w:rPr>
        <w:t>. Consequently, the Committee voted to raise the repo rate by 0.25 percentage points to 6.75%.</w:t>
      </w:r>
    </w:p>
    <w:p>
      <w:pPr>
        <w:pStyle w:val="BodyText"/>
        <w:spacing w:before="9"/>
        <w:rPr>
          <w:sz w:val="29"/>
        </w:rPr>
      </w:pPr>
    </w:p>
    <w:p>
      <w:pPr>
        <w:pStyle w:val="BodyText"/>
        <w:spacing w:line="242" w:lineRule="auto"/>
        <w:ind w:left="191" w:right="177"/>
      </w:pPr>
      <w:r>
        <w:rPr>
          <w:color w:val="231F20"/>
        </w:rPr>
        <w:t>Sterling has continued to rise since the May </w:t>
      </w:r>
      <w:r>
        <w:rPr>
          <w:i/>
          <w:color w:val="231F20"/>
        </w:rPr>
        <w:t>Report. </w:t>
      </w:r>
      <w:r>
        <w:rPr>
          <w:color w:val="231F20"/>
          <w:spacing w:val="-5"/>
        </w:rPr>
        <w:t>The </w:t>
      </w:r>
      <w:r>
        <w:rPr>
          <w:color w:val="231F20"/>
        </w:rPr>
        <w:t>sterling ERI was 101.3 on 8 August, a rise of 2</w:t>
      </w:r>
      <w:r>
        <w:rPr>
          <w:color w:val="231F20"/>
          <w:position w:val="8"/>
          <w:sz w:val="12"/>
        </w:rPr>
        <w:t>1</w:t>
      </w:r>
      <w:r>
        <w:rPr>
          <w:color w:val="231F20"/>
        </w:rPr>
        <w:t>/</w:t>
      </w:r>
      <w:r>
        <w:rPr>
          <w:color w:val="231F20"/>
          <w:sz w:val="12"/>
        </w:rPr>
        <w:t>2</w:t>
      </w:r>
      <w:r>
        <w:rPr>
          <w:color w:val="231F20"/>
        </w:rPr>
        <w:t>% from the </w:t>
      </w:r>
      <w:r>
        <w:rPr>
          <w:color w:val="231F20"/>
          <w:spacing w:val="-3"/>
        </w:rPr>
        <w:t>level </w:t>
      </w:r>
      <w:r>
        <w:rPr>
          <w:color w:val="231F20"/>
        </w:rPr>
        <w:t>at the time of the May </w:t>
      </w:r>
      <w:r>
        <w:rPr>
          <w:i/>
          <w:color w:val="231F20"/>
        </w:rPr>
        <w:t>Report, </w:t>
      </w:r>
      <w:r>
        <w:rPr>
          <w:color w:val="231F20"/>
        </w:rPr>
        <w:t>and around 20% above the trough at the time of the August 1996 </w:t>
      </w:r>
      <w:r>
        <w:rPr>
          <w:i/>
          <w:color w:val="231F20"/>
        </w:rPr>
        <w:t>Report. </w:t>
      </w:r>
      <w:r>
        <w:rPr>
          <w:color w:val="231F20"/>
        </w:rPr>
        <w:t>But it was </w:t>
      </w:r>
      <w:r>
        <w:rPr>
          <w:color w:val="231F20"/>
          <w:spacing w:val="-3"/>
        </w:rPr>
        <w:t>even </w:t>
      </w:r>
      <w:r>
        <w:rPr>
          <w:color w:val="231F20"/>
        </w:rPr>
        <w:t>higher prior to the third rise in the </w:t>
      </w:r>
      <w:r>
        <w:rPr>
          <w:color w:val="231F20"/>
          <w:spacing w:val="-3"/>
        </w:rPr>
        <w:t>Bank’s </w:t>
      </w:r>
      <w:r>
        <w:rPr>
          <w:color w:val="231F20"/>
        </w:rPr>
        <w:t>repo rate, on 7 August. Sterling has been particularly strong against the Deutsche Mark and other European</w:t>
      </w:r>
      <w:r>
        <w:rPr>
          <w:color w:val="231F20"/>
          <w:spacing w:val="-1"/>
        </w:rPr>
        <w:t> </w:t>
      </w:r>
      <w:r>
        <w:rPr>
          <w:color w:val="231F20"/>
        </w:rPr>
        <w:t>currencies.</w:t>
      </w:r>
    </w:p>
    <w:p>
      <w:pPr>
        <w:pStyle w:val="BodyText"/>
        <w:spacing w:before="7"/>
        <w:rPr>
          <w:sz w:val="28"/>
        </w:rPr>
      </w:pPr>
    </w:p>
    <w:p>
      <w:pPr>
        <w:pStyle w:val="BodyText"/>
        <w:spacing w:line="242" w:lineRule="auto"/>
        <w:ind w:left="191" w:right="138"/>
      </w:pPr>
      <w:r>
        <w:rPr>
          <w:color w:val="231F20"/>
        </w:rPr>
        <w:t>Strong broad money growth has continued since the May </w:t>
      </w:r>
      <w:r>
        <w:rPr>
          <w:i/>
          <w:color w:val="231F20"/>
        </w:rPr>
        <w:t>Report</w:t>
      </w:r>
      <w:r>
        <w:rPr>
          <w:color w:val="231F20"/>
        </w:rPr>
        <w:t>: the pace of annual growth has picked up since the start of the year to above 11%. Real broad money increased by nearly 9% in the year to Q2. Much of this growth reflects increasing deposits held by other financial institutions, rather than persons or companies. Unless bank debt is repaid or new borrowing falls, such monetary growth in the medium to long term is inconsistent with meeting the inflation target.</w:t>
      </w:r>
    </w:p>
    <w:p>
      <w:pPr>
        <w:pStyle w:val="BodyText"/>
        <w:spacing w:before="10"/>
        <w:rPr>
          <w:sz w:val="28"/>
        </w:rPr>
      </w:pPr>
    </w:p>
    <w:p>
      <w:pPr>
        <w:pStyle w:val="BodyText"/>
        <w:spacing w:line="242" w:lineRule="auto"/>
        <w:ind w:left="191" w:right="348" w:hanging="1"/>
      </w:pPr>
      <w:r>
        <w:rPr>
          <w:color w:val="231F20"/>
        </w:rPr>
        <w:t>The first estimate of 1997 Q2 output shows annualised non-oil GDP growth of 4%, well above its long-run</w:t>
      </w:r>
    </w:p>
    <w:p>
      <w:pPr>
        <w:spacing w:after="0" w:line="242" w:lineRule="auto"/>
        <w:sectPr>
          <w:type w:val="continuous"/>
          <w:pgSz w:w="11900" w:h="16840"/>
          <w:pgMar w:top="1040" w:bottom="280" w:left="620" w:right="640"/>
          <w:cols w:num="3" w:equalWidth="0">
            <w:col w:w="3372" w:space="40"/>
            <w:col w:w="435" w:space="965"/>
            <w:col w:w="5828"/>
          </w:cols>
        </w:sectPr>
      </w:pPr>
    </w:p>
    <w:p>
      <w:pPr>
        <w:spacing w:before="82"/>
        <w:ind w:left="0" w:right="172" w:firstLine="0"/>
        <w:jc w:val="right"/>
        <w:rPr>
          <w:sz w:val="16"/>
        </w:rPr>
      </w:pPr>
      <w:r>
        <w:rPr>
          <w:i/>
          <w:color w:val="231F20"/>
          <w:sz w:val="16"/>
        </w:rPr>
        <w:t>Monetary policy since the May </w:t>
      </w:r>
      <w:r>
        <w:rPr>
          <w:color w:val="231F20"/>
          <w:sz w:val="16"/>
        </w:rPr>
        <w:t>Report</w:t>
      </w:r>
    </w:p>
    <w:p>
      <w:pPr>
        <w:pStyle w:val="BodyText"/>
        <w:spacing w:line="20" w:lineRule="exact"/>
        <w:ind w:left="143"/>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line="242" w:lineRule="auto" w:before="208"/>
        <w:ind w:left="4981"/>
        <w:rPr>
          <w:i/>
        </w:rPr>
      </w:pPr>
      <w:r>
        <w:rPr>
          <w:color w:val="231F20"/>
        </w:rPr>
        <w:t>average. The 1997 Q2 figures and the national accounts revisions suggest that output growth was broadly as expected at the time of the May </w:t>
      </w:r>
      <w:r>
        <w:rPr>
          <w:i/>
          <w:color w:val="231F20"/>
        </w:rPr>
        <w:t>Report.</w:t>
      </w:r>
    </w:p>
    <w:p>
      <w:pPr>
        <w:pStyle w:val="BodyText"/>
        <w:spacing w:before="10"/>
        <w:rPr>
          <w:i/>
          <w:sz w:val="29"/>
        </w:rPr>
      </w:pPr>
    </w:p>
    <w:p>
      <w:pPr>
        <w:pStyle w:val="BodyText"/>
        <w:spacing w:line="242" w:lineRule="auto"/>
        <w:ind w:left="4981" w:right="187"/>
      </w:pPr>
      <w:r>
        <w:rPr>
          <w:color w:val="231F20"/>
        </w:rPr>
        <w:t>Since the May </w:t>
      </w:r>
      <w:r>
        <w:rPr>
          <w:i/>
          <w:color w:val="231F20"/>
        </w:rPr>
        <w:t>Report, </w:t>
      </w:r>
      <w:r>
        <w:rPr>
          <w:color w:val="231F20"/>
        </w:rPr>
        <w:t>the estimated value of windfall gains from demutualisations in 1997 has been revised up from £28 billion to £36 billion. This revaluation reflects a general rise in equity prices. The bulk of the payments took place between April and July. Around 90% of the total expected has now been paid. The upward revision to the value of windfall gains, and reassessment of the evidence on how much is likely to be spent initially, suggest that the impact on consumption will be larger than expected at the time of the May </w:t>
      </w:r>
      <w:r>
        <w:rPr>
          <w:i/>
          <w:color w:val="231F20"/>
        </w:rPr>
        <w:t>Report. </w:t>
      </w:r>
      <w:r>
        <w:rPr>
          <w:color w:val="231F20"/>
        </w:rPr>
        <w:t>There remains an upside risk if more than expected is spent initially, and the possibility of further demutualisations may also influence consumption.</w:t>
      </w:r>
    </w:p>
    <w:p>
      <w:pPr>
        <w:pStyle w:val="BodyText"/>
        <w:spacing w:before="1"/>
        <w:rPr>
          <w:sz w:val="31"/>
        </w:rPr>
      </w:pPr>
    </w:p>
    <w:p>
      <w:pPr>
        <w:pStyle w:val="BodyText"/>
        <w:spacing w:line="242" w:lineRule="auto"/>
        <w:ind w:left="4980" w:right="223" w:firstLine="1"/>
      </w:pPr>
      <w:r>
        <w:rPr>
          <w:color w:val="231F20"/>
        </w:rPr>
        <w:t>The windfalls are likely to </w:t>
      </w:r>
      <w:r>
        <w:rPr>
          <w:color w:val="231F20"/>
          <w:spacing w:val="-3"/>
        </w:rPr>
        <w:t>have </w:t>
      </w:r>
      <w:r>
        <w:rPr>
          <w:color w:val="231F20"/>
        </w:rPr>
        <w:t>led to a rebalancing of household wealth portfolios, which include both financial and physical assets. This will temporarily increase the </w:t>
      </w:r>
      <w:r>
        <w:rPr>
          <w:color w:val="231F20"/>
          <w:spacing w:val="-3"/>
        </w:rPr>
        <w:t>level </w:t>
      </w:r>
      <w:r>
        <w:rPr>
          <w:color w:val="231F20"/>
        </w:rPr>
        <w:t>of spending on consumer durables and residential investment as households seek to increase </w:t>
      </w:r>
      <w:r>
        <w:rPr>
          <w:color w:val="231F20"/>
          <w:spacing w:val="-5"/>
        </w:rPr>
        <w:t>the </w:t>
      </w:r>
      <w:r>
        <w:rPr>
          <w:color w:val="231F20"/>
        </w:rPr>
        <w:t>flow of services from these assets. Though aggregate consumers’ expenditure on durables has been strong for several quarters, growth up to 1997 Q1 has not been significantly out of line with previous cyclical movements. But the 1997 Q2 consumption data </w:t>
      </w:r>
      <w:r>
        <w:rPr>
          <w:color w:val="231F20"/>
          <w:spacing w:val="-3"/>
        </w:rPr>
        <w:t>have </w:t>
      </w:r>
      <w:r>
        <w:rPr>
          <w:color w:val="231F20"/>
        </w:rPr>
        <w:t>not yet been released, so it is too early to draw firm conclusions. More recent data are available for retail sales, which grew by over 5.3% in the year to 1997 Q2. And in June, retail sales by household goods stores recorded the largest monthly increase for more than a decade, consistent with a windfall effect. Nonetheless, the size of windfall gains is small when set against</w:t>
      </w:r>
      <w:r>
        <w:rPr>
          <w:color w:val="231F20"/>
          <w:spacing w:val="-7"/>
        </w:rPr>
        <w:t> </w:t>
      </w:r>
      <w:r>
        <w:rPr>
          <w:color w:val="231F20"/>
        </w:rPr>
        <w:t>the</w:t>
      </w:r>
    </w:p>
    <w:p>
      <w:pPr>
        <w:pStyle w:val="BodyText"/>
        <w:spacing w:line="242" w:lineRule="auto" w:before="23"/>
        <w:ind w:left="4980" w:right="267"/>
      </w:pPr>
      <w:r>
        <w:rPr>
          <w:color w:val="231F20"/>
        </w:rPr>
        <w:t>£230 billion rise in total household wealth in the year to 1997 Q1.</w:t>
      </w:r>
    </w:p>
    <w:p>
      <w:pPr>
        <w:pStyle w:val="BodyText"/>
        <w:spacing w:before="9"/>
        <w:rPr>
          <w:sz w:val="29"/>
        </w:rPr>
      </w:pPr>
    </w:p>
    <w:p>
      <w:pPr>
        <w:pStyle w:val="BodyText"/>
        <w:spacing w:line="242" w:lineRule="auto"/>
        <w:ind w:left="4979" w:right="208"/>
      </w:pPr>
      <w:r>
        <w:rPr>
          <w:color w:val="231F20"/>
        </w:rPr>
        <w:t>The official trade figures still show few signs of the effects of sterling’s appreciation. Prices of imported goods in May were only about 5% lower than before the appreciation started last August, and volumes have grown only slowly. Export volumes have been volatile from month to month and have continued rising. In contrast, business surveys have shown an increasing effect on export orders. In particular, the CBI quarterly Industrial Trends Survey showed a significant fall in both actual and expected export orders. Evidence from the Bank’s regional Agencies suggests that the delayed response of exports relates to how permanent the exchange rate appreciation is perceived to be. Over half</w:t>
      </w:r>
    </w:p>
    <w:p>
      <w:pPr>
        <w:spacing w:after="0" w:line="242" w:lineRule="auto"/>
        <w:sectPr>
          <w:headerReference w:type="default" r:id="rId51"/>
          <w:pgSz w:w="11900" w:h="16840"/>
          <w:pgMar w:header="0" w:footer="0" w:top="500" w:bottom="280" w:left="620" w:right="640"/>
        </w:sectPr>
      </w:pPr>
    </w:p>
    <w:p>
      <w:pPr>
        <w:pStyle w:val="BodyText"/>
        <w:rPr>
          <w:sz w:val="20"/>
        </w:rPr>
      </w:pPr>
    </w:p>
    <w:p>
      <w:pPr>
        <w:pStyle w:val="BodyText"/>
        <w:spacing w:line="242" w:lineRule="auto" w:before="227"/>
        <w:ind w:left="4990" w:right="149" w:hanging="1"/>
      </w:pPr>
      <w:r>
        <w:rPr>
          <w:color w:val="231F20"/>
        </w:rPr>
        <w:t>of the 150 firms consulted in June said they had not yet experienced an effect on their export volumes, primarily because they had lowered their margins. But over half of firms surveyed expected a deterioration in export volumes if the appreciation persisted.</w:t>
      </w:r>
    </w:p>
    <w:p>
      <w:pPr>
        <w:pStyle w:val="BodyText"/>
        <w:spacing w:before="10"/>
      </w:pPr>
    </w:p>
    <w:p>
      <w:pPr>
        <w:pStyle w:val="BodyText"/>
        <w:spacing w:line="242" w:lineRule="auto" w:before="1"/>
        <w:ind w:left="4990" w:right="241"/>
      </w:pPr>
      <w:r>
        <w:rPr>
          <w:color w:val="231F20"/>
        </w:rPr>
        <w:t>The ONS measure of underlying earnings growth fell to 4</w:t>
      </w:r>
      <w:r>
        <w:rPr>
          <w:color w:val="231F20"/>
          <w:position w:val="8"/>
          <w:sz w:val="12"/>
        </w:rPr>
        <w:t>1</w:t>
      </w:r>
      <w:r>
        <w:rPr>
          <w:color w:val="231F20"/>
        </w:rPr>
        <w:t>/</w:t>
      </w:r>
      <w:r>
        <w:rPr>
          <w:color w:val="231F20"/>
          <w:sz w:val="12"/>
        </w:rPr>
        <w:t>4</w:t>
      </w:r>
      <w:r>
        <w:rPr>
          <w:color w:val="231F20"/>
        </w:rPr>
        <w:t>% in May from the 5% recorded for February at the time of the May </w:t>
      </w:r>
      <w:r>
        <w:rPr>
          <w:i/>
          <w:color w:val="231F20"/>
        </w:rPr>
        <w:t>Report. </w:t>
      </w:r>
      <w:r>
        <w:rPr>
          <w:color w:val="231F20"/>
        </w:rPr>
        <w:t>Much of this apparent fall reflects subsequent downward revisions to the February figure, which is now 4</w:t>
      </w:r>
      <w:r>
        <w:rPr>
          <w:color w:val="231F20"/>
          <w:position w:val="8"/>
          <w:sz w:val="12"/>
        </w:rPr>
        <w:t>1</w:t>
      </w:r>
      <w:r>
        <w:rPr>
          <w:color w:val="231F20"/>
        </w:rPr>
        <w:t>/</w:t>
      </w:r>
      <w:r>
        <w:rPr>
          <w:color w:val="231F20"/>
          <w:sz w:val="12"/>
        </w:rPr>
        <w:t>2</w:t>
      </w:r>
      <w:r>
        <w:rPr>
          <w:color w:val="231F20"/>
        </w:rPr>
        <w:t>%. Section 4 suggests that after smoothing the effect of bonuses, earnings growth has been broadly flat at just under 4</w:t>
      </w:r>
      <w:r>
        <w:rPr>
          <w:color w:val="231F20"/>
          <w:position w:val="8"/>
          <w:sz w:val="12"/>
        </w:rPr>
        <w:t>1</w:t>
      </w:r>
      <w:r>
        <w:rPr>
          <w:color w:val="231F20"/>
        </w:rPr>
        <w:t>/</w:t>
      </w:r>
      <w:r>
        <w:rPr>
          <w:color w:val="231F20"/>
          <w:sz w:val="12"/>
        </w:rPr>
        <w:t>2</w:t>
      </w:r>
      <w:r>
        <w:rPr>
          <w:color w:val="231F20"/>
        </w:rPr>
        <w:t>% since January this year.</w:t>
      </w:r>
    </w:p>
    <w:p>
      <w:pPr>
        <w:pStyle w:val="BodyText"/>
        <w:spacing w:before="2"/>
        <w:rPr>
          <w:sz w:val="25"/>
        </w:rPr>
      </w:pPr>
    </w:p>
    <w:p>
      <w:pPr>
        <w:pStyle w:val="BodyText"/>
        <w:spacing w:line="242" w:lineRule="auto"/>
        <w:ind w:left="4989" w:right="149"/>
      </w:pPr>
      <w:r>
        <w:rPr>
          <w:color w:val="231F20"/>
        </w:rPr>
        <w:t>The spring Labour Force Survey provides fresh evidence that the labour market has continued to tighten. The 74,000 fall in unemployment in the spring quarter was broadly in line with the recent falls in the claimant </w:t>
      </w:r>
      <w:r>
        <w:rPr>
          <w:color w:val="231F20"/>
          <w:spacing w:val="-3"/>
        </w:rPr>
        <w:t>count, </w:t>
      </w:r>
      <w:r>
        <w:rPr>
          <w:color w:val="231F20"/>
        </w:rPr>
        <w:t>which should now be largely free of the one-off </w:t>
      </w:r>
      <w:r>
        <w:rPr>
          <w:color w:val="231F20"/>
          <w:spacing w:val="-4"/>
        </w:rPr>
        <w:t>incentive </w:t>
      </w:r>
      <w:r>
        <w:rPr>
          <w:color w:val="231F20"/>
        </w:rPr>
        <w:t>effects from the introduction of the Jobseeker’s Allowance. The LFS measure of short-term unemployment has </w:t>
      </w:r>
      <w:r>
        <w:rPr>
          <w:color w:val="231F20"/>
          <w:spacing w:val="-3"/>
        </w:rPr>
        <w:t>now </w:t>
      </w:r>
      <w:r>
        <w:rPr>
          <w:color w:val="231F20"/>
        </w:rPr>
        <w:t>fallen below the trough reached in the late 1980s. Employment rose by 91,000 (0.4%) in the spring, according to the LFS.  And total hours worked increased by 1%. The strong rise in hours in the spring LFS suggests that the fall recorded in the winter may </w:t>
      </w:r>
      <w:r>
        <w:rPr>
          <w:color w:val="231F20"/>
          <w:spacing w:val="-3"/>
        </w:rPr>
        <w:t>have </w:t>
      </w:r>
      <w:r>
        <w:rPr>
          <w:color w:val="231F20"/>
        </w:rPr>
        <w:t>been because of changing seasonal</w:t>
      </w:r>
      <w:r>
        <w:rPr>
          <w:color w:val="231F20"/>
          <w:spacing w:val="3"/>
        </w:rPr>
        <w:t> </w:t>
      </w:r>
      <w:r>
        <w:rPr>
          <w:color w:val="231F20"/>
        </w:rPr>
        <w:t>patterns.</w:t>
      </w:r>
    </w:p>
    <w:p>
      <w:pPr>
        <w:pStyle w:val="BodyText"/>
        <w:spacing w:before="10"/>
        <w:rPr>
          <w:sz w:val="25"/>
        </w:rPr>
      </w:pPr>
    </w:p>
    <w:p>
      <w:pPr>
        <w:pStyle w:val="BodyText"/>
        <w:spacing w:line="242" w:lineRule="auto"/>
        <w:ind w:left="4991" w:right="241" w:hanging="1"/>
      </w:pPr>
      <w:r>
        <w:rPr>
          <w:color w:val="231F20"/>
        </w:rPr>
        <w:t>The prices of some foods have fallen, partly because of sterling’s appreciation. Very low input and output inflation in the manufacturing sector has also restrained retail goods prices. But costs and prices in the services sector and the prices of most retail services continue to rise.</w:t>
      </w:r>
    </w:p>
    <w:p>
      <w:pPr>
        <w:pStyle w:val="BodyText"/>
        <w:rPr>
          <w:sz w:val="25"/>
        </w:rPr>
      </w:pPr>
    </w:p>
    <w:p>
      <w:pPr>
        <w:pStyle w:val="BodyText"/>
        <w:spacing w:line="242" w:lineRule="auto"/>
        <w:ind w:left="4991"/>
      </w:pPr>
      <w:r>
        <w:rPr>
          <w:color w:val="231F20"/>
        </w:rPr>
        <w:t>RPIX inflation fell from 2.7% in March to 2.5% in May, but rose unexpectedly back to 2.7% in June. The rise in June was largely accounted for by seasonal foods, the supply of which was affected by the adverse weather conditions. This rise in seasonal food prices should not affect the projection two years ahead.</w:t>
      </w:r>
    </w:p>
    <w:p>
      <w:pPr>
        <w:pStyle w:val="BodyText"/>
        <w:spacing w:before="1"/>
        <w:rPr>
          <w:sz w:val="25"/>
        </w:rPr>
      </w:pPr>
    </w:p>
    <w:p>
      <w:pPr>
        <w:pStyle w:val="BodyText"/>
        <w:ind w:left="4992"/>
      </w:pPr>
      <w:r>
        <w:rPr>
          <w:color w:val="231F20"/>
        </w:rPr>
        <w:t>The August meeting of the MPC took place on</w:t>
      </w:r>
    </w:p>
    <w:p>
      <w:pPr>
        <w:pStyle w:val="BodyText"/>
        <w:spacing w:line="242" w:lineRule="auto" w:before="4"/>
        <w:ind w:left="4992" w:right="195"/>
        <w:rPr>
          <w:i/>
        </w:rPr>
      </w:pPr>
      <w:r>
        <w:rPr>
          <w:color w:val="231F20"/>
        </w:rPr>
        <w:t>6–7 August. The Committee decided to raise the Bank’s repo rate by 0.25 percentage points to 7%. The outcome of this meeting reflects the prospects for inflation discussed in Section 7. The Press Notice released following the meeting is contained in the Annex to this </w:t>
      </w:r>
      <w:r>
        <w:rPr>
          <w:i/>
          <w:color w:val="231F20"/>
        </w:rPr>
        <w:t>Report.</w:t>
      </w:r>
    </w:p>
    <w:p>
      <w:pPr>
        <w:spacing w:after="0" w:line="242" w:lineRule="auto"/>
        <w:sectPr>
          <w:headerReference w:type="even" r:id="rId52"/>
          <w:pgSz w:w="11900" w:h="16840"/>
          <w:pgMar w:header="566" w:footer="0" w:top="760" w:bottom="280" w:left="620" w:right="6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pStyle w:val="BodyText"/>
        <w:spacing w:before="10"/>
        <w:rPr>
          <w:i/>
          <w:sz w:val="17"/>
        </w:rPr>
      </w:pPr>
      <w:r>
        <w:rPr/>
        <w:pict>
          <v:shape style="position:absolute;margin-left:40.090pt;margin-top:11.500977pt;width:516pt;height:48pt;mso-position-horizontal-relative:page;mso-position-vertical-relative:paragraph;z-index:-15398400;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Prospects for inflation" w:id="77"/>
                  <w:bookmarkEnd w:id="77"/>
                  <w:r>
                    <w:rPr/>
                  </w:r>
                  <w:bookmarkStart w:name="The medium-term inflation projection" w:id="78"/>
                  <w:bookmarkEnd w:id="78"/>
                  <w:r>
                    <w:rPr/>
                  </w:r>
                  <w:bookmarkStart w:name="_bookmark30" w:id="79"/>
                  <w:bookmarkEnd w:id="79"/>
                  <w:r>
                    <w:rPr/>
                  </w:r>
                  <w:r>
                    <w:rPr>
                      <w:b/>
                      <w:color w:val="009483"/>
                      <w:sz w:val="48"/>
                    </w:rPr>
                    <w:t>Prospects</w:t>
                  </w:r>
                  <w:r>
                    <w:rPr>
                      <w:b/>
                      <w:color w:val="009483"/>
                      <w:spacing w:val="-1"/>
                      <w:sz w:val="48"/>
                    </w:rPr>
                    <w:t> </w:t>
                  </w:r>
                  <w:r>
                    <w:rPr>
                      <w:b/>
                      <w:color w:val="009483"/>
                      <w:spacing w:val="-4"/>
                      <w:sz w:val="48"/>
                    </w:rPr>
                    <w:t>for</w:t>
                  </w:r>
                  <w:r>
                    <w:rPr>
                      <w:b/>
                      <w:color w:val="009483"/>
                      <w:sz w:val="48"/>
                    </w:rPr>
                    <w:t> inflation</w:t>
                    <w:tab/>
                  </w:r>
                  <w:r>
                    <w:rPr>
                      <w:b/>
                      <w:color w:val="009483"/>
                      <w:sz w:val="72"/>
                    </w:rPr>
                    <w:t>7</w:t>
                  </w:r>
                </w:p>
              </w:txbxContent>
            </v:textbox>
            <v:fill type="solid"/>
            <w10:wrap type="topAndBottom"/>
          </v:shape>
        </w:pict>
      </w:r>
    </w:p>
    <w:p>
      <w:pPr>
        <w:pStyle w:val="BodyText"/>
        <w:rPr>
          <w:i/>
          <w:sz w:val="20"/>
        </w:rPr>
      </w:pPr>
    </w:p>
    <w:p>
      <w:pPr>
        <w:pStyle w:val="BodyText"/>
        <w:rPr>
          <w:i/>
          <w:sz w:val="20"/>
        </w:rPr>
      </w:pPr>
    </w:p>
    <w:p>
      <w:pPr>
        <w:pStyle w:val="Heading3"/>
        <w:numPr>
          <w:ilvl w:val="1"/>
          <w:numId w:val="41"/>
        </w:numPr>
        <w:tabs>
          <w:tab w:pos="5721" w:val="left" w:leader="none"/>
          <w:tab w:pos="5722" w:val="left" w:leader="none"/>
        </w:tabs>
        <w:spacing w:line="240" w:lineRule="auto" w:before="219" w:after="0"/>
        <w:ind w:left="5721" w:right="0" w:hanging="722"/>
        <w:jc w:val="left"/>
        <w:rPr>
          <w:u w:val="none"/>
        </w:rPr>
      </w:pPr>
      <w:r>
        <w:rPr>
          <w:color w:val="009483"/>
          <w:u w:val="thick" w:color="0093C1"/>
        </w:rPr>
        <w:t>The medium-term inflation</w:t>
      </w:r>
      <w:r>
        <w:rPr>
          <w:color w:val="009483"/>
          <w:spacing w:val="-3"/>
          <w:u w:val="thick" w:color="0093C1"/>
        </w:rPr>
        <w:t> </w:t>
      </w:r>
      <w:r>
        <w:rPr>
          <w:color w:val="009483"/>
          <w:u w:val="thick" w:color="0093C1"/>
        </w:rPr>
        <w:t>projection</w:t>
      </w:r>
      <w:r>
        <w:rPr>
          <w:color w:val="009483"/>
          <w:spacing w:val="-32"/>
          <w:u w:val="thick" w:color="0093C1"/>
        </w:rPr>
        <w:t> </w:t>
      </w:r>
    </w:p>
    <w:p>
      <w:pPr>
        <w:pStyle w:val="BodyText"/>
        <w:spacing w:before="11"/>
        <w:rPr>
          <w:b/>
          <w:sz w:val="23"/>
        </w:rPr>
      </w:pPr>
    </w:p>
    <w:p>
      <w:pPr>
        <w:pStyle w:val="BodyText"/>
        <w:spacing w:line="242" w:lineRule="auto"/>
        <w:ind w:left="5000" w:right="215"/>
      </w:pPr>
      <w:r>
        <w:rPr>
          <w:color w:val="231F20"/>
        </w:rPr>
        <w:t>The Monetary Policy Committee’s projection for inflation is based on the assumption that official interest rates will remain unchanged at 7% over the next two years. The projection was agreed by the Monetary Policy Committee (MPC) on 7 August, and has not </w:t>
      </w:r>
      <w:r>
        <w:rPr>
          <w:color w:val="231F20"/>
          <w:spacing w:val="-5"/>
        </w:rPr>
        <w:t>been </w:t>
      </w:r>
      <w:r>
        <w:rPr>
          <w:color w:val="231F20"/>
        </w:rPr>
        <w:t>updated to take account of changes in market rates or other information since that date. The sterling effective exchange rate index, starting from a value of 105.1—its average over the 15 working days prior to the MPC meeting—is assumed to depreciate rather faster than is implied by the differential between UK and overseas interest rates. This reflects the expectation that some of the portfolio and erratic factors that </w:t>
      </w:r>
      <w:r>
        <w:rPr>
          <w:color w:val="231F20"/>
          <w:spacing w:val="-3"/>
        </w:rPr>
        <w:t>have </w:t>
      </w:r>
      <w:r>
        <w:rPr>
          <w:color w:val="231F20"/>
        </w:rPr>
        <w:t>contributed to sterling’s appreciation over the past year will</w:t>
      </w:r>
      <w:r>
        <w:rPr>
          <w:color w:val="231F20"/>
          <w:spacing w:val="-14"/>
        </w:rPr>
        <w:t> </w:t>
      </w:r>
      <w:r>
        <w:rPr>
          <w:color w:val="231F20"/>
        </w:rPr>
        <w:t>unwind.</w:t>
      </w:r>
    </w:p>
    <w:p>
      <w:pPr>
        <w:pStyle w:val="BodyText"/>
        <w:spacing w:line="242" w:lineRule="auto" w:before="19"/>
        <w:ind w:left="5000"/>
      </w:pPr>
      <w:r>
        <w:rPr>
          <w:color w:val="231F20"/>
        </w:rPr>
        <w:t>In the central projection the effective exchange rate is assumed to fall to around 90 by the end of the forecast period. Government expenditure plans and effective tax rates have been taken from the July Budget.</w:t>
      </w:r>
    </w:p>
    <w:p>
      <w:pPr>
        <w:pStyle w:val="BodyText"/>
        <w:spacing w:before="2"/>
        <w:rPr>
          <w:sz w:val="22"/>
        </w:rPr>
      </w:pPr>
    </w:p>
    <w:p>
      <w:pPr>
        <w:pStyle w:val="BodyText"/>
        <w:spacing w:line="242" w:lineRule="auto"/>
        <w:ind w:left="5000" w:right="314"/>
      </w:pPr>
      <w:r>
        <w:rPr>
          <w:color w:val="231F20"/>
        </w:rPr>
        <w:t>Broad money and credit growth poses some important and difficult questions about the outlook for inflation. Much of the recent growth relates to the OFI sector of the economy. And there has been a long-term trend decline in broad money velocity. Even so, to be consistent with the path for demand and output implied by the central projection, the rate of broad money growth will need to decline. Money therefore remains an important upside risk to the inflation projection.</w:t>
      </w:r>
    </w:p>
    <w:p>
      <w:pPr>
        <w:pStyle w:val="BodyText"/>
        <w:spacing w:before="9"/>
        <w:rPr>
          <w:sz w:val="22"/>
        </w:rPr>
      </w:pPr>
    </w:p>
    <w:p>
      <w:pPr>
        <w:pStyle w:val="BodyText"/>
        <w:spacing w:line="242" w:lineRule="auto"/>
        <w:ind w:left="5000" w:right="235"/>
      </w:pPr>
      <w:r>
        <w:rPr>
          <w:color w:val="231F20"/>
        </w:rPr>
        <w:t>A rapid increase in household wealth over the past year, partly associated with the rise in equity values and the recovery in house prices, has led to strong consumption growth. Consumption is likely to rise further, reflecting the demutualisation windfalls. So consumption growth will be inflated this year but should fall back through 1998 and early 1999 as the initial impact of the windfalls wears off.</w:t>
      </w:r>
    </w:p>
    <w:p>
      <w:pPr>
        <w:pStyle w:val="BodyText"/>
        <w:spacing w:before="7"/>
        <w:rPr>
          <w:sz w:val="22"/>
        </w:rPr>
      </w:pPr>
    </w:p>
    <w:p>
      <w:pPr>
        <w:pStyle w:val="BodyText"/>
        <w:spacing w:line="242" w:lineRule="auto" w:before="1"/>
        <w:ind w:left="5000" w:right="135"/>
      </w:pPr>
      <w:r>
        <w:rPr>
          <w:color w:val="231F20"/>
        </w:rPr>
        <w:t>The investment figures have been revised up since the May </w:t>
      </w:r>
      <w:r>
        <w:rPr>
          <w:i/>
          <w:color w:val="231F20"/>
        </w:rPr>
        <w:t>Report</w:t>
      </w:r>
      <w:r>
        <w:rPr>
          <w:color w:val="231F20"/>
        </w:rPr>
        <w:t>. The recovery in the business investment to GDP ratio now looks more consistent with the indicators of investment highlighted in previous </w:t>
      </w:r>
      <w:r>
        <w:rPr>
          <w:i/>
          <w:color w:val="231F20"/>
        </w:rPr>
        <w:t>Reports</w:t>
      </w:r>
      <w:r>
        <w:rPr>
          <w:color w:val="231F20"/>
        </w:rPr>
        <w:t>.</w:t>
      </w:r>
    </w:p>
    <w:p>
      <w:pPr>
        <w:pStyle w:val="BodyText"/>
        <w:spacing w:line="242" w:lineRule="auto" w:before="3"/>
        <w:ind w:left="5000" w:right="241"/>
      </w:pPr>
      <w:r>
        <w:rPr>
          <w:color w:val="231F20"/>
        </w:rPr>
        <w:t>Section 3 shows that the picture is not the same across all sectors and types of asset But the incentives for</w:t>
      </w:r>
    </w:p>
    <w:p>
      <w:pPr>
        <w:spacing w:after="0" w:line="242" w:lineRule="auto"/>
        <w:sectPr>
          <w:headerReference w:type="default" r:id="rId53"/>
          <w:pgSz w:w="11900" w:h="16840"/>
          <w:pgMar w:header="0" w:footer="0" w:top="780" w:bottom="280" w:left="620" w:right="640"/>
        </w:sectPr>
      </w:pPr>
    </w:p>
    <w:p>
      <w:pPr>
        <w:pStyle w:val="BodyText"/>
        <w:rPr>
          <w:sz w:val="20"/>
        </w:rPr>
      </w:pPr>
    </w:p>
    <w:p>
      <w:pPr>
        <w:pStyle w:val="BodyText"/>
        <w:spacing w:line="242" w:lineRule="auto" w:before="207"/>
        <w:ind w:left="4959" w:right="543"/>
      </w:pPr>
      <w:r>
        <w:rPr>
          <w:color w:val="231F20"/>
        </w:rPr>
        <w:t>business investment remain strong and some further increase in the aggregate investment to GDP ratio is probable. Surveys of investment intentions are consistent with this.</w:t>
      </w:r>
    </w:p>
    <w:p>
      <w:pPr>
        <w:pStyle w:val="BodyText"/>
        <w:spacing w:before="1"/>
        <w:rPr>
          <w:sz w:val="23"/>
        </w:rPr>
      </w:pPr>
    </w:p>
    <w:p>
      <w:pPr>
        <w:pStyle w:val="BodyText"/>
        <w:spacing w:line="242" w:lineRule="auto"/>
        <w:ind w:left="4959" w:right="179"/>
      </w:pPr>
      <w:r>
        <w:rPr>
          <w:color w:val="231F20"/>
        </w:rPr>
        <w:t>The central projection assumes that the rise in retail stocks in 1997 Q1 reflected quarterly volatility rather than weaker-than-expected demand. The strong growth of retail sales in May and June does not seem consistent with a picture of weaker-than-expected demand. The aggregate stock-to-output ratio seems likely to resume its long-term decline.</w:t>
      </w:r>
    </w:p>
    <w:p>
      <w:pPr>
        <w:pStyle w:val="BodyText"/>
        <w:spacing w:before="5"/>
        <w:rPr>
          <w:sz w:val="23"/>
        </w:rPr>
      </w:pPr>
    </w:p>
    <w:p>
      <w:pPr>
        <w:pStyle w:val="BodyText"/>
        <w:spacing w:line="242" w:lineRule="auto"/>
        <w:ind w:left="4959" w:right="223"/>
      </w:pPr>
      <w:r>
        <w:rPr>
          <w:color w:val="231F20"/>
        </w:rPr>
        <w:t>Assessment of the impact of the July 1997 Budget measures on the inflation outlook requires an estimate </w:t>
      </w:r>
      <w:r>
        <w:rPr>
          <w:color w:val="231F20"/>
          <w:spacing w:val="-7"/>
        </w:rPr>
        <w:t>of </w:t>
      </w:r>
      <w:r>
        <w:rPr>
          <w:color w:val="231F20"/>
        </w:rPr>
        <w:t>the impact of taxation and spending plans on economic </w:t>
      </w:r>
      <w:r>
        <w:rPr>
          <w:color w:val="231F20"/>
          <w:spacing w:val="-3"/>
        </w:rPr>
        <w:t>activity. </w:t>
      </w:r>
      <w:r>
        <w:rPr>
          <w:color w:val="231F20"/>
        </w:rPr>
        <w:t>The Government confirmed in its July 1997 Budget that cash spending plans for 1997/98 and 1998/99 would be unchanged, apart from the </w:t>
      </w:r>
      <w:r>
        <w:rPr>
          <w:color w:val="231F20"/>
          <w:spacing w:val="-4"/>
        </w:rPr>
        <w:t>Welfare </w:t>
      </w:r>
      <w:r>
        <w:rPr>
          <w:color w:val="231F20"/>
        </w:rPr>
        <w:t>to </w:t>
      </w:r>
      <w:r>
        <w:rPr>
          <w:color w:val="231F20"/>
          <w:spacing w:val="-6"/>
        </w:rPr>
        <w:t>Work </w:t>
      </w:r>
      <w:r>
        <w:rPr>
          <w:color w:val="231F20"/>
        </w:rPr>
        <w:t>programme and additions to local authority housing investment. The implications for real spending depend on the outlook for inflation. Growth in nominal spending is planned to rise by around 2</w:t>
      </w:r>
      <w:r>
        <w:rPr>
          <w:color w:val="231F20"/>
          <w:position w:val="8"/>
          <w:sz w:val="12"/>
        </w:rPr>
        <w:t>1</w:t>
      </w:r>
      <w:r>
        <w:rPr>
          <w:color w:val="231F20"/>
        </w:rPr>
        <w:t>/</w:t>
      </w:r>
      <w:r>
        <w:rPr>
          <w:color w:val="231F20"/>
          <w:sz w:val="12"/>
        </w:rPr>
        <w:t>2</w:t>
      </w:r>
      <w:r>
        <w:rPr>
          <w:color w:val="231F20"/>
        </w:rPr>
        <w:t>% a year, suggesting that there will be little change in the overall volume of public spending over the two-year</w:t>
      </w:r>
      <w:r>
        <w:rPr>
          <w:color w:val="231F20"/>
          <w:spacing w:val="-9"/>
        </w:rPr>
        <w:t> </w:t>
      </w:r>
      <w:r>
        <w:rPr>
          <w:color w:val="231F20"/>
        </w:rPr>
        <w:t>period.</w:t>
      </w:r>
    </w:p>
    <w:p>
      <w:pPr>
        <w:pStyle w:val="BodyText"/>
        <w:spacing w:before="10"/>
        <w:rPr>
          <w:sz w:val="23"/>
        </w:rPr>
      </w:pPr>
    </w:p>
    <w:p>
      <w:pPr>
        <w:pStyle w:val="BodyText"/>
        <w:spacing w:line="242" w:lineRule="auto"/>
        <w:ind w:left="4959" w:right="182"/>
        <w:rPr>
          <w:sz w:val="20"/>
        </w:rPr>
      </w:pPr>
      <w:r>
        <w:rPr>
          <w:color w:val="231F20"/>
        </w:rPr>
        <w:t>Estimating the effect of the 1997 Budget on economic activity is particularly hard for two of the main fiscal measures: the windfall tax on utilities and the changes </w:t>
      </w:r>
      <w:r>
        <w:rPr>
          <w:color w:val="231F20"/>
          <w:spacing w:val="-8"/>
        </w:rPr>
        <w:t>to </w:t>
      </w:r>
      <w:r>
        <w:rPr>
          <w:color w:val="231F20"/>
        </w:rPr>
        <w:t>Advance Corporation </w:t>
      </w:r>
      <w:r>
        <w:rPr>
          <w:color w:val="231F20"/>
          <w:spacing w:val="-7"/>
        </w:rPr>
        <w:t>Tax </w:t>
      </w:r>
      <w:r>
        <w:rPr>
          <w:color w:val="231F20"/>
        </w:rPr>
        <w:t>(ACT) credits. In both cases the ultimate burden of the tax falls on households—as shareholders or employees. A one-off measure, such as the windfall tax on utilities, is unlikely to change economic behaviour, as it will </w:t>
      </w:r>
      <w:r>
        <w:rPr>
          <w:color w:val="231F20"/>
          <w:spacing w:val="-3"/>
        </w:rPr>
        <w:t>have </w:t>
      </w:r>
      <w:r>
        <w:rPr>
          <w:color w:val="231F20"/>
        </w:rPr>
        <w:t>little effect on income expectations. Moreover, since this policy change was widely expected, the market may already </w:t>
      </w:r>
      <w:r>
        <w:rPr>
          <w:color w:val="231F20"/>
          <w:spacing w:val="-3"/>
        </w:rPr>
        <w:t>have </w:t>
      </w:r>
      <w:r>
        <w:rPr>
          <w:color w:val="231F20"/>
        </w:rPr>
        <w:t>discounted it before the announcement. The price of the utilities sub-sector actually rose relative to the</w:t>
      </w:r>
      <w:r>
        <w:rPr>
          <w:color w:val="231F20"/>
          <w:spacing w:val="-8"/>
        </w:rPr>
        <w:t> </w:t>
      </w:r>
      <w:r>
        <w:rPr>
          <w:color w:val="231F20"/>
        </w:rPr>
        <w:t>F</w:t>
      </w:r>
      <w:r>
        <w:rPr>
          <w:color w:val="231F20"/>
          <w:sz w:val="20"/>
        </w:rPr>
        <w:t>T</w:t>
      </w:r>
      <w:r>
        <w:rPr>
          <w:color w:val="231F20"/>
        </w:rPr>
        <w:t>-</w:t>
      </w:r>
      <w:r>
        <w:rPr>
          <w:color w:val="231F20"/>
          <w:sz w:val="20"/>
        </w:rPr>
        <w:t>SE</w:t>
      </w:r>
    </w:p>
    <w:p>
      <w:pPr>
        <w:pStyle w:val="BodyText"/>
        <w:spacing w:line="242" w:lineRule="auto" w:before="15"/>
        <w:ind w:left="4960"/>
      </w:pPr>
      <w:r>
        <w:rPr>
          <w:color w:val="231F20"/>
        </w:rPr>
        <w:t>All-Share index following the Budget announcement, so any adjustment to profit and dividend expectations may already have occurred.</w:t>
      </w:r>
    </w:p>
    <w:p>
      <w:pPr>
        <w:pStyle w:val="BodyText"/>
        <w:spacing w:before="11"/>
        <w:rPr>
          <w:sz w:val="22"/>
        </w:rPr>
      </w:pPr>
    </w:p>
    <w:p>
      <w:pPr>
        <w:pStyle w:val="BodyText"/>
        <w:spacing w:line="242" w:lineRule="auto"/>
        <w:ind w:left="4959" w:right="175"/>
      </w:pPr>
      <w:r>
        <w:rPr>
          <w:color w:val="231F20"/>
        </w:rPr>
        <w:t>The Treasury estimate that the abolition of payment of ACT credits to pension funds will raise around £4 billion in 1998/99. In due course, this will reduce the consumption of shareholders of companies which will have to meet the higher cost of pension commitments, and of employees whose earnings or pensions may bear part of the additional burden.</w:t>
      </w:r>
    </w:p>
    <w:p>
      <w:pPr>
        <w:pStyle w:val="BodyText"/>
        <w:spacing w:before="4"/>
        <w:rPr>
          <w:sz w:val="23"/>
        </w:rPr>
      </w:pPr>
    </w:p>
    <w:p>
      <w:pPr>
        <w:pStyle w:val="BodyText"/>
        <w:spacing w:line="242" w:lineRule="auto" w:before="1"/>
        <w:ind w:left="4959" w:right="142"/>
      </w:pPr>
      <w:r>
        <w:rPr>
          <w:color w:val="231F20"/>
        </w:rPr>
        <w:t>The preliminary output estimate for 1997 Q2, together with recent monthly indicators of the components of total</w:t>
      </w:r>
    </w:p>
    <w:p>
      <w:pPr>
        <w:spacing w:after="0" w:line="242" w:lineRule="auto"/>
        <w:sectPr>
          <w:headerReference w:type="even" r:id="rId54"/>
          <w:headerReference w:type="default" r:id="rId55"/>
          <w:pgSz w:w="11900" w:h="16840"/>
          <w:pgMar w:header="586" w:footer="0" w:top="780" w:bottom="280" w:left="620" w:right="6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spacing w:after="0"/>
        <w:rPr>
          <w:sz w:val="28"/>
        </w:rPr>
        <w:sectPr>
          <w:pgSz w:w="11900" w:h="16840"/>
          <w:pgMar w:header="586" w:footer="0" w:top="780" w:bottom="280" w:left="620" w:right="640"/>
        </w:sectPr>
      </w:pPr>
    </w:p>
    <w:p>
      <w:pPr>
        <w:spacing w:before="92"/>
        <w:ind w:left="220" w:right="0" w:firstLine="0"/>
        <w:jc w:val="left"/>
        <w:rPr>
          <w:b/>
          <w:sz w:val="20"/>
        </w:rPr>
      </w:pPr>
      <w:r>
        <w:rPr>
          <w:b/>
          <w:color w:val="0093C1"/>
          <w:sz w:val="20"/>
        </w:rPr>
        <w:t>Chart 7.1</w:t>
      </w:r>
    </w:p>
    <w:p>
      <w:pPr>
        <w:spacing w:before="10"/>
        <w:ind w:left="220" w:right="0" w:firstLine="0"/>
        <w:jc w:val="left"/>
        <w:rPr>
          <w:b/>
          <w:sz w:val="20"/>
        </w:rPr>
      </w:pPr>
      <w:r>
        <w:rPr>
          <w:b/>
          <w:color w:val="0093C1"/>
          <w:sz w:val="20"/>
        </w:rPr>
        <w:t>Current RPIX inflation projection</w:t>
      </w:r>
    </w:p>
    <w:p>
      <w:pPr>
        <w:spacing w:before="130"/>
        <w:ind w:left="1955" w:right="0" w:firstLine="0"/>
        <w:jc w:val="left"/>
        <w:rPr>
          <w:sz w:val="12"/>
        </w:rPr>
      </w:pPr>
      <w:r>
        <w:rPr/>
        <w:pict>
          <v:line style="position:absolute;mso-position-horizontal-relative:page;mso-position-vertical-relative:paragraph;z-index:-20441600" from="234.457993pt,14.351543pt" to="238.332993pt,14.351543pt" stroked="true" strokeweight=".5pt" strokecolor="#000000">
            <v:stroke dashstyle="solid"/>
            <w10:wrap type="none"/>
          </v:line>
        </w:pict>
      </w:r>
      <w:r>
        <w:rPr/>
        <w:pict>
          <v:line style="position:absolute;mso-position-horizontal-relative:page;mso-position-vertical-relative:paragraph;z-index:16073728" from="43.063pt,14.351543pt" to="47.737pt,14.351543pt" stroked="true" strokeweight=".5pt" strokecolor="#000000">
            <v:stroke dashstyle="solid"/>
            <w10:wrap type="none"/>
          </v:line>
        </w:pict>
      </w:r>
      <w:r>
        <w:rPr>
          <w:sz w:val="12"/>
        </w:rPr>
        <w:t>Percentage increase in prices on a year earlier </w:t>
      </w:r>
      <w:r>
        <w:rPr>
          <w:position w:val="-8"/>
          <w:sz w:val="12"/>
        </w:rPr>
        <w:t>6</w:t>
      </w:r>
    </w:p>
    <w:p>
      <w:pPr>
        <w:spacing w:before="92"/>
        <w:ind w:left="220" w:right="0" w:firstLine="0"/>
        <w:jc w:val="left"/>
        <w:rPr>
          <w:b/>
          <w:sz w:val="20"/>
        </w:rPr>
      </w:pPr>
      <w:r>
        <w:rPr/>
        <w:br w:type="column"/>
      </w:r>
      <w:r>
        <w:rPr>
          <w:b/>
          <w:color w:val="0093C1"/>
          <w:sz w:val="20"/>
        </w:rPr>
        <w:t>Chart 7.2</w:t>
      </w:r>
    </w:p>
    <w:p>
      <w:pPr>
        <w:spacing w:before="10"/>
        <w:ind w:left="220" w:right="0" w:firstLine="0"/>
        <w:jc w:val="left"/>
        <w:rPr>
          <w:b/>
          <w:sz w:val="20"/>
        </w:rPr>
      </w:pPr>
      <w:r>
        <w:rPr>
          <w:b/>
          <w:color w:val="0093C1"/>
          <w:sz w:val="20"/>
        </w:rPr>
        <w:t>RPIX inflation projection in May</w:t>
      </w:r>
    </w:p>
    <w:p>
      <w:pPr>
        <w:spacing w:before="150"/>
        <w:ind w:left="1983" w:right="0" w:firstLine="0"/>
        <w:jc w:val="left"/>
        <w:rPr>
          <w:sz w:val="12"/>
        </w:rPr>
      </w:pPr>
      <w:r>
        <w:rPr/>
        <w:pict>
          <v:line style="position:absolute;mso-position-horizontal-relative:page;mso-position-vertical-relative:paragraph;z-index:-20449280" from="474.847992pt,15.351575pt" to="478.722992pt,15.351575pt" stroked="true" strokeweight=".5pt" strokecolor="#000000">
            <v:stroke dashstyle="solid"/>
            <w10:wrap type="none"/>
          </v:line>
        </w:pict>
      </w:r>
      <w:r>
        <w:rPr/>
        <w:pict>
          <v:line style="position:absolute;mso-position-horizontal-relative:page;mso-position-vertical-relative:paragraph;z-index:16066560" from="283.453003pt,15.351575pt" to="288.128003pt,15.351575pt" stroked="true" strokeweight=".5pt" strokecolor="#000000">
            <v:stroke dashstyle="solid"/>
            <w10:wrap type="none"/>
          </v:line>
        </w:pict>
      </w:r>
      <w:r>
        <w:rPr>
          <w:sz w:val="12"/>
        </w:rPr>
        <w:t>Percentage increase in prices on a year earlier </w:t>
      </w:r>
      <w:r>
        <w:rPr>
          <w:position w:val="-8"/>
          <w:sz w:val="12"/>
        </w:rPr>
        <w:t>6</w:t>
      </w:r>
    </w:p>
    <w:p>
      <w:pPr>
        <w:spacing w:after="0"/>
        <w:jc w:val="left"/>
        <w:rPr>
          <w:sz w:val="12"/>
        </w:rPr>
        <w:sectPr>
          <w:type w:val="continuous"/>
          <w:pgSz w:w="11900" w:h="16840"/>
          <w:pgMar w:top="1040" w:bottom="280" w:left="620" w:right="640"/>
          <w:cols w:num="2" w:equalWidth="0">
            <w:col w:w="4288" w:space="492"/>
            <w:col w:w="5860"/>
          </w:cols>
        </w:sectPr>
      </w:pPr>
    </w:p>
    <w:p>
      <w:pPr>
        <w:pStyle w:val="BodyText"/>
        <w:spacing w:before="6"/>
        <w:rPr>
          <w:sz w:val="19"/>
        </w:rPr>
      </w:pPr>
    </w:p>
    <w:p>
      <w:pPr>
        <w:tabs>
          <w:tab w:pos="8994" w:val="left" w:leader="none"/>
        </w:tabs>
        <w:spacing w:before="95"/>
        <w:ind w:left="4187" w:right="0" w:firstLine="0"/>
        <w:jc w:val="left"/>
        <w:rPr>
          <w:sz w:val="12"/>
        </w:rPr>
      </w:pPr>
      <w:r>
        <w:rPr/>
        <w:pict>
          <v:group style="position:absolute;margin-left:289.640015pt;margin-top:-7.083457pt;width:189.1pt;height:118.55pt;mso-position-horizontal-relative:page;mso-position-vertical-relative:paragraph;z-index:-20451328" coordorigin="5793,-142" coordsize="3782,2371">
            <v:shape style="position:absolute;left:8303;top:141;width:1122;height:2088" coordorigin="8303,141" coordsize="1122,2088" path="m9425,141l9301,309,9051,616,8802,866,8677,996,8553,1096,8428,1173,8303,1212,8428,1466,8553,1682,8677,1874,8802,2008,9051,2133,9176,2172,9301,2205,9425,2229,9425,141xe" filled="true" fillcolor="#fee7de" stroked="false">
              <v:path arrowok="t"/>
              <v:fill type="solid"/>
            </v:shape>
            <v:shape style="position:absolute;left:8303;top:375;width:1122;height:1632" coordorigin="8303,376" coordsize="1122,1632" path="m9425,376l9301,525,9176,664,9051,798,8927,909,8802,1009,8677,1105,8553,1168,8428,1211,8303,1211,8428,1441,8553,1629,8677,1797,8802,1912,8927,1955,9051,1993,9176,1998,9301,2008,9425,2003,9425,376xe" filled="true" fillcolor="#fcd3c4" stroked="false">
              <v:path arrowok="t"/>
              <v:fill type="solid"/>
            </v:shape>
            <v:shape style="position:absolute;left:8303;top:529;width:1122;height:1368" coordorigin="8303,529" coordsize="1122,1368" path="m9425,529l9301,673,9176,798,9051,928,8927,1029,8802,1115,8677,1182,8553,1221,8428,1235,8303,1211,8428,1422,8553,1595,8677,1744,8802,1845,8927,1878,9051,1897,9176,1883,9301,1873,9425,1849,9425,529xe" filled="true" fillcolor="#fabeac" stroked="false">
              <v:path arrowok="t"/>
              <v:fill type="solid"/>
            </v:shape>
            <v:shape style="position:absolute;left:8303;top:652;width:1122;height:1162" coordorigin="8303,653" coordsize="1122,1162" path="m9425,653l9301,787,9051,1027,8927,1118,8802,1190,8677,1243,8553,1262,8428,1253,8303,1209,8428,1406,8553,1565,8677,1699,8802,1785,8927,1809,9051,1814,9176,1785,9301,1761,9425,1723,9425,653xe" filled="true" fillcolor="#f8aa95" stroked="false">
              <v:path arrowok="t"/>
              <v:fill type="solid"/>
            </v:shape>
            <v:shape style="position:absolute;left:8303;top:766;width:1122;height:994" coordorigin="8303,767" coordsize="1122,994" path="m9425,767l9301,891,9176,1007,9051,1117,8927,1203,8802,1266,8677,1299,8553,1299,8428,1275,8303,1213,8428,1400,8553,1544,8677,1669,8802,1741,8927,1760,9051,1751,9176,1712,9301,1679,9425,1626,9425,767xe" filled="true" fillcolor="#f69780" stroked="false">
              <v:path arrowok="t"/>
              <v:fill type="solid"/>
            </v:shape>
            <v:shape style="position:absolute;left:8303;top:860;width:1122;height:845" coordorigin="8303,860" coordsize="1122,845" path="m9425,860l9301,980,9176,1086,9051,1196,8927,1273,8802,1321,8677,1345,8553,1331,8428,1287,8303,1211,8428,1383,8553,1518,8677,1628,8802,1695,8927,1705,9051,1686,9301,1590,9425,1527,9425,860xe" filled="true" fillcolor="#f5846d" stroked="false">
              <v:path arrowok="t"/>
              <v:fill type="solid"/>
            </v:shape>
            <v:shape style="position:absolute;left:8303;top:949;width:1122;height:711" coordorigin="8303,950" coordsize="1122,711" path="m9425,950l9301,1065,9051,1267,8927,1339,8802,1382,8677,1392,8553,1358,8428,1305,8303,1214,8428,1377,8553,1502,8677,1603,8802,1656,8927,1660,9051,1632,9176,1569,9301,1512,9425,1440,9425,950xe" filled="true" fillcolor="#f3715b" stroked="false">
              <v:path arrowok="t"/>
              <v:fill type="solid"/>
            </v:shape>
            <v:shape style="position:absolute;left:8303;top:1037;width:1122;height:581" coordorigin="8303,1037" coordsize="1122,581" path="m9425,1037l9301,1148,9051,1340,8927,1407,8802,1440,8677,1436,8553,1392,8428,1320,8303,1215,8428,1368,8553,1484,8677,1575,8802,1618,8927,1618,9051,1580,9176,1508,9301,1440,9425,1359,9425,1037xe" filled="true" fillcolor="#f15b4a" stroked="false">
              <v:path arrowok="t"/>
              <v:fill type="solid"/>
            </v:shape>
            <v:shape style="position:absolute;left:8303;top:1117;width:1122;height:466" coordorigin="8303,1117" coordsize="1122,466" path="m9425,1117l9301,1223,9051,1405,8927,1468,8802,1492,8677,1473,8553,1415,8428,1333,8303,1213,8428,1357,8553,1463,8677,1545,8802,1583,8927,1573,9051,1525,9301,1372,9425,1281,9425,1117xe" filled="true" fillcolor="#ed1b2d" stroked="false">
              <v:path arrowok="t"/>
              <v:fill type="solid"/>
            </v:shape>
            <v:line style="position:absolute" from="9491,1384" to="9568,1384" stroked="true" strokeweight=".5pt" strokecolor="#000000">
              <v:stroke dashstyle="solid"/>
            </v:line>
            <v:line style="position:absolute" from="7299,1385" to="7174,1385" stroked="true" strokeweight=".5pt" strokecolor="#000000">
              <v:stroke dashstyle="solid"/>
            </v:line>
            <v:line style="position:absolute" from="7299,1246" to="7174,1510" stroked="true" strokeweight="1pt" strokecolor="#ed1b2d">
              <v:stroke dashstyle="solid"/>
            </v:line>
            <v:line style="position:absolute" from="6925,1385" to="6800,1385" stroked="true" strokeweight=".5pt" strokecolor="#000000">
              <v:stroke dashstyle="solid"/>
            </v:line>
            <v:shape style="position:absolute;left:5802;top:-132;width:873;height:1431" coordorigin="5803,-132" coordsize="873,1431" path="m5927,51l5803,-132m6052,564l5927,51m6177,804l6052,564m6301,972l6177,804m6426,1232l6301,972m6551,1102l6426,1232m6675,1299l6551,1102e" filled="false" stroked="true" strokeweight="1pt" strokecolor="#ed1b2d">
              <v:path arrowok="t"/>
              <v:stroke dashstyle="solid"/>
            </v:shape>
            <v:line style="position:absolute" from="6665,1294" to="6810,1294" stroked="true" strokeweight="1.48pt" strokecolor="#ed1b2d">
              <v:stroke dashstyle="solid"/>
            </v:line>
            <v:shape style="position:absolute;left:6800;top:1178;width:748;height:365" coordorigin="6800,1179" coordsize="748,365" path="m6925,1428l6800,1289m7049,1544l6925,1428m7174,1510l7049,1544m7423,1265l7299,1246m7548,1179l7423,1265e" filled="false" stroked="true" strokeweight="1pt" strokecolor="#ed1b2d">
              <v:path arrowok="t"/>
              <v:stroke dashstyle="solid"/>
            </v:shape>
            <v:line style="position:absolute" from="7538,1181" to="7683,1181" stroked="true" strokeweight="1.24pt" strokecolor="#ed1b2d">
              <v:stroke dashstyle="solid"/>
            </v:line>
            <v:line style="position:absolute" from="7797,1227" to="7673,1184" stroked="true" strokeweight="1pt" strokecolor="#ed1b2d">
              <v:stroke dashstyle="solid"/>
            </v:line>
            <v:shape style="position:absolute;left:7797;top:1039;width:998;height:504" coordorigin="7797,1040" coordsize="998,504" path="m7922,1246l7797,1227m8047,1212l7922,1246m8171,1040l8047,1212m8296,1212l8171,1040m8421,1347l8296,1212m8670,1515l8545,1443m8795,1544l8670,1515e" filled="false" stroked="true" strokeweight="1pt" strokecolor="#ed1b2d">
              <v:path arrowok="t"/>
              <v:stroke dashstyle="solid"/>
            </v:shape>
            <v:line style="position:absolute" from="8785,1536" to="8929,1536" stroked="true" strokeweight="1.72pt" strokecolor="#ed1b2d">
              <v:stroke dashstyle="solid"/>
            </v:line>
            <v:line style="position:absolute" from="9044,1472" to="8919,1529" stroked="true" strokeweight="1pt" strokecolor="#ed1b2d">
              <v:stroke dashstyle="solid"/>
            </v:line>
            <v:line style="position:absolute" from="9497,1145" to="9574,1145" stroked="true" strokeweight=".5pt" strokecolor="#000000">
              <v:stroke dashstyle="solid"/>
            </v:line>
            <v:line style="position:absolute" from="9418,1198" to="9293,1299" stroked="true" strokeweight="1.0pt" strokecolor="#ed1b2d">
              <v:stroke dashstyle="solid"/>
            </v:line>
            <v:shape style="position:absolute;left:5792;top:-142;width:3782;height:2371"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2"/>
                      <w:rPr>
                        <w:sz w:val="16"/>
                      </w:rPr>
                    </w:pPr>
                  </w:p>
                  <w:p>
                    <w:pPr>
                      <w:tabs>
                        <w:tab w:pos="2503" w:val="left" w:leader="none"/>
                        <w:tab w:pos="3625" w:val="left" w:leader="none"/>
                      </w:tabs>
                      <w:spacing w:before="0"/>
                      <w:ind w:left="10" w:right="0" w:firstLine="0"/>
                      <w:jc w:val="left"/>
                      <w:rPr>
                        <w:sz w:val="12"/>
                      </w:rPr>
                    </w:pPr>
                    <w:r>
                      <w:rPr>
                        <w:sz w:val="12"/>
                        <w:u w:val="dotted"/>
                      </w:rPr>
                      <w:t> </w:t>
                      <w:tab/>
                      <w:t> </w:t>
                      <w:tab/>
                    </w:r>
                  </w:p>
                </w:txbxContent>
              </v:textbox>
              <w10:wrap type="none"/>
            </v:shape>
            <w10:wrap type="none"/>
          </v:group>
        </w:pict>
      </w:r>
      <w:r>
        <w:rPr/>
        <w:pict>
          <v:line style="position:absolute;mso-position-horizontal-relative:page;mso-position-vertical-relative:paragraph;z-index:-20449792" from="474.847992pt,9.257543pt" to="478.722992pt,9.257543pt" stroked="true" strokeweight=".5pt" strokecolor="#000000">
            <v:stroke dashstyle="solid"/>
            <w10:wrap type="none"/>
          </v:line>
        </w:pict>
      </w:r>
      <w:r>
        <w:rPr/>
        <w:pict>
          <v:line style="position:absolute;mso-position-horizontal-relative:page;mso-position-vertical-relative:paragraph;z-index:-20445184" from="283.453003pt,9.257543pt" to="288.128003pt,9.257543pt" stroked="true" strokeweight=".5pt" strokecolor="#000000">
            <v:stroke dashstyle="solid"/>
            <w10:wrap type="none"/>
          </v:line>
        </w:pict>
      </w:r>
      <w:r>
        <w:rPr/>
        <w:pict>
          <v:group style="position:absolute;margin-left:49.400002pt;margin-top:-7.863457pt;width:188.65pt;height:112.75pt;mso-position-horizontal-relative:page;mso-position-vertical-relative:paragraph;z-index:16067072" coordorigin="988,-157" coordsize="3773,2255">
            <v:shape style="position:absolute;left:3530;top:115;width:1086;height:1983" coordorigin="3530,115" coordsize="1086,1983" path="m4616,115l4496,321,4375,518,4254,739,4134,921,4013,1027,3892,1099,3772,1176,3651,1152,3530,1339,3651,1387,3772,1641,3892,1795,4013,1953,4134,2083,4254,2097,4375,2083,4496,2083,4616,2078,4616,115xe" filled="true" fillcolor="#fee7de" stroked="false">
              <v:path arrowok="t"/>
              <v:fill type="solid"/>
            </v:shape>
            <v:shape style="position:absolute;left:3530;top:390;width:1086;height:1599" coordorigin="3530,390" coordsize="1086,1599" path="m4616,390l4496,563,4375,726,4254,914,4134,1062,4013,1139,3892,1187,3772,1230,3651,1182,3530,1341,3651,1370,3772,1605,3892,1739,4013,1878,4134,1989,4254,1989,4375,1955,4496,1946,4616,1922,4616,390xe" filled="true" fillcolor="#fcd3c4" stroked="false">
              <v:path arrowok="t"/>
              <v:fill type="solid"/>
            </v:shape>
            <v:shape style="position:absolute;left:3530;top:578;width:1086;height:1340" coordorigin="3530,578" coordsize="1086,1340" path="m4616,578l4496,732,4375,871,4254,1034,4134,1164,4013,1221,3892,1245,3772,1274,3651,1202,3530,1341,3651,1356,3772,1577,3892,1697,4013,1821,4134,1917,4254,1908,4375,1869,4496,1845,4616,1817,4616,578xe" filled="true" fillcolor="#fabeac" stroked="false">
              <v:path arrowok="t"/>
              <v:fill type="solid"/>
            </v:shape>
            <v:shape style="position:absolute;left:3530;top:722;width:1086;height:1138" coordorigin="3530,722" coordsize="1086,1138" path="m4616,722l4496,857,4375,986,4254,1130,4134,1246,4013,1284,3892,1294,3772,1308,3651,1222,3530,1342,3651,1342,3772,1553,3892,1663,4013,1778,4134,1860,4254,1846,4375,1798,4496,1769,4616,1730,4616,722xe" filled="true" fillcolor="#f8aa95" stroked="false">
              <v:path arrowok="t"/>
              <v:fill type="solid"/>
            </v:shape>
            <v:shape style="position:absolute;left:3530;top:851;width:1086;height:960" coordorigin="3530,851" coordsize="1086,960" path="m4616,851l4496,971,4375,1086,4254,1216,4134,1317,4013,1341,3892,1336,3772,1336,3651,1235,3530,1341,3651,1331,3772,1533,3892,1634,4013,1739,4134,1811,4254,1792,4375,1734,4496,1701,4616,1658,4616,851xe" filled="true" fillcolor="#f69780" stroked="false">
              <v:path arrowok="t"/>
              <v:fill type="solid"/>
            </v:shape>
            <v:shape style="position:absolute;left:3530;top:966;width:1086;height:802" coordorigin="3530,966" coordsize="1086,802" path="m4616,966l4496,1077,4375,1173,4254,1293,4134,1379,4013,1393,3892,1374,3772,1360,3651,1245,3530,1341,3651,1326,3772,1513,3892,1609,4013,1701,4134,1768,4254,1744,4375,1681,4496,1643,4616,1595,4616,966xe" filled="true" fillcolor="#f5846d" stroked="false">
              <v:path arrowok="t"/>
              <v:fill type="solid"/>
            </v:shape>
            <v:shape style="position:absolute;left:3530;top:1070;width:1086;height:653" coordorigin="3530,1071" coordsize="1086,653" path="m4616,1071l4496,1167,4375,1258,4254,1363,4134,1440,4013,1440,3772,1383,3651,1258,3530,1339,3651,1315,3772,1498,3892,1579,4013,1666,4134,1723,4254,1695,4375,1627,4496,1584,4616,1531,4616,1071xe" filled="true" fillcolor="#f3715b" stroked="false">
              <v:path arrowok="t"/>
              <v:fill type="solid"/>
            </v:shape>
            <v:shape style="position:absolute;left:3530;top:1171;width:1086;height:514" coordorigin="3530,1171" coordsize="1086,514" path="m4616,1171l4496,1257,4375,1334,4254,1435,4134,1497,4013,1488,3892,1445,3772,1406,3651,1267,3530,1339,3651,1305,3772,1478,3892,1560,4013,1637,4134,1685,4254,1651,4375,1579,4496,1531,4616,1473,4616,1171xe" filled="true" fillcolor="#f15b4a" stroked="false">
              <v:path arrowok="t"/>
              <v:fill type="solid"/>
            </v:shape>
            <v:shape style="position:absolute;left:3530;top:1268;width:1086;height:380" coordorigin="3530,1268" coordsize="1086,380" path="m4616,1268l4496,1345,4375,1412,4254,1499,4134,1551,4013,1527,3892,1479,3772,1427,3651,1283,3530,1340,3651,1302,3772,1465,3892,1537,4013,1604,4134,1647,4254,1609,4375,1537,4496,1484,4616,1422,4616,1268xe" filled="true" fillcolor="#ed1b2d" stroked="false">
              <v:path arrowok="t"/>
              <v:fill type="solid"/>
            </v:shape>
            <v:shape style="position:absolute;left:3526;top:1363;width:1234;height:2" coordorigin="3527,1363" coordsize="1234,2" path="m4683,1363l4760,1363m3888,1365l3647,1365m4009,1365l3888,1365m4130,1365l4009,1365m4250,1365l4130,1365m4371,1365l4250,1365m4492,1365l4371,1365m4612,1365l4492,1365m3647,1365l3527,1365e" filled="false" stroked="true" strokeweight=".5pt" strokecolor="#000000">
              <v:path arrowok="t"/>
              <v:stroke dashstyle="solid"/>
            </v:shape>
            <v:line style="position:absolute" from="993,1365" to="3406,1365" stroked="true" strokeweight=".5pt" strokecolor="#000000">
              <v:stroke dashstyle="shortdash"/>
            </v:line>
            <v:shape style="position:absolute;left:993;top:-153;width:2534;height:1517" coordorigin="993,-152" coordsize="2534,1517" path="m2441,1365l2320,1365m2079,1365l1958,1365m3527,1365l3406,1365m1114,30l993,-152m1234,544l1114,30m1355,784l1234,544m1476,952l1355,784m1596,1211l1476,952m1717,1081l1596,1211m1838,1278l1717,1081e" filled="false" stroked="true" strokeweight=".5pt" strokecolor="#000000">
              <v:path arrowok="t"/>
              <v:stroke dashstyle="solid"/>
            </v:shape>
            <v:rect style="position:absolute;left:1832;top:1263;width:131;height:20" filled="true" fillcolor="#000000" stroked="false">
              <v:fill type="solid"/>
            </v:rect>
            <v:shape style="position:absolute;left:1958;top:1158;width:724;height:365" coordorigin="1958,1158" coordsize="724,365" path="m2079,1408l1958,1269m2199,1523l2079,1408m2320,1489l2199,1523m2441,1225l2320,1489m2561,1245l2441,1225m2682,1158l2561,1245e" filled="false" stroked="true" strokeweight=".5pt" strokecolor="#000000">
              <v:path arrowok="t"/>
              <v:stroke dashstyle="solid"/>
            </v:shape>
            <v:line style="position:absolute" from="2677,1161" to="2808,1161" stroked="true" strokeweight=".74pt" strokecolor="#000000">
              <v:stroke dashstyle="solid"/>
            </v:line>
            <v:shape style="position:absolute;left:993;top:-153;width:845;height:1431" coordorigin="993,-152" coordsize="845,1431" path="m1114,30l993,-152m1234,544l1114,30m1355,784l1234,544m1476,952l1355,784m1596,1211l1476,952m1717,1081l1596,1211m1838,1278l1717,1081e" filled="false" stroked="true" strokeweight=".5pt" strokecolor="#000000">
              <v:path arrowok="t"/>
              <v:stroke dashstyle="solid"/>
            </v:shape>
            <v:rect style="position:absolute;left:1832;top:1263;width:131;height:20" filled="true" fillcolor="#000000" stroked="false">
              <v:fill type="solid"/>
            </v:rect>
            <v:shape style="position:absolute;left:1958;top:1158;width:724;height:365" coordorigin="1958,1158" coordsize="724,365" path="m2079,1408l1958,1269m2199,1523l2079,1408m2320,1489l2199,1523m2441,1225l2320,1489m2561,1245l2441,1225m2682,1158l2561,1245e" filled="false" stroked="true" strokeweight=".5pt" strokecolor="#000000">
              <v:path arrowok="t"/>
              <v:stroke dashstyle="solid"/>
            </v:shape>
            <v:line style="position:absolute" from="2677,1161" to="2808,1161" stroked="true" strokeweight=".74pt" strokecolor="#000000">
              <v:stroke dashstyle="solid"/>
            </v:line>
            <v:shape style="position:absolute;left:993;top:-153;width:845;height:1431" coordorigin="993,-152" coordsize="845,1431" path="m1114,30l993,-152m1234,544l1114,30m1355,784l1234,544m1476,952l1355,784m1596,1211l1476,952m1717,1081l1596,1211m1838,1278l1717,1081e" filled="false" stroked="true" strokeweight=".5pt" strokecolor="#000000">
              <v:path arrowok="t"/>
              <v:stroke dashstyle="solid"/>
            </v:shape>
            <v:rect style="position:absolute;left:1832;top:1263;width:131;height:20" filled="true" fillcolor="#000000" stroked="false">
              <v:fill type="solid"/>
            </v:rect>
            <v:shape style="position:absolute;left:1958;top:1158;width:724;height:365" coordorigin="1958,1158" coordsize="724,365" path="m2079,1408l1958,1269m2199,1523l2079,1408m2320,1489l2199,1523m2441,1225l2320,1489m2561,1245l2441,1225m2682,1158l2561,1245e" filled="false" stroked="true" strokeweight=".5pt" strokecolor="#000000">
              <v:path arrowok="t"/>
              <v:stroke dashstyle="solid"/>
            </v:shape>
            <v:line style="position:absolute" from="2677,1161" to="2808,1161" stroked="true" strokeweight=".74pt" strokecolor="#000000">
              <v:stroke dashstyle="solid"/>
            </v:line>
            <v:shape style="position:absolute;left:993;top:-153;width:845;height:1431" coordorigin="993,-152" coordsize="845,1431" path="m1114,30l993,-152m1234,544l1114,30m1355,784l1234,544m1476,952l1355,784m1596,1211l1476,952m1717,1081l1596,1211m1838,1278l1717,1081e" filled="false" stroked="true" strokeweight=".5pt" strokecolor="#000000">
              <v:path arrowok="t"/>
              <v:stroke dashstyle="solid"/>
            </v:shape>
            <v:rect style="position:absolute;left:1832;top:1263;width:131;height:20" filled="true" fillcolor="#000000" stroked="false">
              <v:fill type="solid"/>
            </v:rect>
            <v:shape style="position:absolute;left:1958;top:1158;width:724;height:365" coordorigin="1958,1158" coordsize="724,365" path="m2079,1408l1958,1269m2199,1523l2079,1408m2320,1489l2199,1523m2441,1225l2320,1489m2561,1245l2441,1225m2682,1158l2561,1245e" filled="false" stroked="true" strokeweight=".5pt" strokecolor="#000000">
              <v:path arrowok="t"/>
              <v:stroke dashstyle="solid"/>
            </v:shape>
            <v:line style="position:absolute" from="2677,1161" to="2808,1161" stroked="true" strokeweight=".74pt" strokecolor="#000000">
              <v:stroke dashstyle="solid"/>
            </v:line>
            <v:shape style="position:absolute;left:993;top:-153;width:845;height:1431" coordorigin="993,-152" coordsize="845,1431" path="m1114,30l993,-152m1234,544l1114,30m1355,784l1234,544m1476,952l1355,784m1596,1211l1476,952m1717,1081l1596,1211m1838,1278l1717,1081e" filled="false" stroked="true" strokeweight=".5pt" strokecolor="#000000">
              <v:path arrowok="t"/>
              <v:stroke dashstyle="solid"/>
            </v:shape>
            <v:rect style="position:absolute;left:1832;top:1263;width:131;height:20" filled="true" fillcolor="#000000" stroked="false">
              <v:fill type="solid"/>
            </v:rect>
            <v:shape style="position:absolute;left:1958;top:1158;width:724;height:365" coordorigin="1958,1158" coordsize="724,365" path="m2079,1408l1958,1269m2199,1523l2079,1408m2320,1489l2199,1523m2441,1225l2320,1489m2561,1245l2441,1225m2682,1158l2561,1245e" filled="false" stroked="true" strokeweight=".5pt" strokecolor="#000000">
              <v:path arrowok="t"/>
              <v:stroke dashstyle="solid"/>
            </v:shape>
            <v:line style="position:absolute" from="2677,1161" to="2808,1161" stroked="true" strokeweight=".74pt" strokecolor="#000000">
              <v:stroke dashstyle="solid"/>
            </v:line>
            <v:shape style="position:absolute;left:993;top:-153;width:845;height:1431" coordorigin="993,-152" coordsize="845,1431" path="m1114,30l993,-152m1234,544l1114,30m1355,784l1234,544m1476,952l1355,784m1596,1211l1476,952m1717,1081l1596,1211m1838,1278l1717,1081e" filled="false" stroked="true" strokeweight=".5pt" strokecolor="#000000">
              <v:path arrowok="t"/>
              <v:stroke dashstyle="solid"/>
            </v:shape>
            <v:rect style="position:absolute;left:1832;top:1263;width:131;height:20" filled="true" fillcolor="#000000" stroked="false">
              <v:fill type="solid"/>
            </v:rect>
            <v:shape style="position:absolute;left:1958;top:1158;width:724;height:365" coordorigin="1958,1158" coordsize="724,365" path="m2079,1408l1958,1269m2199,1523l2079,1408m2320,1489l2199,1523m2441,1225l2320,1489m2561,1245l2441,1225m2682,1158l2561,1245e" filled="false" stroked="true" strokeweight=".5pt" strokecolor="#000000">
              <v:path arrowok="t"/>
              <v:stroke dashstyle="solid"/>
            </v:shape>
            <v:line style="position:absolute" from="2677,1161" to="2808,1161" stroked="true" strokeweight=".74pt" strokecolor="#000000">
              <v:stroke dashstyle="solid"/>
            </v:line>
            <v:shape style="position:absolute;left:993;top:-153;width:845;height:1431" coordorigin="993,-152" coordsize="845,1431" path="m1114,30l993,-152m1234,544l1114,30m1355,784l1234,544m1476,952l1355,784m1596,1211l1476,952m1717,1081l1596,1211m1838,1278l1717,1081e" filled="false" stroked="true" strokeweight=".5pt" strokecolor="#000000">
              <v:path arrowok="t"/>
              <v:stroke dashstyle="solid"/>
            </v:shape>
            <v:rect style="position:absolute;left:1832;top:1263;width:131;height:20" filled="true" fillcolor="#000000" stroked="false">
              <v:fill type="solid"/>
            </v:rect>
            <v:shape style="position:absolute;left:1958;top:1158;width:724;height:365" coordorigin="1958,1158" coordsize="724,365" path="m2079,1408l1958,1269m2199,1523l2079,1408m2320,1489l2199,1523m2441,1225l2320,1489m2561,1245l2441,1225m2682,1158l2561,1245e" filled="false" stroked="true" strokeweight=".5pt" strokecolor="#000000">
              <v:path arrowok="t"/>
              <v:stroke dashstyle="solid"/>
            </v:shape>
            <v:line style="position:absolute" from="2677,1161" to="2808,1161" stroked="true" strokeweight=".74pt" strokecolor="#000000">
              <v:stroke dashstyle="solid"/>
            </v:line>
            <v:shape style="position:absolute;left:993;top:-153;width:845;height:1431" coordorigin="993,-152" coordsize="845,1431" path="m1114,30l993,-152m1234,544l1114,30m1355,784l1234,544m1476,952l1355,784m1596,1211l1476,952m1717,1081l1596,1211m1838,1278l1717,1081e" filled="false" stroked="true" strokeweight=".5pt" strokecolor="#000000">
              <v:path arrowok="t"/>
              <v:stroke dashstyle="solid"/>
            </v:shape>
            <v:rect style="position:absolute;left:1832;top:1263;width:131;height:20" filled="true" fillcolor="#000000" stroked="false">
              <v:fill type="solid"/>
            </v:rect>
            <v:shape style="position:absolute;left:1958;top:1158;width:724;height:365" coordorigin="1958,1158" coordsize="724,365" path="m2079,1408l1958,1269m2199,1523l2079,1408m2320,1489l2199,1523m2441,1225l2320,1489m2561,1245l2441,1225m2682,1158l2561,1245e" filled="false" stroked="true" strokeweight=".5pt" strokecolor="#000000">
              <v:path arrowok="t"/>
              <v:stroke dashstyle="solid"/>
            </v:shape>
            <v:line style="position:absolute" from="2677,1161" to="2808,1161" stroked="true" strokeweight=".74pt" strokecolor="#000000">
              <v:stroke dashstyle="solid"/>
            </v:line>
            <v:shape style="position:absolute;left:993;top:-153;width:1448;height:1642" coordorigin="993,-152" coordsize="1448,1642" path="m2441,1225l2320,1489m1114,30l993,-152m1234,544l1114,30m1355,784l1234,544m1476,952l1355,784m1596,1211l1476,952m1717,1081l1596,1211m1838,1278l1717,1081e" filled="false" stroked="true" strokeweight=".5pt" strokecolor="#ed1b2d">
              <v:path arrowok="t"/>
              <v:stroke dashstyle="solid"/>
            </v:shape>
            <v:rect style="position:absolute;left:1832;top:1263;width:131;height:20" filled="true" fillcolor="#ed1b2d" stroked="false">
              <v:fill type="solid"/>
            </v:rect>
            <v:shape style="position:absolute;left:1958;top:1158;width:724;height:365" coordorigin="1958,1158" coordsize="724,365" path="m2079,1408l1958,1269m2199,1523l2079,1408m2320,1489l2199,1523m2561,1245l2441,1225m2682,1158l2561,1245e" filled="false" stroked="true" strokeweight=".5pt" strokecolor="#ed1b2d">
              <v:path arrowok="t"/>
              <v:stroke dashstyle="solid"/>
            </v:shape>
            <v:line style="position:absolute" from="2677,1161" to="2808,1161" stroked="true" strokeweight=".74pt" strokecolor="#ed1b2d">
              <v:stroke dashstyle="solid"/>
            </v:line>
            <v:line style="position:absolute" from="2923,1206" to="2803,1163" stroked="true" strokeweight=".5pt" strokecolor="#ed1b2d">
              <v:stroke dashstyle="solid"/>
            </v:line>
            <v:shape style="position:absolute;left:2923;top:1018;width:724;height:322" coordorigin="2923,1019" coordsize="724,322" path="m3044,1225l2923,1206m3165,1192l3044,1225m3285,1019l3165,1192m3406,1192l3285,1019m3527,1341l3406,1192m3647,1293l3527,1341e" filled="false" stroked="true" strokeweight=".5pt" strokecolor="#ed1b2d">
              <v:path arrowok="t"/>
              <v:stroke dashstyle="solid"/>
            </v:shape>
            <v:shape style="position:absolute;left:3762;top:1426;width:734;height:188" type="#_x0000_t75" stroked="false">
              <v:imagedata r:id="rId56" o:title=""/>
            </v:shape>
            <w10:wrap type="none"/>
          </v:group>
        </w:pict>
      </w:r>
      <w:r>
        <w:rPr/>
        <w:pict>
          <v:line style="position:absolute;mso-position-horizontal-relative:page;mso-position-vertical-relative:paragraph;z-index:16069120" from="234.457993pt,8.227543pt" to="238.332993pt,8.227543pt" stroked="true" strokeweight=".5pt" strokecolor="#000000">
            <v:stroke dashstyle="solid"/>
            <w10:wrap type="none"/>
          </v:line>
        </w:pict>
      </w:r>
      <w:r>
        <w:rPr/>
        <w:pict>
          <v:line style="position:absolute;mso-position-horizontal-relative:page;mso-position-vertical-relative:paragraph;z-index:16073216" from="43.063pt,8.227543pt" to="47.737pt,8.227543pt" stroked="true" strokeweight=".5pt" strokecolor="#000000">
            <v:stroke dashstyle="solid"/>
            <w10:wrap type="none"/>
          </v:line>
        </w:pict>
      </w:r>
      <w:r>
        <w:rPr>
          <w:sz w:val="12"/>
        </w:rPr>
        <w:t>5</w:t>
        <w:tab/>
      </w:r>
      <w:r>
        <w:rPr>
          <w:position w:val="-1"/>
          <w:sz w:val="12"/>
        </w:rPr>
        <w:t>5</w:t>
      </w:r>
    </w:p>
    <w:p>
      <w:pPr>
        <w:pStyle w:val="BodyText"/>
        <w:spacing w:before="8"/>
        <w:rPr>
          <w:sz w:val="19"/>
        </w:rPr>
      </w:pPr>
    </w:p>
    <w:p>
      <w:pPr>
        <w:tabs>
          <w:tab w:pos="8994" w:val="left" w:leader="none"/>
        </w:tabs>
        <w:spacing w:before="95"/>
        <w:ind w:left="4187" w:right="0" w:firstLine="0"/>
        <w:jc w:val="left"/>
        <w:rPr>
          <w:sz w:val="12"/>
        </w:rPr>
      </w:pPr>
      <w:r>
        <w:rPr/>
        <w:pict>
          <v:line style="position:absolute;mso-position-horizontal-relative:page;mso-position-vertical-relative:paragraph;z-index:-20450304" from="474.847992pt,9.255543pt" to="478.722992pt,9.255543pt" stroked="true" strokeweight=".5pt" strokecolor="#000000">
            <v:stroke dashstyle="solid"/>
            <w10:wrap type="none"/>
          </v:line>
        </w:pict>
      </w:r>
      <w:r>
        <w:rPr/>
        <w:pict>
          <v:line style="position:absolute;mso-position-horizontal-relative:page;mso-position-vertical-relative:paragraph;z-index:-20445696" from="283.453003pt,9.255543pt" to="288.128003pt,9.255543pt" stroked="true" strokeweight=".5pt" strokecolor="#000000">
            <v:stroke dashstyle="solid"/>
            <w10:wrap type="none"/>
          </v:line>
        </w:pict>
      </w:r>
      <w:r>
        <w:rPr/>
        <w:pict>
          <v:line style="position:absolute;mso-position-horizontal-relative:page;mso-position-vertical-relative:paragraph;z-index:16068608" from="234.457993pt,8.225543pt" to="238.332993pt,8.225543pt" stroked="true" strokeweight=".5pt" strokecolor="#000000">
            <v:stroke dashstyle="solid"/>
            <w10:wrap type="none"/>
          </v:line>
        </w:pict>
      </w:r>
      <w:r>
        <w:rPr/>
        <w:pict>
          <v:line style="position:absolute;mso-position-horizontal-relative:page;mso-position-vertical-relative:paragraph;z-index:16072704" from="43.063pt,8.225543pt" to="47.737pt,8.225543pt" stroked="true" strokeweight=".5pt" strokecolor="#000000">
            <v:stroke dashstyle="solid"/>
            <w10:wrap type="none"/>
          </v:line>
        </w:pict>
      </w:r>
      <w:r>
        <w:rPr>
          <w:sz w:val="12"/>
        </w:rPr>
        <w:t>4</w:t>
        <w:tab/>
      </w:r>
      <w:r>
        <w:rPr>
          <w:position w:val="-1"/>
          <w:sz w:val="12"/>
        </w:rPr>
        <w:t>4</w:t>
      </w:r>
    </w:p>
    <w:p>
      <w:pPr>
        <w:pStyle w:val="BodyText"/>
        <w:spacing w:before="9"/>
        <w:rPr>
          <w:sz w:val="19"/>
        </w:rPr>
      </w:pPr>
    </w:p>
    <w:p>
      <w:pPr>
        <w:tabs>
          <w:tab w:pos="8994" w:val="left" w:leader="none"/>
        </w:tabs>
        <w:spacing w:before="95"/>
        <w:ind w:left="4187" w:right="0" w:firstLine="0"/>
        <w:jc w:val="left"/>
        <w:rPr>
          <w:sz w:val="12"/>
        </w:rPr>
      </w:pPr>
      <w:r>
        <w:rPr/>
        <w:pict>
          <v:line style="position:absolute;mso-position-horizontal-relative:page;mso-position-vertical-relative:paragraph;z-index:-20446208" from="283.453003pt,9.256543pt" to="288.128003pt,9.256543pt" stroked="true" strokeweight=".5pt" strokecolor="#000000">
            <v:stroke dashstyle="solid"/>
            <w10:wrap type="none"/>
          </v:line>
        </w:pict>
      </w:r>
      <w:r>
        <w:rPr/>
        <w:pict>
          <v:line style="position:absolute;mso-position-horizontal-relative:page;mso-position-vertical-relative:paragraph;z-index:16068096" from="234.457993pt,8.226543pt" to="238.332993pt,8.226543pt" stroked="true" strokeweight=".5pt" strokecolor="#000000">
            <v:stroke dashstyle="solid"/>
            <w10:wrap type="none"/>
          </v:line>
        </w:pict>
      </w:r>
      <w:r>
        <w:rPr/>
        <w:pict>
          <v:line style="position:absolute;mso-position-horizontal-relative:page;mso-position-vertical-relative:paragraph;z-index:16072192" from="43.063pt,8.226543pt" to="47.737pt,8.226543pt" stroked="true" strokeweight=".5pt" strokecolor="#000000">
            <v:stroke dashstyle="solid"/>
            <w10:wrap type="none"/>
          </v:line>
        </w:pict>
      </w:r>
      <w:r>
        <w:rPr>
          <w:sz w:val="12"/>
        </w:rPr>
        <w:t>3</w:t>
        <w:tab/>
      </w:r>
      <w:r>
        <w:rPr>
          <w:position w:val="-1"/>
          <w:sz w:val="12"/>
        </w:rPr>
        <w:t>3</w:t>
      </w:r>
    </w:p>
    <w:p>
      <w:pPr>
        <w:tabs>
          <w:tab w:pos="8984" w:val="left" w:leader="none"/>
        </w:tabs>
        <w:spacing w:before="73"/>
        <w:ind w:left="4177" w:right="0" w:firstLine="0"/>
        <w:jc w:val="left"/>
        <w:rPr>
          <w:sz w:val="12"/>
        </w:rPr>
      </w:pPr>
      <w:r>
        <w:rPr>
          <w:sz w:val="12"/>
        </w:rPr>
        <w:t>2.5</w:t>
        <w:tab/>
      </w:r>
      <w:r>
        <w:rPr>
          <w:position w:val="-1"/>
          <w:sz w:val="12"/>
        </w:rPr>
        <w:t>2.5</w:t>
      </w:r>
    </w:p>
    <w:p>
      <w:pPr>
        <w:tabs>
          <w:tab w:pos="8994" w:val="left" w:leader="none"/>
        </w:tabs>
        <w:spacing w:before="91"/>
        <w:ind w:left="4187" w:right="0" w:firstLine="0"/>
        <w:jc w:val="left"/>
        <w:rPr>
          <w:sz w:val="12"/>
        </w:rPr>
      </w:pPr>
      <w:r>
        <w:rPr/>
        <w:pict>
          <v:line style="position:absolute;mso-position-horizontal-relative:page;mso-position-vertical-relative:paragraph;z-index:-20450816" from="474.847992pt,9.057543pt" to="478.722992pt,9.057543pt" stroked="true" strokeweight=".5pt" strokecolor="#000000">
            <v:stroke dashstyle="solid"/>
            <w10:wrap type="none"/>
          </v:line>
        </w:pict>
      </w:r>
      <w:r>
        <w:rPr/>
        <w:pict>
          <v:line style="position:absolute;mso-position-horizontal-relative:page;mso-position-vertical-relative:paragraph;z-index:-20446720" from="283.453003pt,9.057543pt" to="288.128003pt,9.057543pt" stroked="true" strokeweight=".5pt" strokecolor="#000000">
            <v:stroke dashstyle="solid"/>
            <w10:wrap type="none"/>
          </v:line>
        </w:pict>
      </w:r>
      <w:r>
        <w:rPr/>
        <w:pict>
          <v:line style="position:absolute;mso-position-horizontal-relative:page;mso-position-vertical-relative:paragraph;z-index:16067584" from="234.457993pt,8.027543pt" to="238.332993pt,8.027543pt" stroked="true" strokeweight=".5pt" strokecolor="#000000">
            <v:stroke dashstyle="solid"/>
            <w10:wrap type="none"/>
          </v:line>
        </w:pict>
      </w:r>
      <w:r>
        <w:rPr/>
        <w:pict>
          <v:line style="position:absolute;mso-position-horizontal-relative:page;mso-position-vertical-relative:paragraph;z-index:16071680" from="43.063pt,8.027543pt" to="47.737pt,8.027543pt" stroked="true" strokeweight=".5pt" strokecolor="#000000">
            <v:stroke dashstyle="solid"/>
            <w10:wrap type="none"/>
          </v:line>
        </w:pict>
      </w:r>
      <w:r>
        <w:rPr>
          <w:sz w:val="12"/>
        </w:rPr>
        <w:t>2</w:t>
        <w:tab/>
      </w:r>
      <w:r>
        <w:rPr>
          <w:position w:val="-1"/>
          <w:sz w:val="12"/>
        </w:rPr>
        <w:t>2</w:t>
      </w:r>
    </w:p>
    <w:p>
      <w:pPr>
        <w:pStyle w:val="BodyText"/>
        <w:spacing w:before="8"/>
        <w:rPr>
          <w:sz w:val="19"/>
        </w:rPr>
      </w:pPr>
    </w:p>
    <w:p>
      <w:pPr>
        <w:tabs>
          <w:tab w:pos="8994" w:val="left" w:leader="none"/>
        </w:tabs>
        <w:spacing w:before="95"/>
        <w:ind w:left="4187" w:right="0" w:firstLine="0"/>
        <w:jc w:val="left"/>
        <w:rPr>
          <w:sz w:val="12"/>
        </w:rPr>
      </w:pPr>
      <w:r>
        <w:rPr/>
        <w:pict>
          <v:line style="position:absolute;mso-position-horizontal-relative:page;mso-position-vertical-relative:paragraph;z-index:-20448256" from="474.847992pt,9.257543pt" to="478.722992pt,9.257543pt" stroked="true" strokeweight=".5pt" strokecolor="#000000">
            <v:stroke dashstyle="solid"/>
            <w10:wrap type="none"/>
          </v:line>
        </w:pict>
      </w:r>
      <w:r>
        <w:rPr/>
        <w:pict>
          <v:line style="position:absolute;mso-position-horizontal-relative:page;mso-position-vertical-relative:paragraph;z-index:-20447232" from="283.453003pt,9.255543pt" to="288.128003pt,9.255543pt" stroked="true" strokeweight=".5pt" strokecolor="#000000">
            <v:stroke dashstyle="solid"/>
            <w10:wrap type="none"/>
          </v:line>
        </w:pict>
      </w:r>
      <w:r>
        <w:rPr/>
        <w:pict>
          <v:line style="position:absolute;mso-position-horizontal-relative:page;mso-position-vertical-relative:paragraph;z-index:16070656" from="234.457993pt,8.227543pt" to="238.332993pt,8.227543pt" stroked="true" strokeweight=".5pt" strokecolor="#000000">
            <v:stroke dashstyle="solid"/>
            <w10:wrap type="none"/>
          </v:line>
        </w:pict>
      </w:r>
      <w:r>
        <w:rPr/>
        <w:pict>
          <v:line style="position:absolute;mso-position-horizontal-relative:page;mso-position-vertical-relative:paragraph;z-index:16071168" from="43.063pt,8.225543pt" to="47.737pt,8.225543pt" stroked="true" strokeweight=".5pt" strokecolor="#000000">
            <v:stroke dashstyle="solid"/>
            <w10:wrap type="none"/>
          </v:line>
        </w:pict>
      </w:r>
      <w:r>
        <w:rPr>
          <w:sz w:val="12"/>
        </w:rPr>
        <w:t>1</w:t>
        <w:tab/>
      </w:r>
      <w:r>
        <w:rPr>
          <w:position w:val="-1"/>
          <w:sz w:val="12"/>
        </w:rPr>
        <w:t>1</w:t>
      </w:r>
    </w:p>
    <w:p>
      <w:pPr>
        <w:pStyle w:val="BodyText"/>
        <w:spacing w:before="9"/>
        <w:rPr>
          <w:sz w:val="19"/>
        </w:rPr>
      </w:pPr>
    </w:p>
    <w:p>
      <w:pPr>
        <w:spacing w:after="0"/>
        <w:rPr>
          <w:sz w:val="19"/>
        </w:rPr>
        <w:sectPr>
          <w:type w:val="continuous"/>
          <w:pgSz w:w="11900" w:h="16840"/>
          <w:pgMar w:top="1040" w:bottom="280" w:left="620" w:right="640"/>
        </w:sectPr>
      </w:pPr>
    </w:p>
    <w:p>
      <w:pPr>
        <w:spacing w:line="124" w:lineRule="exact" w:before="95"/>
        <w:ind w:left="4187" w:right="0" w:firstLine="0"/>
        <w:jc w:val="left"/>
        <w:rPr>
          <w:sz w:val="12"/>
        </w:rPr>
      </w:pPr>
      <w:r>
        <w:rPr/>
        <w:pict>
          <v:shape style="position:absolute;margin-left:43.063pt;margin-top:3.126543pt;width:195.6pt;height:5.35pt;mso-position-horizontal-relative:page;mso-position-vertical-relative:paragraph;z-index:16070144" coordorigin="861,63" coordsize="3912,107" path="m4689,165l4773,165m998,165l4618,165m993,160l993,63m1118,165l1118,123m1239,165l1239,123m1360,165l1360,123m1475,160l1475,68m1601,165l1601,123m1721,165l1721,123m1842,165l1842,123m1958,160l1958,68m2083,165l2083,123m2204,165l2204,123m2325,165l2325,123m2440,160l2440,68m2566,165l2566,123m2687,165l2687,123m2807,165l2807,123m2923,160l2923,68m3049,165l3049,123m3169,165l3169,128m3290,170l3290,128m3405,160l3405,68m3531,165l3531,128m3632,165l3632,128m3739,165l3739,128m4011,165l4011,123m3885,160l3885,68m4133,165l4133,128m4243,158l4243,123m4381,165l4381,73m4510,158l4510,116m4621,165l4621,118m861,165l955,165e" filled="false" stroked="true" strokeweight=".5pt" strokecolor="#000000">
            <v:path arrowok="t"/>
            <v:stroke dashstyle="solid"/>
            <w10:wrap type="none"/>
          </v:shape>
        </w:pict>
      </w:r>
      <w:r>
        <w:rPr>
          <w:sz w:val="12"/>
        </w:rPr>
        <w:t>0</w:t>
      </w:r>
    </w:p>
    <w:p>
      <w:pPr>
        <w:tabs>
          <w:tab w:pos="1056" w:val="left" w:leader="none"/>
          <w:tab w:pos="1536" w:val="left" w:leader="none"/>
          <w:tab w:pos="2011" w:val="left" w:leader="none"/>
          <w:tab w:pos="2499" w:val="left" w:leader="none"/>
          <w:tab w:pos="2970" w:val="left" w:leader="none"/>
          <w:tab w:pos="3451" w:val="left" w:leader="none"/>
          <w:tab w:pos="3833" w:val="left" w:leader="none"/>
        </w:tabs>
        <w:spacing w:line="124" w:lineRule="exact" w:before="0"/>
        <w:ind w:left="517" w:right="0" w:firstLine="0"/>
        <w:jc w:val="left"/>
        <w:rPr>
          <w:sz w:val="12"/>
        </w:rPr>
      </w:pPr>
      <w:r>
        <w:rPr>
          <w:sz w:val="12"/>
        </w:rPr>
        <w:t>1992</w:t>
        <w:tab/>
        <w:t>93</w:t>
        <w:tab/>
        <w:t>94</w:t>
        <w:tab/>
        <w:t>95</w:t>
        <w:tab/>
        <w:t>96</w:t>
        <w:tab/>
        <w:t>97</w:t>
        <w:tab/>
        <w:t>98</w:t>
        <w:tab/>
        <w:t>99</w:t>
      </w:r>
    </w:p>
    <w:p>
      <w:pPr>
        <w:pStyle w:val="BodyText"/>
        <w:rPr>
          <w:sz w:val="10"/>
        </w:rPr>
      </w:pPr>
      <w:r>
        <w:rPr/>
        <w:br w:type="column"/>
      </w:r>
      <w:r>
        <w:rPr>
          <w:sz w:val="10"/>
        </w:rPr>
      </w:r>
    </w:p>
    <w:p>
      <w:pPr>
        <w:spacing w:line="129" w:lineRule="exact" w:before="1"/>
        <w:ind w:left="4172" w:right="0" w:firstLine="0"/>
        <w:jc w:val="left"/>
        <w:rPr>
          <w:sz w:val="12"/>
        </w:rPr>
      </w:pPr>
      <w:r>
        <w:rPr>
          <w:sz w:val="12"/>
        </w:rPr>
        <w:t>0</w:t>
      </w:r>
    </w:p>
    <w:p>
      <w:pPr>
        <w:tabs>
          <w:tab w:pos="1066" w:val="left" w:leader="none"/>
          <w:tab w:pos="1562" w:val="left" w:leader="none"/>
          <w:tab w:pos="2062" w:val="left" w:leader="none"/>
          <w:tab w:pos="2564" w:val="left" w:leader="none"/>
          <w:tab w:pos="3055" w:val="left" w:leader="none"/>
          <w:tab w:pos="3561" w:val="left" w:leader="none"/>
        </w:tabs>
        <w:spacing w:line="129" w:lineRule="exact" w:before="0"/>
        <w:ind w:left="517" w:right="0" w:firstLine="0"/>
        <w:jc w:val="left"/>
        <w:rPr>
          <w:sz w:val="12"/>
        </w:rPr>
      </w:pPr>
      <w:r>
        <w:rPr/>
        <w:pict>
          <v:line style="position:absolute;mso-position-horizontal-relative:page;mso-position-vertical-relative:paragraph;z-index:16062464" from="474.847992pt,-2.995128pt" to="479.035992pt,-2.995128pt" stroked="true" strokeweight=".5pt" strokecolor="#000000">
            <v:stroke dashstyle="solid"/>
            <w10:wrap type="none"/>
          </v:line>
        </w:pict>
      </w:r>
      <w:r>
        <w:rPr/>
        <w:pict>
          <v:shape style="position:absolute;margin-left:283.453003pt;margin-top:-7.844129pt;width:187.6pt;height:4.850pt;mso-position-horizontal-relative:page;mso-position-vertical-relative:paragraph;z-index:16063488" coordorigin="5669,-157" coordsize="3752,97" path="m5805,-60l9419,-60m5800,-65l5800,-157m5930,-60l5930,-99m6055,-60l6055,-99m6179,-60l6179,-99m6326,-65l6326,-157m6429,-60l6429,-99m6553,-60l6553,-99m6678,-60l6678,-99m6798,-65l6798,-157m6927,-60l6927,-99m7052,-60l7052,-99m7177,-60l7177,-99m7296,-65l7296,-157m7426,-60l7426,-99m7551,-60l7551,-99m7675,-60l7675,-99m7795,-65l7795,-157m7925,-60l7925,-99m8049,-60l8049,-99m8174,-60l8174,-99m8294,-65l8294,-157m8423,-60l8423,-99m8548,-60l8548,-99m8673,-60l8673,-99m8912,-67l8912,-92m8793,-65l8793,-157m9047,-60l9047,-99m9171,-60l9171,-99m9296,-60l9296,-152m9421,-60l9421,-97m5669,-60l5763,-60e" filled="false" stroked="true" strokeweight=".5pt" strokecolor="#000000">
            <v:path arrowok="t"/>
            <v:stroke dashstyle="solid"/>
            <w10:wrap type="none"/>
          </v:shape>
        </w:pict>
      </w:r>
      <w:r>
        <w:rPr>
          <w:sz w:val="12"/>
        </w:rPr>
        <w:t>1992</w:t>
        <w:tab/>
        <w:t>93</w:t>
        <w:tab/>
        <w:t>94</w:t>
        <w:tab/>
        <w:t>95</w:t>
        <w:tab/>
        <w:t>96</w:t>
        <w:tab/>
        <w:t>97</w:t>
        <w:tab/>
        <w:t>98</w:t>
      </w:r>
      <w:r>
        <w:rPr>
          <w:spacing w:val="16"/>
          <w:sz w:val="12"/>
        </w:rPr>
        <w:t> </w:t>
      </w:r>
      <w:r>
        <w:rPr>
          <w:sz w:val="12"/>
        </w:rPr>
        <w:t>99</w:t>
      </w:r>
    </w:p>
    <w:p>
      <w:pPr>
        <w:spacing w:after="0" w:line="129" w:lineRule="exact"/>
        <w:jc w:val="left"/>
        <w:rPr>
          <w:sz w:val="12"/>
        </w:rPr>
        <w:sectPr>
          <w:type w:val="continuous"/>
          <w:pgSz w:w="11900" w:h="16840"/>
          <w:pgMar w:top="1040" w:bottom="280" w:left="620" w:right="640"/>
          <w:cols w:num="2" w:equalWidth="0">
            <w:col w:w="4288" w:space="535"/>
            <w:col w:w="5817"/>
          </w:cols>
        </w:sectPr>
      </w:pPr>
    </w:p>
    <w:p>
      <w:pPr>
        <w:pStyle w:val="BodyText"/>
        <w:spacing w:before="9"/>
        <w:rPr>
          <w:sz w:val="15"/>
        </w:rPr>
      </w:pPr>
    </w:p>
    <w:p>
      <w:pPr>
        <w:spacing w:line="208" w:lineRule="auto" w:before="0"/>
        <w:ind w:left="194" w:right="1000" w:firstLine="0"/>
        <w:jc w:val="left"/>
        <w:rPr>
          <w:sz w:val="16"/>
        </w:rPr>
      </w:pPr>
      <w:r>
        <w:rPr>
          <w:color w:val="231F20"/>
          <w:sz w:val="16"/>
        </w:rPr>
        <w:t>The chart shows the relative likelihood of possible outcomes. The central band, coloured deep red, includes the central projection: there is judged to be about a 10% chance that inflation will be within that central band at any date. The next deepest shade, on both sides of the central band, takes the distribution out to 20%; and so on, in steps of ten percentage points. Of course, it is impossible to assess the probabilities with any precision, but this represents the Bank’s best estimate. The more uncertainty there is about the inflation outcome at any particular time horizon, the wider the bands, and the more gradually the colour fades. And if the risks are more on one side than the other, then the remaining bands will be wider on </w:t>
      </w:r>
      <w:r>
        <w:rPr>
          <w:color w:val="231F20"/>
          <w:spacing w:val="-5"/>
          <w:sz w:val="16"/>
        </w:rPr>
        <w:t>that </w:t>
      </w:r>
      <w:r>
        <w:rPr>
          <w:color w:val="231F20"/>
          <w:sz w:val="16"/>
        </w:rPr>
        <w:t>side of the central band.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9"/>
        </w:rPr>
      </w:pPr>
    </w:p>
    <w:p>
      <w:pPr>
        <w:pStyle w:val="BodyText"/>
        <w:spacing w:line="242" w:lineRule="auto" w:before="90"/>
        <w:ind w:left="4999" w:right="132"/>
      </w:pPr>
      <w:r>
        <w:rPr>
          <w:color w:val="231F20"/>
        </w:rPr>
        <w:t>demand, suggests that net trade may </w:t>
      </w:r>
      <w:r>
        <w:rPr>
          <w:color w:val="231F20"/>
          <w:spacing w:val="-3"/>
        </w:rPr>
        <w:t>have </w:t>
      </w:r>
      <w:r>
        <w:rPr>
          <w:color w:val="231F20"/>
        </w:rPr>
        <w:t>made a </w:t>
      </w:r>
      <w:r>
        <w:rPr>
          <w:color w:val="231F20"/>
          <w:spacing w:val="-3"/>
        </w:rPr>
        <w:t>negative </w:t>
      </w:r>
      <w:r>
        <w:rPr>
          <w:color w:val="231F20"/>
        </w:rPr>
        <w:t>contribution to GDP growth in the second quarter. And survey evidence indicates a growing impact on export orders from sterling’s appreciation. The strength of domestic demand and sterling’s appreciation are likely to lead to more rapid import growth, despite the subdued fall in import prices recorded so far following the appreciation. So the effect on net trade is likely to come through during the second half of the year and into</w:t>
      </w:r>
      <w:r>
        <w:rPr>
          <w:color w:val="231F20"/>
          <w:spacing w:val="-1"/>
        </w:rPr>
        <w:t> </w:t>
      </w:r>
      <w:r>
        <w:rPr>
          <w:color w:val="231F20"/>
        </w:rPr>
        <w:t>next.</w:t>
      </w:r>
    </w:p>
    <w:p>
      <w:pPr>
        <w:pStyle w:val="BodyText"/>
        <w:spacing w:before="5"/>
        <w:rPr>
          <w:sz w:val="25"/>
        </w:rPr>
      </w:pPr>
    </w:p>
    <w:p>
      <w:pPr>
        <w:pStyle w:val="BodyText"/>
        <w:spacing w:line="242" w:lineRule="auto" w:before="1"/>
        <w:ind w:left="4999" w:right="16"/>
      </w:pPr>
      <w:r>
        <w:rPr>
          <w:color w:val="231F20"/>
        </w:rPr>
        <w:t>Taken together, the July Budget measures, the timing of the impact of demutualisation windfalls on consumption and the net trade effect from sterling’s appreciation suggest that output growth is likely to slow considerably towards the end of this year and into 1998. Towards the end of the forecast period, however, output growth is projected to pick up again as the longer-term influence of fast money growth on demand reasserts itself.</w:t>
      </w:r>
    </w:p>
    <w:p>
      <w:pPr>
        <w:pStyle w:val="BodyText"/>
        <w:spacing w:before="3"/>
        <w:rPr>
          <w:sz w:val="25"/>
        </w:rPr>
      </w:pPr>
    </w:p>
    <w:p>
      <w:pPr>
        <w:pStyle w:val="BodyText"/>
        <w:spacing w:line="242" w:lineRule="auto"/>
        <w:ind w:left="4999" w:right="148"/>
      </w:pPr>
      <w:r>
        <w:rPr>
          <w:color w:val="231F20"/>
        </w:rPr>
        <w:t>The </w:t>
      </w:r>
      <w:r>
        <w:rPr>
          <w:color w:val="231F20"/>
          <w:spacing w:val="-3"/>
        </w:rPr>
        <w:t>Bank’s </w:t>
      </w:r>
      <w:r>
        <w:rPr>
          <w:color w:val="231F20"/>
        </w:rPr>
        <w:t>medium-term projection of the </w:t>
      </w:r>
      <w:r>
        <w:rPr>
          <w:color w:val="231F20"/>
          <w:spacing w:val="-3"/>
        </w:rPr>
        <w:t>twelve-month </w:t>
      </w:r>
      <w:r>
        <w:rPr>
          <w:color w:val="231F20"/>
        </w:rPr>
        <w:t>RPIX inflation rate is shown in Chart 7.1.  The projection was discussed and agreed by the MPC. It is shown next to </w:t>
      </w:r>
      <w:r>
        <w:rPr>
          <w:color w:val="231F20"/>
          <w:spacing w:val="-4"/>
        </w:rPr>
        <w:t>May’s </w:t>
      </w:r>
      <w:r>
        <w:rPr>
          <w:color w:val="231F20"/>
        </w:rPr>
        <w:t>projection (see Chart</w:t>
      </w:r>
      <w:r>
        <w:rPr>
          <w:color w:val="231F20"/>
          <w:spacing w:val="1"/>
        </w:rPr>
        <w:t> </w:t>
      </w:r>
      <w:r>
        <w:rPr>
          <w:color w:val="231F20"/>
        </w:rPr>
        <w:t>7.2).</w:t>
      </w:r>
    </w:p>
    <w:p>
      <w:pPr>
        <w:spacing w:after="0" w:line="242" w:lineRule="auto"/>
        <w:sectPr>
          <w:type w:val="continuous"/>
          <w:pgSz w:w="11900" w:h="16840"/>
          <w:pgMar w:top="1040" w:bottom="280" w:left="620" w:right="640"/>
        </w:sectPr>
      </w:pPr>
    </w:p>
    <w:p>
      <w:pPr>
        <w:pStyle w:val="BodyText"/>
        <w:rPr>
          <w:sz w:val="20"/>
        </w:rPr>
      </w:pPr>
    </w:p>
    <w:p>
      <w:pPr>
        <w:spacing w:after="0"/>
        <w:rPr>
          <w:sz w:val="20"/>
        </w:rPr>
        <w:sectPr>
          <w:pgSz w:w="11900" w:h="16840"/>
          <w:pgMar w:header="586" w:footer="0" w:top="780" w:bottom="280" w:left="620" w:right="640"/>
        </w:sectPr>
      </w:pPr>
    </w:p>
    <w:p>
      <w:pPr>
        <w:pStyle w:val="BodyText"/>
        <w:spacing w:before="5"/>
        <w:rPr>
          <w:sz w:val="19"/>
        </w:rPr>
      </w:pPr>
    </w:p>
    <w:p>
      <w:pPr>
        <w:spacing w:before="0"/>
        <w:ind w:left="192" w:right="0" w:firstLine="0"/>
        <w:jc w:val="left"/>
        <w:rPr>
          <w:b/>
          <w:sz w:val="20"/>
        </w:rPr>
      </w:pPr>
      <w:bookmarkStart w:name="Other forecasters" w:id="80"/>
      <w:bookmarkEnd w:id="80"/>
      <w:r>
        <w:rPr/>
      </w:r>
      <w:bookmarkStart w:name="_bookmark31" w:id="81"/>
      <w:bookmarkEnd w:id="81"/>
      <w:r>
        <w:rPr/>
      </w:r>
      <w:r>
        <w:rPr>
          <w:b/>
          <w:color w:val="0093C1"/>
          <w:sz w:val="20"/>
        </w:rPr>
        <w:t>Chart 7.3</w:t>
      </w:r>
    </w:p>
    <w:p>
      <w:pPr>
        <w:spacing w:line="249" w:lineRule="auto" w:before="10"/>
        <w:ind w:left="192" w:right="176" w:firstLine="0"/>
        <w:jc w:val="left"/>
        <w:rPr>
          <w:b/>
          <w:sz w:val="20"/>
        </w:rPr>
      </w:pPr>
      <w:r>
        <w:rPr>
          <w:b/>
          <w:color w:val="0093C1"/>
          <w:sz w:val="20"/>
        </w:rPr>
        <w:t>Distribution of RPIX inflation forecasts for 1997 Q4</w:t>
      </w:r>
    </w:p>
    <w:p>
      <w:pPr>
        <w:spacing w:before="169"/>
        <w:ind w:left="0" w:right="38" w:firstLine="0"/>
        <w:jc w:val="right"/>
        <w:rPr>
          <w:sz w:val="12"/>
        </w:rPr>
      </w:pPr>
      <w:r>
        <w:rPr/>
        <w:pict>
          <v:group style="position:absolute;margin-left:44.099998pt;margin-top:5.37188pt;width:166.3pt;height:159.85pt;mso-position-horizontal-relative:page;mso-position-vertical-relative:paragraph;z-index:-20429312" coordorigin="882,107" coordsize="3326,3197">
            <v:shape style="position:absolute;left:882;top:3264;width:100;height:2" coordorigin="882,3264" coordsize="100,0" path="m982,3264l882,3264m982,3264l882,3264e" filled="false" stroked="true" strokeweight=".5pt" strokecolor="#000000">
              <v:path arrowok="t"/>
              <v:stroke dashstyle="solid"/>
            </v:shape>
            <v:rect style="position:absolute;left:1922;top:1604;width:114;height:1660" filled="true" fillcolor="#008256" stroked="false">
              <v:fill type="solid"/>
            </v:rect>
            <v:rect style="position:absolute;left:1922;top:1604;width:114;height:1660" filled="false" stroked="true" strokeweight=".5pt" strokecolor="#000000">
              <v:stroke dashstyle="solid"/>
            </v:rect>
            <v:rect style="position:absolute;left:2062;top:1164;width:130;height:2100" filled="true" fillcolor="#faab54" stroked="false">
              <v:fill type="solid"/>
            </v:rect>
            <v:rect style="position:absolute;left:2062;top:1164;width:130;height:2100" filled="false" stroked="true" strokeweight=".5pt" strokecolor="#000000">
              <v:stroke dashstyle="solid"/>
            </v:rect>
            <v:shape style="position:absolute;left:2222;top:404;width:127;height:2860" coordorigin="2222,404" coordsize="127,2860" path="m2226,404l2222,404,2222,3264,2226,3264,2226,404xm2349,404l2323,404,2323,3264,2349,3264,2349,404xe" filled="true" fillcolor="#0066a5" stroked="false">
              <v:path arrowok="t"/>
              <v:fill type="solid"/>
            </v:shape>
            <v:rect style="position:absolute;left:2222;top:404;width:127;height:2860" filled="false" stroked="true" strokeweight=".5pt" strokecolor="#000000">
              <v:stroke dashstyle="solid"/>
            </v:rect>
            <v:rect style="position:absolute;left:2382;top:2504;width:107;height:760" filled="true" fillcolor="#0066a5" stroked="false">
              <v:fill type="solid"/>
            </v:rect>
            <v:rect style="position:absolute;left:2382;top:2504;width:107;height:760" filled="false" stroked="true" strokeweight=".5pt" strokecolor="#000000">
              <v:stroke dashstyle="solid"/>
            </v:rect>
            <v:rect style="position:absolute;left:2522;top:2964;width:120;height:300" filled="true" fillcolor="#0066a5" stroked="false">
              <v:fill type="solid"/>
            </v:rect>
            <v:rect style="position:absolute;left:2522;top:2964;width:120;height:300" filled="false" stroked="true" strokeweight=".5pt" strokecolor="#000000">
              <v:stroke dashstyle="solid"/>
            </v:rect>
            <v:rect style="position:absolute;left:2682;top:3104;width:114;height:160" filled="true" fillcolor="#0066a5" stroked="false">
              <v:fill type="solid"/>
            </v:rect>
            <v:rect style="position:absolute;left:2682;top:3104;width:114;height:160" filled="false" stroked="true" strokeweight=".5pt" strokecolor="#000000">
              <v:stroke dashstyle="solid"/>
            </v:rect>
            <v:line style="position:absolute" from="4182,3264" to="4082,3264" stroked="true" strokeweight=".5pt" strokecolor="#000000">
              <v:stroke dashstyle="solid"/>
            </v:line>
            <v:shape style="position:absolute;left:1022;top:3261;width:3000;height:5" coordorigin="1022,3262" coordsize="3000,5" path="m1022,3262l4022,3262m1022,3267l4022,3267e" filled="false" stroked="true" strokeweight=".25pt" strokecolor="#000000">
              <v:path arrowok="t"/>
              <v:stroke dashstyle="solid"/>
            </v:shape>
            <v:line style="position:absolute" from="1022,3264" to="1022,3264" stroked="true" strokeweight=".5pt" strokecolor="#000000">
              <v:stroke dashstyle="solid"/>
            </v:line>
            <v:shape style="position:absolute;left:1122;top:3264;width:80;height:2" coordorigin="1122,3264" coordsize="80,0" path="m1122,3264l1202,3264,1122,3264e" filled="false" stroked="true" strokeweight=".5pt" strokecolor="#000000">
              <v:path arrowok="t"/>
              <v:stroke dashstyle="solid"/>
            </v:shape>
            <v:line style="position:absolute" from="1162,3264" to="1162,3264" stroked="true" strokeweight=".5pt" strokecolor="#000000">
              <v:stroke dashstyle="solid"/>
            </v:line>
            <v:shape style="position:absolute;left:1282;top:3264;width:80;height:2" coordorigin="1282,3264" coordsize="80,0" path="m1282,3264l1362,3264,1282,3264e" filled="false" stroked="true" strokeweight=".5pt" strokecolor="#000000">
              <v:path arrowok="t"/>
              <v:stroke dashstyle="solid"/>
            </v:shape>
            <v:line style="position:absolute" from="1322,3264" to="1322,3264" stroked="true" strokeweight=".5pt" strokecolor="#000000">
              <v:stroke dashstyle="solid"/>
            </v:line>
            <v:shape style="position:absolute;left:1442;top:3264;width:60;height:2" coordorigin="1442,3264" coordsize="60,0" path="m1442,3264l1502,3264,1442,3264e" filled="false" stroked="true" strokeweight=".5pt" strokecolor="#000000">
              <v:path arrowok="t"/>
              <v:stroke dashstyle="solid"/>
            </v:shape>
            <v:line style="position:absolute" from="1462,3264" to="1462,3264" stroked="true" strokeweight=".5pt" strokecolor="#000000">
              <v:stroke dashstyle="solid"/>
            </v:line>
            <v:shape style="position:absolute;left:1742;top:3264;width:60;height:2" coordorigin="1742,3264" coordsize="60,0" path="m1742,3264l1802,3264,1742,3264e" filled="false" stroked="true" strokeweight=".5pt" strokecolor="#000000">
              <v:path arrowok="t"/>
              <v:stroke dashstyle="solid"/>
            </v:shape>
            <v:line style="position:absolute" from="1782,3264" to="1782,3264" stroked="true" strokeweight=".5pt" strokecolor="#000000">
              <v:stroke dashstyle="solid"/>
            </v:line>
            <v:shape style="position:absolute;left:2182;top:3261;width:80;height:5" coordorigin="2182,3262" coordsize="80,5" path="m2182,3262l2262,3262m2182,3267l2262,3267e" filled="false" stroked="true" strokeweight=".25pt" strokecolor="#000000">
              <v:path arrowok="t"/>
              <v:stroke dashstyle="solid"/>
            </v:shape>
            <v:line style="position:absolute" from="2222,3264" to="2222,3264" stroked="true" strokeweight=".5pt" strokecolor="#000000">
              <v:stroke dashstyle="solid"/>
            </v:line>
            <v:shape style="position:absolute;left:3382;top:3264;width:80;height:2" coordorigin="3382,3264" coordsize="80,0" path="m3382,3264l3462,3264,3382,3264e" filled="false" stroked="true" strokeweight=".5pt" strokecolor="#000000">
              <v:path arrowok="t"/>
              <v:stroke dashstyle="solid"/>
            </v:shape>
            <v:line style="position:absolute" from="3422,3264" to="3422,3264" stroked="true" strokeweight=".5pt" strokecolor="#000000">
              <v:stroke dashstyle="solid"/>
            </v:line>
            <v:shape style="position:absolute;left:3542;top:3264;width:80;height:2" coordorigin="3542,3264" coordsize="80,0" path="m3542,3264l3622,3264,3542,3264e" filled="false" stroked="true" strokeweight=".5pt" strokecolor="#000000">
              <v:path arrowok="t"/>
              <v:stroke dashstyle="solid"/>
            </v:shape>
            <v:line style="position:absolute" from="3582,3264" to="3582,3264" stroked="true" strokeweight=".5pt" strokecolor="#000000">
              <v:stroke dashstyle="solid"/>
            </v:line>
            <v:shape style="position:absolute;left:3682;top:3264;width:80;height:2" coordorigin="3682,3264" coordsize="80,0" path="m3682,3264l3762,3264,3682,3264e" filled="false" stroked="true" strokeweight=".5pt" strokecolor="#000000">
              <v:path arrowok="t"/>
              <v:stroke dashstyle="solid"/>
            </v:shape>
            <v:line style="position:absolute" from="3722,3264" to="3722,3264" stroked="true" strokeweight=".5pt" strokecolor="#000000">
              <v:stroke dashstyle="solid"/>
            </v:line>
            <v:shape style="position:absolute;left:3842;top:3264;width:80;height:2" coordorigin="3842,3264" coordsize="80,0" path="m3842,3264l3922,3264,3842,3264e" filled="false" stroked="true" strokeweight=".5pt" strokecolor="#000000">
              <v:path arrowok="t"/>
              <v:stroke dashstyle="solid"/>
            </v:shape>
            <v:shape style="position:absolute;left:1022;top:3264;width:3000;height:40" coordorigin="1022,3264" coordsize="3000,40" path="m3882,3264l3882,3264m1022,3264l1022,3304m1162,3264l1162,3304m1322,3264l1322,3304m1462,3264l1462,3304m1622,3264l1622,3304m1782,3264l1782,3304m1922,3264l1922,3304m2062,3264l2062,3304m2222,3264l2222,3304m2382,3264l2382,3304m2522,3264l2522,3304m2682,3264l2682,3304m2822,3264l2822,3304m2982,3264l2982,3304m3122,3264l3122,3304m3282,3264l3282,3304m3422,3264l3422,3304m3582,3264l3582,3304m3722,3264l3722,3304m3882,3264l3882,3304m4022,3264l4022,3304e" filled="false" stroked="true" strokeweight=".5pt" strokecolor="#000000">
              <v:path arrowok="t"/>
              <v:stroke dashstyle="solid"/>
            </v:shape>
            <v:rect style="position:absolute;left:2226;top:409;width:97;height:2855" filled="true" fillcolor="#faab54" stroked="false">
              <v:fill type="solid"/>
            </v:rect>
            <v:line style="position:absolute" from="2262,264" to="2262,3264" stroked="true" strokeweight="1pt" strokecolor="#0066a5">
              <v:stroke dashstyle="dash"/>
            </v:line>
            <v:rect style="position:absolute;left:2065;top:1167;width:77;height:2093" filled="true" fillcolor="#008256" stroked="false">
              <v:fill type="solid"/>
            </v:rect>
            <v:shape style="position:absolute;left:2142;top:264;width:180;height:3000" coordorigin="2142,264" coordsize="180,3000" path="m2142,264l2142,3264m2322,264l2322,3264e" filled="false" stroked="true" strokeweight="1pt" strokecolor="#0066a5">
              <v:path arrowok="t"/>
              <v:stroke dashstyle="dash"/>
            </v:shape>
            <v:shape style="position:absolute;left:1711;top:267;width:414;height:253" type="#_x0000_t202" filled="false" stroked="false">
              <v:textbox inset="0,0,0,0">
                <w:txbxContent>
                  <w:p>
                    <w:pPr>
                      <w:spacing w:line="208" w:lineRule="auto" w:before="9"/>
                      <w:ind w:left="0" w:right="0" w:firstLine="0"/>
                      <w:jc w:val="left"/>
                      <w:rPr>
                        <w:sz w:val="12"/>
                      </w:rPr>
                    </w:pPr>
                    <w:r>
                      <w:rPr>
                        <w:sz w:val="12"/>
                      </w:rPr>
                      <w:t>Lower Quartile</w:t>
                    </w:r>
                  </w:p>
                </w:txbxContent>
              </v:textbox>
              <w10:wrap type="none"/>
            </v:shape>
            <v:shape style="position:absolute;left:2111;top:107;width:694;height:413" type="#_x0000_t202" filled="false" stroked="false">
              <v:textbox inset="0,0,0,0">
                <w:txbxContent>
                  <w:p>
                    <w:pPr>
                      <w:spacing w:line="133" w:lineRule="exact" w:before="0"/>
                      <w:ind w:left="0" w:right="0" w:firstLine="0"/>
                      <w:jc w:val="left"/>
                      <w:rPr>
                        <w:sz w:val="12"/>
                      </w:rPr>
                    </w:pPr>
                    <w:r>
                      <w:rPr>
                        <w:sz w:val="12"/>
                      </w:rPr>
                      <w:t>Median</w:t>
                    </w:r>
                  </w:p>
                  <w:p>
                    <w:pPr>
                      <w:spacing w:line="208" w:lineRule="auto" w:before="36"/>
                      <w:ind w:left="279" w:right="1" w:firstLine="0"/>
                      <w:jc w:val="left"/>
                      <w:rPr>
                        <w:sz w:val="12"/>
                      </w:rPr>
                    </w:pPr>
                    <w:r>
                      <w:rPr>
                        <w:sz w:val="12"/>
                      </w:rPr>
                      <w:t>Upper Quartile</w:t>
                    </w:r>
                  </w:p>
                </w:txbxContent>
              </v:textbox>
              <w10:wrap type="none"/>
            </v:shape>
            <v:shape style="position:absolute;left:3207;top:107;width:1000;height:133" type="#_x0000_t202" filled="false" stroked="false">
              <v:textbox inset="0,0,0,0">
                <w:txbxContent>
                  <w:p>
                    <w:pPr>
                      <w:spacing w:line="133" w:lineRule="exact" w:before="0"/>
                      <w:ind w:left="0" w:right="0" w:firstLine="0"/>
                      <w:jc w:val="left"/>
                      <w:rPr>
                        <w:sz w:val="12"/>
                      </w:rPr>
                    </w:pPr>
                    <w:r>
                      <w:rPr>
                        <w:sz w:val="12"/>
                      </w:rPr>
                      <w:t>Number of forecasts</w:t>
                    </w:r>
                  </w:p>
                </w:txbxContent>
              </v:textbox>
              <w10:wrap type="none"/>
            </v:shape>
            <w10:wrap type="none"/>
          </v:group>
        </w:pict>
      </w:r>
      <w:r>
        <w:rPr/>
        <w:pict>
          <v:shape style="position:absolute;margin-left:44.099998pt;margin-top:13.218559pt;width:5pt;height:.1pt;mso-position-horizontal-relative:page;mso-position-vertical-relative:paragraph;z-index:16086016" coordorigin="882,264" coordsize="100,0" path="m982,264l882,264m982,264l882,264e" filled="false" stroked="true" strokeweight=".5pt" strokecolor="#000000">
            <v:path arrowok="t"/>
            <v:stroke dashstyle="solid"/>
            <w10:wrap type="none"/>
          </v:shape>
        </w:pict>
      </w:r>
      <w:r>
        <w:rPr/>
        <w:pict>
          <v:line style="position:absolute;mso-position-horizontal-relative:page;mso-position-vertical-relative:paragraph;z-index:16091136" from="209.100006pt,13.218559pt" to="204.100006pt,13.218559pt" stroked="true" strokeweight=".5pt" strokecolor="#000000">
            <v:stroke dashstyle="solid"/>
            <w10:wrap type="none"/>
          </v:line>
        </w:pict>
      </w:r>
      <w:r>
        <w:rPr>
          <w:sz w:val="12"/>
        </w:rPr>
        <w:t>20</w:t>
      </w:r>
    </w:p>
    <w:p>
      <w:pPr>
        <w:pStyle w:val="BodyText"/>
        <w:rPr>
          <w:sz w:val="14"/>
        </w:rPr>
      </w:pPr>
    </w:p>
    <w:p>
      <w:pPr>
        <w:spacing w:before="1"/>
        <w:ind w:left="0" w:right="38" w:firstLine="0"/>
        <w:jc w:val="right"/>
        <w:rPr>
          <w:sz w:val="12"/>
        </w:rPr>
      </w:pPr>
      <w:r>
        <w:rPr/>
        <w:pict>
          <v:shape style="position:absolute;margin-left:44.099998pt;margin-top:3.81856pt;width:5pt;height:.1pt;mso-position-horizontal-relative:page;mso-position-vertical-relative:paragraph;z-index:16085504" coordorigin="882,76" coordsize="100,0" path="m982,76l882,76m982,76l882,76e" filled="false" stroked="true" strokeweight=".5pt" strokecolor="#000000">
            <v:path arrowok="t"/>
            <v:stroke dashstyle="solid"/>
            <w10:wrap type="none"/>
          </v:shape>
        </w:pict>
      </w:r>
      <w:r>
        <w:rPr/>
        <w:pict>
          <v:line style="position:absolute;mso-position-horizontal-relative:page;mso-position-vertical-relative:paragraph;z-index:16090624" from="209.100006pt,3.81856pt" to="204.100006pt,3.81856pt" stroked="true" strokeweight=".5pt" strokecolor="#000000">
            <v:stroke dashstyle="solid"/>
            <w10:wrap type="none"/>
          </v:line>
        </w:pict>
      </w:r>
      <w:r>
        <w:rPr>
          <w:sz w:val="12"/>
        </w:rPr>
        <w:t>18</w:t>
      </w:r>
    </w:p>
    <w:p>
      <w:pPr>
        <w:pStyle w:val="BodyText"/>
        <w:spacing w:before="9"/>
        <w:rPr>
          <w:sz w:val="15"/>
        </w:rPr>
      </w:pPr>
    </w:p>
    <w:p>
      <w:pPr>
        <w:spacing w:before="0"/>
        <w:ind w:left="0" w:right="38" w:firstLine="0"/>
        <w:jc w:val="right"/>
        <w:rPr>
          <w:sz w:val="12"/>
        </w:rPr>
      </w:pPr>
      <w:r>
        <w:rPr/>
        <w:pict>
          <v:shape style="position:absolute;margin-left:44.099998pt;margin-top:3.768559pt;width:5pt;height:.1pt;mso-position-horizontal-relative:page;mso-position-vertical-relative:paragraph;z-index:16084992" coordorigin="882,75" coordsize="100,0" path="m982,75l882,75m982,75l882,75e" filled="false" stroked="true" strokeweight=".5pt" strokecolor="#000000">
            <v:path arrowok="t"/>
            <v:stroke dashstyle="solid"/>
            <w10:wrap type="none"/>
          </v:shape>
        </w:pict>
      </w:r>
      <w:r>
        <w:rPr/>
        <w:pict>
          <v:line style="position:absolute;mso-position-horizontal-relative:page;mso-position-vertical-relative:paragraph;z-index:16090112" from="209.100006pt,3.768559pt" to="204.100006pt,3.768559pt" stroked="true" strokeweight=".5pt" strokecolor="#000000">
            <v:stroke dashstyle="solid"/>
            <w10:wrap type="none"/>
          </v:line>
        </w:pict>
      </w:r>
      <w:r>
        <w:rPr>
          <w:sz w:val="12"/>
        </w:rPr>
        <w:t>16</w:t>
      </w:r>
    </w:p>
    <w:p>
      <w:pPr>
        <w:pStyle w:val="BodyText"/>
        <w:spacing w:before="4"/>
        <w:rPr>
          <w:sz w:val="12"/>
        </w:rPr>
      </w:pPr>
    </w:p>
    <w:p>
      <w:pPr>
        <w:spacing w:before="0"/>
        <w:ind w:left="0" w:right="38" w:firstLine="0"/>
        <w:jc w:val="right"/>
        <w:rPr>
          <w:sz w:val="12"/>
        </w:rPr>
      </w:pPr>
      <w:r>
        <w:rPr/>
        <w:pict>
          <v:shape style="position:absolute;margin-left:44.099998pt;margin-top:4.768559pt;width:5pt;height:.1pt;mso-position-horizontal-relative:page;mso-position-vertical-relative:paragraph;z-index:16084480" coordorigin="882,95" coordsize="100,0" path="m982,95l882,95m982,95l882,95e" filled="false" stroked="true" strokeweight=".5pt" strokecolor="#000000">
            <v:path arrowok="t"/>
            <v:stroke dashstyle="solid"/>
            <w10:wrap type="none"/>
          </v:shape>
        </w:pict>
      </w:r>
      <w:r>
        <w:rPr/>
        <w:pict>
          <v:line style="position:absolute;mso-position-horizontal-relative:page;mso-position-vertical-relative:paragraph;z-index:16089600" from="209.100006pt,4.768559pt" to="204.100006pt,4.768559pt" stroked="true" strokeweight=".5pt" strokecolor="#000000">
            <v:stroke dashstyle="solid"/>
            <w10:wrap type="none"/>
          </v:line>
        </w:pict>
      </w:r>
      <w:r>
        <w:rPr>
          <w:sz w:val="12"/>
        </w:rPr>
        <w:t>14</w:t>
      </w:r>
    </w:p>
    <w:p>
      <w:pPr>
        <w:pStyle w:val="BodyText"/>
        <w:spacing w:before="9"/>
        <w:rPr>
          <w:sz w:val="15"/>
        </w:rPr>
      </w:pPr>
    </w:p>
    <w:p>
      <w:pPr>
        <w:spacing w:before="1"/>
        <w:ind w:left="0" w:right="38" w:firstLine="0"/>
        <w:jc w:val="right"/>
        <w:rPr>
          <w:sz w:val="12"/>
        </w:rPr>
      </w:pPr>
      <w:r>
        <w:rPr/>
        <w:pict>
          <v:shape style="position:absolute;margin-left:44.099998pt;margin-top:3.81856pt;width:5pt;height:.1pt;mso-position-horizontal-relative:page;mso-position-vertical-relative:paragraph;z-index:16083968" coordorigin="882,76" coordsize="100,0" path="m982,76l882,76m982,76l882,76e" filled="false" stroked="true" strokeweight=".5pt" strokecolor="#000000">
            <v:path arrowok="t"/>
            <v:stroke dashstyle="solid"/>
            <w10:wrap type="none"/>
          </v:shape>
        </w:pict>
      </w:r>
      <w:r>
        <w:rPr/>
        <w:pict>
          <v:line style="position:absolute;mso-position-horizontal-relative:page;mso-position-vertical-relative:paragraph;z-index:16089088" from="209.100006pt,3.81856pt" to="204.100006pt,3.81856pt" stroked="true" strokeweight=".5pt" strokecolor="#000000">
            <v:stroke dashstyle="solid"/>
            <w10:wrap type="none"/>
          </v:line>
        </w:pict>
      </w:r>
      <w:r>
        <w:rPr>
          <w:sz w:val="12"/>
        </w:rPr>
        <w:t>12</w:t>
      </w:r>
    </w:p>
    <w:p>
      <w:pPr>
        <w:pStyle w:val="BodyText"/>
        <w:rPr>
          <w:sz w:val="14"/>
        </w:rPr>
      </w:pPr>
    </w:p>
    <w:p>
      <w:pPr>
        <w:spacing w:before="1"/>
        <w:ind w:left="0" w:right="38" w:firstLine="0"/>
        <w:jc w:val="right"/>
        <w:rPr>
          <w:sz w:val="12"/>
        </w:rPr>
      </w:pPr>
      <w:r>
        <w:rPr/>
        <w:pict>
          <v:shape style="position:absolute;margin-left:44.099998pt;margin-top:3.81856pt;width:5pt;height:.1pt;mso-position-horizontal-relative:page;mso-position-vertical-relative:paragraph;z-index:16083456" coordorigin="882,76" coordsize="100,0" path="m982,76l882,76m982,76l882,76e" filled="false" stroked="true" strokeweight=".5pt" strokecolor="#000000">
            <v:path arrowok="t"/>
            <v:stroke dashstyle="solid"/>
            <w10:wrap type="none"/>
          </v:shape>
        </w:pict>
      </w:r>
      <w:r>
        <w:rPr/>
        <w:pict>
          <v:line style="position:absolute;mso-position-horizontal-relative:page;mso-position-vertical-relative:paragraph;z-index:16088576" from="209.100006pt,3.81856pt" to="204.100006pt,3.81856pt" stroked="true" strokeweight=".5pt" strokecolor="#000000">
            <v:stroke dashstyle="solid"/>
            <w10:wrap type="none"/>
          </v:line>
        </w:pict>
      </w:r>
      <w:r>
        <w:rPr>
          <w:sz w:val="12"/>
        </w:rPr>
        <w:t>10</w:t>
      </w:r>
    </w:p>
    <w:p>
      <w:pPr>
        <w:pStyle w:val="BodyText"/>
        <w:rPr>
          <w:sz w:val="14"/>
        </w:rPr>
      </w:pPr>
    </w:p>
    <w:p>
      <w:pPr>
        <w:spacing w:before="1"/>
        <w:ind w:left="0" w:right="38" w:firstLine="0"/>
        <w:jc w:val="right"/>
        <w:rPr>
          <w:sz w:val="12"/>
        </w:rPr>
      </w:pPr>
      <w:r>
        <w:rPr/>
        <w:pict>
          <v:shape style="position:absolute;margin-left:44.099998pt;margin-top:3.81856pt;width:5pt;height:.1pt;mso-position-horizontal-relative:page;mso-position-vertical-relative:paragraph;z-index:16082944" coordorigin="882,76" coordsize="100,0" path="m982,76l882,76m982,76l882,76e" filled="false" stroked="true" strokeweight=".5pt" strokecolor="#000000">
            <v:path arrowok="t"/>
            <v:stroke dashstyle="solid"/>
            <w10:wrap type="none"/>
          </v:shape>
        </w:pict>
      </w:r>
      <w:r>
        <w:rPr/>
        <w:pict>
          <v:line style="position:absolute;mso-position-horizontal-relative:page;mso-position-vertical-relative:paragraph;z-index:16088064" from="209.100006pt,3.81856pt" to="204.100006pt,3.81856pt" stroked="true" strokeweight=".5pt" strokecolor="#000000">
            <v:stroke dashstyle="solid"/>
            <w10:wrap type="none"/>
          </v:line>
        </w:pict>
      </w:r>
      <w:r>
        <w:rPr>
          <w:sz w:val="12"/>
        </w:rPr>
        <w:t>8</w:t>
      </w:r>
    </w:p>
    <w:p>
      <w:pPr>
        <w:pStyle w:val="BodyText"/>
        <w:spacing w:before="1"/>
        <w:rPr>
          <w:sz w:val="14"/>
        </w:rPr>
      </w:pPr>
    </w:p>
    <w:p>
      <w:pPr>
        <w:spacing w:before="0"/>
        <w:ind w:left="0" w:right="38" w:firstLine="0"/>
        <w:jc w:val="right"/>
        <w:rPr>
          <w:sz w:val="12"/>
        </w:rPr>
      </w:pPr>
      <w:r>
        <w:rPr/>
        <w:pict>
          <v:shape style="position:absolute;margin-left:44.099998pt;margin-top:3.768559pt;width:5pt;height:.1pt;mso-position-horizontal-relative:page;mso-position-vertical-relative:paragraph;z-index:16082432" coordorigin="882,75" coordsize="100,0" path="m982,75l882,75m982,75l882,75e" filled="false" stroked="true" strokeweight=".5pt" strokecolor="#000000">
            <v:path arrowok="t"/>
            <v:stroke dashstyle="solid"/>
            <w10:wrap type="none"/>
          </v:shape>
        </w:pict>
      </w:r>
      <w:r>
        <w:rPr/>
        <w:pict>
          <v:line style="position:absolute;mso-position-horizontal-relative:page;mso-position-vertical-relative:paragraph;z-index:16087552" from="209.100006pt,3.768559pt" to="204.100006pt,3.768559pt" stroked="true" strokeweight=".5pt" strokecolor="#000000">
            <v:stroke dashstyle="solid"/>
            <w10:wrap type="none"/>
          </v:line>
        </w:pict>
      </w:r>
      <w:r>
        <w:rPr>
          <w:sz w:val="12"/>
        </w:rPr>
        <w:t>6</w:t>
      </w:r>
    </w:p>
    <w:p>
      <w:pPr>
        <w:pStyle w:val="BodyText"/>
        <w:spacing w:line="242" w:lineRule="auto" w:before="227"/>
        <w:ind w:left="192" w:right="29" w:firstLine="1"/>
      </w:pPr>
      <w:r>
        <w:rPr/>
        <w:br w:type="column"/>
      </w:r>
      <w:r>
        <w:rPr>
          <w:color w:val="231F20"/>
        </w:rPr>
        <w:t>The short-term projection continues to be influenced by the one-off impact of sterling’s appreciation since August 1996 and the recent rise of seasonal food prices. The profile for RPIX is also affected by changes in indirect taxation announced in the July Budget. Any remaining effect from the exchange rate appreciation is likely to appear quite quickly and will remain in the twelve-month rate of inflation for a year. The twelve-month rate of inflation is likely to fall below 2</w:t>
      </w:r>
      <w:r>
        <w:rPr>
          <w:color w:val="231F20"/>
          <w:position w:val="8"/>
          <w:sz w:val="12"/>
        </w:rPr>
        <w:t>1</w:t>
      </w:r>
      <w:r>
        <w:rPr>
          <w:color w:val="231F20"/>
        </w:rPr>
        <w:t>/</w:t>
      </w:r>
      <w:r>
        <w:rPr>
          <w:color w:val="231F20"/>
          <w:sz w:val="12"/>
        </w:rPr>
        <w:t>2</w:t>
      </w:r>
      <w:r>
        <w:rPr>
          <w:color w:val="231F20"/>
        </w:rPr>
        <w:t>% over the next year or so, but then begin to rise as growth in the economy picks up.</w:t>
      </w:r>
    </w:p>
    <w:p>
      <w:pPr>
        <w:spacing w:after="0" w:line="242" w:lineRule="auto"/>
        <w:sectPr>
          <w:type w:val="continuous"/>
          <w:pgSz w:w="11900" w:h="16840"/>
          <w:pgMar w:top="1040" w:bottom="280" w:left="620" w:right="640"/>
          <w:cols w:num="2" w:equalWidth="0">
            <w:col w:w="3766" w:space="1027"/>
            <w:col w:w="5847"/>
          </w:cols>
        </w:sectPr>
      </w:pPr>
    </w:p>
    <w:p>
      <w:pPr>
        <w:pStyle w:val="BodyText"/>
        <w:spacing w:before="2"/>
        <w:rPr>
          <w:sz w:val="20"/>
        </w:rPr>
      </w:pPr>
    </w:p>
    <w:p>
      <w:pPr>
        <w:pStyle w:val="BodyText"/>
        <w:spacing w:line="20" w:lineRule="exact"/>
        <w:ind w:left="257"/>
        <w:rPr>
          <w:sz w:val="2"/>
        </w:rPr>
      </w:pPr>
      <w:r>
        <w:rPr>
          <w:sz w:val="2"/>
        </w:rPr>
        <w:pict>
          <v:group style="width:5pt;height:.5pt;mso-position-horizontal-relative:char;mso-position-vertical-relative:line" coordorigin="0,0" coordsize="100,10">
            <v:shape style="position:absolute;left:0;top:5;width:100;height:2" coordorigin="0,5" coordsize="100,0" path="m100,5l0,5m100,5l0,5e" filled="false" stroked="true" strokeweight=".5pt" strokecolor="#000000">
              <v:path arrowok="t"/>
              <v:stroke dashstyle="solid"/>
            </v:shape>
          </v:group>
        </w:pict>
      </w:r>
      <w:r>
        <w:rPr>
          <w:sz w:val="2"/>
        </w:rPr>
      </w:r>
    </w:p>
    <w:p>
      <w:pPr>
        <w:pStyle w:val="BodyText"/>
        <w:spacing w:before="11"/>
        <w:rPr>
          <w:sz w:val="20"/>
        </w:rPr>
      </w:pPr>
      <w:r>
        <w:rPr/>
        <w:pict>
          <v:shape style="position:absolute;margin-left:44.099998pt;margin-top:14.25pt;width:5pt;height:.1pt;mso-position-horizontal-relative:page;mso-position-vertical-relative:paragraph;z-index:-15382528;mso-wrap-distance-left:0;mso-wrap-distance-right:0" coordorigin="882,285" coordsize="100,0" path="m982,285l882,285m982,285l882,285e" filled="false" stroked="true" strokeweight=".5pt" strokecolor="#000000">
            <v:path arrowok="t"/>
            <v:stroke dashstyle="solid"/>
            <w10:wrap type="topAndBottom"/>
          </v:shape>
        </w:pict>
      </w:r>
    </w:p>
    <w:p>
      <w:pPr>
        <w:pStyle w:val="BodyText"/>
        <w:rPr>
          <w:sz w:val="12"/>
        </w:rPr>
      </w:pPr>
    </w:p>
    <w:p>
      <w:pPr>
        <w:pStyle w:val="BodyText"/>
        <w:spacing w:before="1"/>
        <w:rPr>
          <w:sz w:val="16"/>
        </w:rPr>
      </w:pPr>
    </w:p>
    <w:p>
      <w:pPr>
        <w:spacing w:before="1"/>
        <w:ind w:left="351" w:right="0" w:firstLine="0"/>
        <w:jc w:val="left"/>
        <w:rPr>
          <w:sz w:val="12"/>
        </w:rPr>
      </w:pPr>
      <w:r>
        <w:rPr>
          <w:sz w:val="12"/>
        </w:rPr>
        <w:t>0.0 0.6 1.2 1.8</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7"/>
        </w:rPr>
      </w:pPr>
    </w:p>
    <w:p>
      <w:pPr>
        <w:spacing w:before="1"/>
        <w:ind w:left="110" w:right="0" w:firstLine="0"/>
        <w:jc w:val="left"/>
        <w:rPr>
          <w:sz w:val="12"/>
        </w:rPr>
      </w:pPr>
      <w:r>
        <w:rPr>
          <w:sz w:val="12"/>
        </w:rPr>
        <w:t>2.4</w:t>
      </w:r>
    </w:p>
    <w:p>
      <w:pPr>
        <w:pStyle w:val="BodyText"/>
        <w:spacing w:before="1"/>
        <w:rPr>
          <w:sz w:val="14"/>
        </w:rPr>
      </w:pPr>
      <w:r>
        <w:rPr/>
        <w:br w:type="column"/>
      </w:r>
      <w:r>
        <w:rPr>
          <w:sz w:val="14"/>
        </w:rPr>
      </w:r>
    </w:p>
    <w:p>
      <w:pPr>
        <w:spacing w:before="0"/>
        <w:ind w:left="1923" w:right="0" w:firstLine="0"/>
        <w:jc w:val="left"/>
        <w:rPr>
          <w:sz w:val="12"/>
        </w:rPr>
      </w:pPr>
      <w:r>
        <w:rPr>
          <w:sz w:val="12"/>
        </w:rPr>
        <w:t>4</w:t>
      </w:r>
    </w:p>
    <w:p>
      <w:pPr>
        <w:pStyle w:val="BodyText"/>
        <w:spacing w:before="1"/>
        <w:rPr>
          <w:sz w:val="14"/>
        </w:rPr>
      </w:pPr>
    </w:p>
    <w:p>
      <w:pPr>
        <w:spacing w:before="0"/>
        <w:ind w:left="1923" w:right="0" w:firstLine="0"/>
        <w:jc w:val="left"/>
        <w:rPr>
          <w:sz w:val="12"/>
        </w:rPr>
      </w:pPr>
      <w:r>
        <w:rPr/>
        <w:pict>
          <v:line style="position:absolute;mso-position-horizontal-relative:page;mso-position-vertical-relative:paragraph;z-index:16086528" from="209.100006pt,3.768559pt" to="204.100006pt,3.768559pt" stroked="true" strokeweight=".5pt" strokecolor="#000000">
            <v:stroke dashstyle="solid"/>
            <w10:wrap type="none"/>
          </v:line>
        </w:pict>
      </w:r>
      <w:r>
        <w:rPr/>
        <w:pict>
          <v:line style="position:absolute;mso-position-horizontal-relative:page;mso-position-vertical-relative:paragraph;z-index:16087040" from="209.100006pt,-11.231441pt" to="204.100006pt,-11.231441pt" stroked="true" strokeweight=".5pt" strokecolor="#000000">
            <v:stroke dashstyle="solid"/>
            <w10:wrap type="none"/>
          </v:line>
        </w:pict>
      </w:r>
      <w:r>
        <w:rPr>
          <w:sz w:val="12"/>
        </w:rPr>
        <w:t>2</w:t>
      </w:r>
    </w:p>
    <w:p>
      <w:pPr>
        <w:pStyle w:val="BodyText"/>
        <w:spacing w:before="1"/>
        <w:rPr>
          <w:sz w:val="14"/>
        </w:rPr>
      </w:pPr>
    </w:p>
    <w:p>
      <w:pPr>
        <w:spacing w:line="136" w:lineRule="exact" w:before="0"/>
        <w:ind w:left="1923" w:right="0" w:firstLine="0"/>
        <w:jc w:val="left"/>
        <w:rPr>
          <w:sz w:val="12"/>
        </w:rPr>
      </w:pPr>
      <w:r>
        <w:rPr>
          <w:sz w:val="12"/>
        </w:rPr>
        <w:t>0</w:t>
      </w:r>
    </w:p>
    <w:p>
      <w:pPr>
        <w:spacing w:line="136" w:lineRule="exact" w:before="0"/>
        <w:ind w:left="89" w:right="0" w:firstLine="0"/>
        <w:jc w:val="left"/>
        <w:rPr>
          <w:sz w:val="12"/>
        </w:rPr>
      </w:pPr>
      <w:r>
        <w:rPr>
          <w:sz w:val="12"/>
        </w:rPr>
        <w:t>3.0 3.6 4.2 4.8 5.4 6.0</w:t>
      </w:r>
    </w:p>
    <w:p>
      <w:pPr>
        <w:pStyle w:val="BodyText"/>
        <w:spacing w:line="242" w:lineRule="auto" w:before="218"/>
        <w:ind w:left="352" w:right="147" w:hanging="1"/>
        <w:jc w:val="both"/>
      </w:pPr>
      <w:r>
        <w:rPr/>
        <w:br w:type="column"/>
      </w:r>
      <w:r>
        <w:rPr>
          <w:color w:val="231F20"/>
        </w:rPr>
        <w:t>The central projection for inflation two years ahead—the horizon most relevant for monetary policy—is somewhat lower than in the May </w:t>
      </w:r>
      <w:r>
        <w:rPr>
          <w:i/>
          <w:color w:val="231F20"/>
        </w:rPr>
        <w:t>Report</w:t>
      </w:r>
      <w:r>
        <w:rPr>
          <w:color w:val="231F20"/>
        </w:rPr>
        <w:t>, at around 2</w:t>
      </w:r>
      <w:r>
        <w:rPr>
          <w:color w:val="231F20"/>
          <w:position w:val="8"/>
          <w:sz w:val="12"/>
        </w:rPr>
        <w:t>1</w:t>
      </w:r>
      <w:r>
        <w:rPr>
          <w:color w:val="231F20"/>
        </w:rPr>
        <w:t>/</w:t>
      </w:r>
      <w:r>
        <w:rPr>
          <w:color w:val="231F20"/>
          <w:sz w:val="12"/>
        </w:rPr>
        <w:t>2</w:t>
      </w:r>
      <w:r>
        <w:rPr>
          <w:color w:val="231F20"/>
        </w:rPr>
        <w:t>%. The main</w:t>
      </w:r>
    </w:p>
    <w:p>
      <w:pPr>
        <w:spacing w:after="0" w:line="242" w:lineRule="auto"/>
        <w:jc w:val="both"/>
        <w:sectPr>
          <w:type w:val="continuous"/>
          <w:pgSz w:w="11900" w:h="16840"/>
          <w:pgMar w:top="1040" w:bottom="280" w:left="620" w:right="640"/>
          <w:cols w:num="4" w:equalWidth="0">
            <w:col w:w="1402" w:space="40"/>
            <w:col w:w="261" w:space="39"/>
            <w:col w:w="2024" w:space="868"/>
            <w:col w:w="6006"/>
          </w:cols>
        </w:sectPr>
      </w:pPr>
    </w:p>
    <w:p>
      <w:pPr>
        <w:spacing w:line="119" w:lineRule="exact" w:before="0"/>
        <w:ind w:left="1392" w:right="1261" w:firstLine="0"/>
        <w:jc w:val="center"/>
        <w:rPr>
          <w:sz w:val="12"/>
        </w:rPr>
      </w:pPr>
      <w:r>
        <w:rPr>
          <w:sz w:val="12"/>
        </w:rPr>
        <w:t>Range of forecasts</w:t>
      </w:r>
    </w:p>
    <w:p>
      <w:pPr>
        <w:spacing w:before="83"/>
        <w:ind w:left="187" w:right="0" w:firstLine="0"/>
        <w:jc w:val="left"/>
        <w:rPr>
          <w:sz w:val="12"/>
        </w:rPr>
      </w:pPr>
      <w:r>
        <w:rPr>
          <w:color w:val="231F20"/>
          <w:sz w:val="12"/>
        </w:rPr>
        <w:t>Source: Forecasts of 52 outside forecasters as of July 1997.</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9"/>
        </w:rPr>
      </w:pPr>
    </w:p>
    <w:p>
      <w:pPr>
        <w:spacing w:before="0"/>
        <w:ind w:left="167" w:right="0" w:firstLine="0"/>
        <w:jc w:val="left"/>
        <w:rPr>
          <w:b/>
          <w:sz w:val="20"/>
        </w:rPr>
      </w:pPr>
      <w:r>
        <w:rPr>
          <w:b/>
          <w:color w:val="0093C1"/>
          <w:sz w:val="20"/>
        </w:rPr>
        <w:t>Chart 7.4</w:t>
      </w:r>
    </w:p>
    <w:p>
      <w:pPr>
        <w:spacing w:line="249" w:lineRule="auto" w:before="10"/>
        <w:ind w:left="167" w:right="21" w:firstLine="0"/>
        <w:jc w:val="left"/>
        <w:rPr>
          <w:b/>
          <w:sz w:val="20"/>
        </w:rPr>
      </w:pPr>
      <w:r>
        <w:rPr>
          <w:b/>
          <w:color w:val="0093C1"/>
          <w:sz w:val="20"/>
        </w:rPr>
        <w:t>Distribution of RPIX inflation forecasts for 1998 Q4</w:t>
      </w:r>
    </w:p>
    <w:p>
      <w:pPr>
        <w:pStyle w:val="BodyText"/>
        <w:spacing w:line="242" w:lineRule="auto" w:before="4"/>
        <w:ind w:left="167" w:right="144"/>
      </w:pPr>
      <w:r>
        <w:rPr/>
        <w:br w:type="column"/>
      </w:r>
      <w:r>
        <w:rPr>
          <w:color w:val="231F20"/>
        </w:rPr>
        <w:t>reasons for this are the three 0.25 percentage point rises in interest rates in June, July and August, and the fiscal tightening announced in the July Budget. The further appreciation of sterling is likely to depress UK net trade and to lower inflation two years ahead. The main factors partly offsetting these influences are the acceleration of money and the rise in wealth. And the forecast horizon has been pushed out an additional quarter since the May</w:t>
      </w:r>
    </w:p>
    <w:p>
      <w:pPr>
        <w:spacing w:after="0" w:line="242" w:lineRule="auto"/>
        <w:sectPr>
          <w:type w:val="continuous"/>
          <w:pgSz w:w="11900" w:h="16840"/>
          <w:pgMar w:top="1040" w:bottom="280" w:left="620" w:right="640"/>
          <w:cols w:num="2" w:equalWidth="0">
            <w:col w:w="3586" w:space="1231"/>
            <w:col w:w="5823"/>
          </w:cols>
        </w:sectPr>
      </w:pPr>
    </w:p>
    <w:p>
      <w:pPr>
        <w:spacing w:before="37"/>
        <w:ind w:left="0" w:right="0" w:firstLine="0"/>
        <w:jc w:val="right"/>
        <w:rPr>
          <w:sz w:val="12"/>
        </w:rPr>
      </w:pPr>
      <w:r>
        <w:rPr>
          <w:sz w:val="12"/>
        </w:rPr>
        <w:t>Median</w:t>
      </w:r>
    </w:p>
    <w:p>
      <w:pPr>
        <w:pStyle w:val="BodyText"/>
        <w:spacing w:line="20" w:lineRule="exact"/>
        <w:ind w:left="163"/>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6"/>
        <w:rPr>
          <w:sz w:val="22"/>
        </w:rPr>
      </w:pPr>
      <w:r>
        <w:rPr/>
        <w:pict>
          <v:shape style="position:absolute;margin-left:39.400002pt;margin-top:15.19646pt;width:5pt;height:.1pt;mso-position-horizontal-relative:page;mso-position-vertical-relative:paragraph;z-index:-15381504;mso-wrap-distance-left:0;mso-wrap-distance-right:0" coordorigin="788,304" coordsize="100,0" path="m888,304l788,304e" filled="false" stroked="true" strokeweight=".5pt" strokecolor="#000000">
            <v:path arrowok="t"/>
            <v:stroke dashstyle="solid"/>
            <w10:wrap type="topAndBottom"/>
          </v:shape>
        </w:pict>
      </w:r>
      <w:r>
        <w:rPr/>
        <w:pict>
          <v:shape style="position:absolute;margin-left:39.400002pt;margin-top:30.196461pt;width:5pt;height:.1pt;mso-position-horizontal-relative:page;mso-position-vertical-relative:paragraph;z-index:-15380992;mso-wrap-distance-left:0;mso-wrap-distance-right:0" coordorigin="788,604" coordsize="100,0" path="m888,604l788,604e" filled="false" stroked="true" strokeweight=".5pt" strokecolor="#000000">
            <v:path arrowok="t"/>
            <v:stroke dashstyle="solid"/>
            <w10:wrap type="topAndBottom"/>
          </v:shape>
        </w:pict>
      </w:r>
    </w:p>
    <w:p>
      <w:pPr>
        <w:pStyle w:val="BodyText"/>
        <w:spacing w:before="3"/>
        <w:rPr>
          <w:sz w:val="19"/>
        </w:rPr>
      </w:pPr>
    </w:p>
    <w:p>
      <w:pPr>
        <w:spacing w:before="37"/>
        <w:ind w:left="529" w:right="0" w:firstLine="0"/>
        <w:jc w:val="left"/>
        <w:rPr>
          <w:sz w:val="12"/>
        </w:rPr>
      </w:pPr>
      <w:r>
        <w:rPr/>
        <w:br w:type="column"/>
      </w:r>
      <w:r>
        <w:rPr>
          <w:sz w:val="12"/>
        </w:rPr>
        <w:t>Number of forecasts</w:t>
      </w:r>
      <w:r>
        <w:rPr>
          <w:spacing w:val="-6"/>
          <w:sz w:val="12"/>
        </w:rPr>
        <w:t> </w:t>
      </w:r>
      <w:r>
        <w:rPr>
          <w:spacing w:val="-10"/>
          <w:position w:val="-7"/>
          <w:sz w:val="12"/>
        </w:rPr>
        <w:t>20</w:t>
      </w:r>
    </w:p>
    <w:p>
      <w:pPr>
        <w:spacing w:before="162"/>
        <w:ind w:left="1533" w:right="0" w:firstLine="0"/>
        <w:jc w:val="left"/>
        <w:rPr>
          <w:sz w:val="12"/>
        </w:rPr>
      </w:pPr>
      <w:r>
        <w:rPr/>
        <w:pict>
          <v:group style="position:absolute;margin-left:39.400002pt;margin-top:-2.798438pt;width:165pt;height:153pt;mso-position-horizontal-relative:page;mso-position-vertical-relative:paragraph;z-index:-20418560" coordorigin="788,-56" coordsize="3300,3060">
            <v:line style="position:absolute" from="888,2964" to="788,2964" stroked="true" strokeweight=".5pt" strokecolor="#000000">
              <v:stroke dashstyle="solid"/>
            </v:line>
            <v:rect style="position:absolute;left:1828;top:2504;width:127;height:460" filled="true" fillcolor="#008256" stroked="false">
              <v:fill type="solid"/>
            </v:rect>
            <v:rect style="position:absolute;left:1828;top:2504;width:127;height:460" filled="false" stroked="true" strokeweight=".5pt" strokecolor="#000000">
              <v:stroke dashstyle="solid"/>
            </v:rect>
            <v:rect style="position:absolute;left:1988;top:2504;width:120;height:460" filled="true" fillcolor="#008256" stroked="false">
              <v:fill type="solid"/>
            </v:rect>
            <v:rect style="position:absolute;left:1988;top:2504;width:120;height:460" filled="false" stroked="true" strokeweight=".5pt" strokecolor="#000000">
              <v:stroke dashstyle="solid"/>
            </v:rect>
            <v:shape style="position:absolute;left:2128;top:1004;width:134;height:1960" coordorigin="2128,1004" coordsize="134,1960" path="m2131,1004l2128,1004,2128,2964,2131,2964,2131,1004xm2261,1004l2227,1004,2227,2964,2261,2964,2261,1004xe" filled="true" fillcolor="#faab54" stroked="false">
              <v:path arrowok="t"/>
              <v:fill type="solid"/>
            </v:shape>
            <v:rect style="position:absolute;left:2128;top:1004;width:134;height:1960" filled="false" stroked="true" strokeweight=".5pt" strokecolor="#000000">
              <v:stroke dashstyle="solid"/>
            </v:rect>
            <v:rect style="position:absolute;left:2288;top:704;width:120;height:2260" filled="true" fillcolor="#faab54" stroked="false">
              <v:fill type="solid"/>
            </v:rect>
            <v:rect style="position:absolute;left:2288;top:704;width:120;height:2260" filled="false" stroked="true" strokeweight=".5pt" strokecolor="#000000">
              <v:stroke dashstyle="solid"/>
            </v:rect>
            <v:shape style="position:absolute;left:2428;top:1604;width:140;height:1360" coordorigin="2428,1604" coordsize="140,1360" path="m2435,1604l2428,1604,2428,2964,2435,2964,2435,1604xm2568,1604l2526,1604,2526,2964,2568,2964,2568,1604xe" filled="true" fillcolor="#0066a5" stroked="false">
              <v:path arrowok="t"/>
              <v:fill type="solid"/>
            </v:shape>
            <v:rect style="position:absolute;left:2428;top:1604;width:140;height:1360" filled="false" stroked="true" strokeweight=".5pt" strokecolor="#000000">
              <v:stroke dashstyle="solid"/>
            </v:rect>
            <v:rect style="position:absolute;left:2588;top:2504;width:120;height:460" filled="true" fillcolor="#0066a5" stroked="false">
              <v:fill type="solid"/>
            </v:rect>
            <v:rect style="position:absolute;left:2588;top:2504;width:120;height:460" filled="false" stroked="true" strokeweight=".5pt" strokecolor="#000000">
              <v:stroke dashstyle="solid"/>
            </v:rect>
            <v:rect style="position:absolute;left:2728;top:2504;width:134;height:460" filled="true" fillcolor="#0066a5" stroked="false">
              <v:fill type="solid"/>
            </v:rect>
            <v:rect style="position:absolute;left:2728;top:2504;width:134;height:460" filled="false" stroked="true" strokeweight=".5pt" strokecolor="#000000">
              <v:stroke dashstyle="solid"/>
            </v:rect>
            <v:rect style="position:absolute;left:2888;top:2644;width:120;height:320" filled="true" fillcolor="#0066a5" stroked="false">
              <v:fill type="solid"/>
            </v:rect>
            <v:rect style="position:absolute;left:2888;top:2644;width:120;height:320" filled="false" stroked="true" strokeweight=".5pt" strokecolor="#000000">
              <v:stroke dashstyle="solid"/>
            </v:rect>
            <v:rect style="position:absolute;left:3028;top:2804;width:127;height:160" filled="true" fillcolor="#0066a5" stroked="false">
              <v:fill type="solid"/>
            </v:rect>
            <v:rect style="position:absolute;left:3028;top:2804;width:127;height:160" filled="false" stroked="true" strokeweight=".5pt" strokecolor="#000000">
              <v:stroke dashstyle="solid"/>
            </v:rect>
            <v:shape style="position:absolute;left:928;top:2964;width:3160;height:2" coordorigin="928,2964" coordsize="3160,0" path="m4088,2964l3988,2964m928,2964l3948,2964m928,2964l928,2964e" filled="false" stroked="true" strokeweight=".5pt" strokecolor="#000000">
              <v:path arrowok="t"/>
              <v:stroke dashstyle="solid"/>
            </v:shape>
            <v:shape style="position:absolute;left:1048;top:2964;width:80;height:2" coordorigin="1048,2964" coordsize="80,0" path="m1048,2964l1128,2964,1048,2964e" filled="false" stroked="true" strokeweight=".5pt" strokecolor="#000000">
              <v:path arrowok="t"/>
              <v:stroke dashstyle="solid"/>
            </v:shape>
            <v:line style="position:absolute" from="1088,2964" to="1088,2964" stroked="true" strokeweight=".5pt" strokecolor="#000000">
              <v:stroke dashstyle="solid"/>
            </v:line>
            <v:shape style="position:absolute;left:1188;top:2964;width:80;height:2" coordorigin="1188,2964" coordsize="80,0" path="m1188,2964l1268,2964,1188,2964e" filled="false" stroked="true" strokeweight=".5pt" strokecolor="#000000">
              <v:path arrowok="t"/>
              <v:stroke dashstyle="solid"/>
            </v:shape>
            <v:line style="position:absolute" from="1228,2964" to="1228,2964" stroked="true" strokeweight=".5pt" strokecolor="#000000">
              <v:stroke dashstyle="solid"/>
            </v:line>
            <v:shape style="position:absolute;left:1348;top:2964;width:80;height:2" coordorigin="1348,2964" coordsize="80,0" path="m1348,2964l1428,2964,1348,2964e" filled="false" stroked="true" strokeweight=".5pt" strokecolor="#000000">
              <v:path arrowok="t"/>
              <v:stroke dashstyle="solid"/>
            </v:shape>
            <v:line style="position:absolute" from="1388,2964" to="1388,2964" stroked="true" strokeweight=".5pt" strokecolor="#000000">
              <v:stroke dashstyle="solid"/>
            </v:line>
            <v:shape style="position:absolute;left:1648;top:2964;width:80;height:2" coordorigin="1648,2964" coordsize="80,0" path="m1648,2964l1728,2964,1648,2964e" filled="false" stroked="true" strokeweight=".5pt" strokecolor="#000000">
              <v:path arrowok="t"/>
              <v:stroke dashstyle="solid"/>
            </v:shape>
            <v:line style="position:absolute" from="1688,2964" to="1688,2964" stroked="true" strokeweight=".5pt" strokecolor="#000000">
              <v:stroke dashstyle="solid"/>
            </v:line>
            <v:shape style="position:absolute;left:2088;top:2964;width:80;height:2" coordorigin="2088,2964" coordsize="80,0" path="m2088,2964l2168,2964,2088,2964e" filled="false" stroked="true" strokeweight=".5pt" strokecolor="#000000">
              <v:path arrowok="t"/>
              <v:stroke dashstyle="solid"/>
            </v:shape>
            <v:line style="position:absolute" from="2128,2964" to="2128,2964" stroked="true" strokeweight=".5pt" strokecolor="#000000">
              <v:stroke dashstyle="solid"/>
            </v:line>
            <v:shape style="position:absolute;left:3308;top:2964;width:60;height:2" coordorigin="3308,2964" coordsize="60,0" path="m3308,2964l3368,2964,3308,2964e" filled="false" stroked="true" strokeweight=".5pt" strokecolor="#000000">
              <v:path arrowok="t"/>
              <v:stroke dashstyle="solid"/>
            </v:shape>
            <v:line style="position:absolute" from="3328,2964" to="3328,2964" stroked="true" strokeweight=".5pt" strokecolor="#000000">
              <v:stroke dashstyle="solid"/>
            </v:line>
            <v:shape style="position:absolute;left:3448;top:2964;width:80;height:2" coordorigin="3448,2964" coordsize="80,0" path="m3448,2964l3528,2964,3448,2964e" filled="false" stroked="true" strokeweight=".5pt" strokecolor="#000000">
              <v:path arrowok="t"/>
              <v:stroke dashstyle="solid"/>
            </v:shape>
            <v:line style="position:absolute" from="3488,2964" to="3488,2964" stroked="true" strokeweight=".5pt" strokecolor="#000000">
              <v:stroke dashstyle="solid"/>
            </v:line>
            <v:shape style="position:absolute;left:3608;top:2964;width:60;height:2" coordorigin="3608,2964" coordsize="60,0" path="m3608,2964l3668,2964,3608,2964e" filled="false" stroked="true" strokeweight=".5pt" strokecolor="#000000">
              <v:path arrowok="t"/>
              <v:stroke dashstyle="solid"/>
            </v:shape>
            <v:line style="position:absolute" from="3628,2964" to="3628,2964" stroked="true" strokeweight=".5pt" strokecolor="#000000">
              <v:stroke dashstyle="solid"/>
            </v:line>
            <v:shape style="position:absolute;left:3748;top:2964;width:80;height:2" coordorigin="3748,2964" coordsize="80,0" path="m3748,2964l3828,2964,3748,2964e" filled="false" stroked="true" strokeweight=".5pt" strokecolor="#000000">
              <v:path arrowok="t"/>
              <v:stroke dashstyle="solid"/>
            </v:shape>
            <v:shape style="position:absolute;left:928;top:2964;width:3020;height:40" coordorigin="928,2964" coordsize="3020,40" path="m3788,2964l3788,2964m928,2964l928,3004m1088,2964l1088,3004m1228,2964l1228,3004m1388,2964l1388,3004m1528,2964l1528,3004m1688,2964l1688,3004m1828,2964l1828,3004m1988,2964l1988,3004m2128,2964l2128,3004m2288,2964l2288,3004m2428,2964l2428,3004m2588,2964l2588,3004m2728,2964l2728,3004m2888,2964l2888,3004m3028,2964l3028,3004m3188,2964l3188,3004m3328,2964l3328,3004m3488,2964l3488,3004m3648,2964l3648,3004m3788,2964l3788,3004m3948,2964l3948,3004e" filled="false" stroked="true" strokeweight=".5pt" strokecolor="#000000">
              <v:path arrowok="t"/>
              <v:stroke dashstyle="solid"/>
            </v:shape>
            <v:line style="position:absolute" from="2408,-56" to="2408,2964" stroked="true" strokeweight="1pt" strokecolor="#0066a5">
              <v:stroke dashstyle="dash"/>
            </v:line>
            <v:rect style="position:absolute;left:2130;top:1009;width:97;height:1949" filled="true" fillcolor="#008256" stroked="false">
              <v:fill type="solid"/>
            </v:rect>
            <v:line style="position:absolute" from="2228,-56" to="2228,2964" stroked="true" strokeweight="1pt" strokecolor="#0066a5">
              <v:stroke dashstyle="dash"/>
            </v:line>
            <v:rect style="position:absolute;left:2434;top:1606;width:92;height:1353" filled="true" fillcolor="#faab54" stroked="false">
              <v:fill type="solid"/>
            </v:rect>
            <v:line style="position:absolute" from="2528,-56" to="2528,2964" stroked="true" strokeweight="1pt" strokecolor="#0066a5">
              <v:stroke dashstyle="dash"/>
            </v:line>
            <v:shape style="position:absolute;left:1777;top:-13;width:414;height:253" type="#_x0000_t202" filled="false" stroked="false">
              <v:textbox inset="0,0,0,0">
                <w:txbxContent>
                  <w:p>
                    <w:pPr>
                      <w:spacing w:line="208" w:lineRule="auto" w:before="9"/>
                      <w:ind w:left="0" w:right="0" w:firstLine="0"/>
                      <w:jc w:val="left"/>
                      <w:rPr>
                        <w:sz w:val="12"/>
                      </w:rPr>
                    </w:pPr>
                    <w:r>
                      <w:rPr>
                        <w:sz w:val="12"/>
                      </w:rPr>
                      <w:t>Lower Quartile</w:t>
                    </w:r>
                  </w:p>
                </w:txbxContent>
              </v:textbox>
              <w10:wrap type="none"/>
            </v:shape>
            <v:shape style="position:absolute;left:2577;top:-13;width:414;height:253" type="#_x0000_t202" filled="false" stroked="false">
              <v:textbox inset="0,0,0,0">
                <w:txbxContent>
                  <w:p>
                    <w:pPr>
                      <w:spacing w:line="208" w:lineRule="auto" w:before="9"/>
                      <w:ind w:left="0" w:right="0" w:firstLine="0"/>
                      <w:jc w:val="left"/>
                      <w:rPr>
                        <w:sz w:val="12"/>
                      </w:rPr>
                    </w:pPr>
                    <w:r>
                      <w:rPr>
                        <w:sz w:val="12"/>
                      </w:rPr>
                      <w:t>Upper Quartile</w:t>
                    </w:r>
                  </w:p>
                </w:txbxContent>
              </v:textbox>
              <w10:wrap type="none"/>
            </v:shape>
            <w10:wrap type="none"/>
          </v:group>
        </w:pict>
      </w:r>
      <w:r>
        <w:rPr/>
        <w:pict>
          <v:line style="position:absolute;mso-position-horizontal-relative:page;mso-position-vertical-relative:paragraph;z-index:16097280" from="204.399994pt,12.201563pt" to="199.399994pt,12.201563pt" stroked="true" strokeweight=".5pt" strokecolor="#000000">
            <v:stroke dashstyle="solid"/>
            <w10:wrap type="none"/>
          </v:line>
        </w:pict>
      </w:r>
      <w:r>
        <w:rPr/>
        <w:pict>
          <v:line style="position:absolute;mso-position-horizontal-relative:page;mso-position-vertical-relative:paragraph;z-index:-20413440" from="204.399994pt,-2.798438pt" to="199.399994pt,-2.798438pt" stroked="true" strokeweight=".5pt" strokecolor="#000000">
            <v:stroke dashstyle="solid"/>
            <w10:wrap type="none"/>
          </v:line>
        </w:pict>
      </w:r>
      <w:r>
        <w:rPr>
          <w:sz w:val="12"/>
        </w:rPr>
        <w:t>18</w:t>
      </w:r>
    </w:p>
    <w:p>
      <w:pPr>
        <w:pStyle w:val="BodyText"/>
        <w:rPr>
          <w:sz w:val="14"/>
        </w:rPr>
      </w:pPr>
    </w:p>
    <w:p>
      <w:pPr>
        <w:spacing w:before="1"/>
        <w:ind w:left="1533" w:right="0" w:firstLine="0"/>
        <w:jc w:val="left"/>
        <w:rPr>
          <w:sz w:val="12"/>
        </w:rPr>
      </w:pPr>
      <w:r>
        <w:rPr/>
        <w:pict>
          <v:line style="position:absolute;mso-position-horizontal-relative:page;mso-position-vertical-relative:paragraph;z-index:16096768" from="204.399994pt,4.151563pt" to="199.399994pt,4.151563pt" stroked="true" strokeweight=".5pt" strokecolor="#000000">
            <v:stroke dashstyle="solid"/>
            <w10:wrap type="none"/>
          </v:line>
        </w:pict>
      </w:r>
      <w:r>
        <w:rPr>
          <w:sz w:val="12"/>
        </w:rPr>
        <w:t>16</w:t>
      </w:r>
    </w:p>
    <w:p>
      <w:pPr>
        <w:pStyle w:val="BodyText"/>
        <w:spacing w:line="249" w:lineRule="exact"/>
        <w:ind w:left="1327"/>
      </w:pPr>
      <w:r>
        <w:rPr/>
        <w:br w:type="column"/>
      </w:r>
      <w:r>
        <w:rPr>
          <w:i/>
          <w:color w:val="231F20"/>
        </w:rPr>
        <w:t>Report</w:t>
      </w:r>
      <w:r>
        <w:rPr>
          <w:color w:val="231F20"/>
        </w:rPr>
        <w:t>, which by itself raises the central projection</w:t>
      </w:r>
    </w:p>
    <w:p>
      <w:pPr>
        <w:pStyle w:val="BodyText"/>
        <w:spacing w:line="242" w:lineRule="auto" w:before="4"/>
        <w:ind w:left="1327" w:hanging="1"/>
      </w:pPr>
      <w:r>
        <w:rPr>
          <w:color w:val="231F20"/>
        </w:rPr>
        <w:t>because the trend in inflation two years ahead is expected to be upward.</w:t>
      </w:r>
    </w:p>
    <w:p>
      <w:pPr>
        <w:spacing w:after="0" w:line="242" w:lineRule="auto"/>
        <w:sectPr>
          <w:type w:val="continuous"/>
          <w:pgSz w:w="11900" w:h="16840"/>
          <w:pgMar w:top="1040" w:bottom="280" w:left="620" w:right="640"/>
          <w:cols w:num="3" w:equalWidth="0">
            <w:col w:w="1925" w:space="40"/>
            <w:col w:w="1654" w:space="39"/>
            <w:col w:w="6982"/>
          </w:cols>
        </w:sectPr>
      </w:pPr>
    </w:p>
    <w:p>
      <w:pPr>
        <w:pStyle w:val="BodyText"/>
        <w:spacing w:before="8" w:after="1"/>
        <w:rPr>
          <w:sz w:val="20"/>
        </w:rPr>
      </w:pPr>
    </w:p>
    <w:p>
      <w:pPr>
        <w:pStyle w:val="BodyText"/>
        <w:spacing w:line="20" w:lineRule="exact"/>
        <w:ind w:left="163"/>
        <w:rPr>
          <w:sz w:val="2"/>
        </w:rPr>
      </w:pPr>
      <w:r>
        <w:rPr>
          <w:sz w:val="2"/>
        </w:rPr>
        <w:pict>
          <v:group style="width:5pt;height:.5pt;mso-position-horizontal-relative:char;mso-position-vertical-relative:line" coordorigin="0,0" coordsize="100,10">
            <v:line style="position:absolute" from="100,5" to="0,5" stroked="true" strokeweight=".5pt" strokecolor="#000000">
              <v:stroke dashstyle="solid"/>
            </v:line>
          </v:group>
        </w:pict>
      </w:r>
      <w:r>
        <w:rPr>
          <w:sz w:val="2"/>
        </w:rPr>
      </w:r>
    </w:p>
    <w:p>
      <w:pPr>
        <w:pStyle w:val="BodyText"/>
        <w:spacing w:before="11"/>
        <w:rPr>
          <w:sz w:val="20"/>
        </w:rPr>
      </w:pPr>
      <w:r>
        <w:rPr/>
        <w:pict>
          <v:shape style="position:absolute;margin-left:39.400002pt;margin-top:14.25pt;width:5pt;height:.1pt;mso-position-horizontal-relative:page;mso-position-vertical-relative:paragraph;z-index:-15379968;mso-wrap-distance-left:0;mso-wrap-distance-right:0" coordorigin="788,285" coordsize="100,0" path="m888,285l788,285e" filled="false" stroked="true" strokeweight=".5pt" strokecolor="#000000">
            <v:path arrowok="t"/>
            <v:stroke dashstyle="solid"/>
            <w10:wrap type="topAndBottom"/>
          </v:shape>
        </w:pict>
      </w:r>
      <w:r>
        <w:rPr/>
        <w:pict>
          <v:shape style="position:absolute;margin-left:39.400002pt;margin-top:29.25pt;width:5pt;height:.1pt;mso-position-horizontal-relative:page;mso-position-vertical-relative:paragraph;z-index:-15379456;mso-wrap-distance-left:0;mso-wrap-distance-right:0" coordorigin="788,585" coordsize="100,0" path="m888,585l788,585e" filled="false" stroked="true" strokeweight=".5pt" strokecolor="#000000">
            <v:path arrowok="t"/>
            <v:stroke dashstyle="solid"/>
            <w10:wrap type="topAndBottom"/>
          </v:shape>
        </w:pict>
      </w:r>
      <w:r>
        <w:rPr/>
        <w:pict>
          <v:shape style="position:absolute;margin-left:39.400002pt;margin-top:44.25pt;width:5pt;height:.1pt;mso-position-horizontal-relative:page;mso-position-vertical-relative:paragraph;z-index:-15378944;mso-wrap-distance-left:0;mso-wrap-distance-right:0" coordorigin="788,885" coordsize="100,0" path="m888,885l788,885e" filled="false" stroked="true" strokeweight=".5pt" strokecolor="#000000">
            <v:path arrowok="t"/>
            <v:stroke dashstyle="solid"/>
            <w10:wrap type="topAndBottom"/>
          </v:shape>
        </w:pict>
      </w:r>
      <w:r>
        <w:rPr/>
        <w:pict>
          <v:shape style="position:absolute;margin-left:39.400002pt;margin-top:59.25pt;width:5pt;height:.1pt;mso-position-horizontal-relative:page;mso-position-vertical-relative:paragraph;z-index:-15378432;mso-wrap-distance-left:0;mso-wrap-distance-right:0" coordorigin="788,1185" coordsize="100,0" path="m888,1185l788,1185e" filled="false" stroked="true" strokeweight=".5pt" strokecolor="#000000">
            <v:path arrowok="t"/>
            <v:stroke dashstyle="solid"/>
            <w10:wrap type="topAndBottom"/>
          </v:shape>
        </w:pict>
      </w:r>
      <w:r>
        <w:rPr/>
        <w:pict>
          <v:shape style="position:absolute;margin-left:39.400002pt;margin-top:75.25pt;width:5pt;height:.1pt;mso-position-horizontal-relative:page;mso-position-vertical-relative:paragraph;z-index:-15377920;mso-wrap-distance-left:0;mso-wrap-distance-right:0" coordorigin="788,1505" coordsize="100,0" path="m888,1505l788,1505e" filled="false" stroked="true" strokeweight=".5pt" strokecolor="#000000">
            <v:path arrowok="t"/>
            <v:stroke dashstyle="solid"/>
            <w10:wrap type="topAndBottom"/>
          </v:shape>
        </w:pict>
      </w:r>
      <w:r>
        <w:rPr/>
        <w:pict>
          <v:shape style="position:absolute;margin-left:39.400002pt;margin-top:89.25pt;width:5pt;height:.1pt;mso-position-horizontal-relative:page;mso-position-vertical-relative:paragraph;z-index:-15377408;mso-wrap-distance-left:0;mso-wrap-distance-right:0" coordorigin="788,1785" coordsize="100,0" path="m888,1785l788,1785e" filled="false" stroked="true" strokeweight=".5pt" strokecolor="#000000">
            <v:path arrowok="t"/>
            <v:stroke dashstyle="solid"/>
            <w10:wrap type="topAndBottom"/>
          </v:shape>
        </w:pict>
      </w:r>
    </w:p>
    <w:p>
      <w:pPr>
        <w:pStyle w:val="BodyText"/>
        <w:spacing w:before="3"/>
        <w:rPr>
          <w:sz w:val="19"/>
        </w:rPr>
      </w:pPr>
    </w:p>
    <w:p>
      <w:pPr>
        <w:pStyle w:val="BodyText"/>
        <w:spacing w:before="3"/>
        <w:rPr>
          <w:sz w:val="19"/>
        </w:rPr>
      </w:pPr>
    </w:p>
    <w:p>
      <w:pPr>
        <w:pStyle w:val="BodyText"/>
        <w:spacing w:before="3"/>
        <w:rPr>
          <w:sz w:val="19"/>
        </w:rPr>
      </w:pPr>
    </w:p>
    <w:p>
      <w:pPr>
        <w:pStyle w:val="BodyText"/>
        <w:rPr>
          <w:sz w:val="21"/>
        </w:rPr>
      </w:pPr>
    </w:p>
    <w:p>
      <w:pPr>
        <w:pStyle w:val="BodyText"/>
        <w:spacing w:before="6"/>
        <w:rPr>
          <w:sz w:val="17"/>
        </w:rPr>
      </w:pPr>
    </w:p>
    <w:p>
      <w:pPr>
        <w:pStyle w:val="BodyText"/>
        <w:rPr>
          <w:sz w:val="12"/>
        </w:rPr>
      </w:pPr>
    </w:p>
    <w:p>
      <w:pPr>
        <w:pStyle w:val="BodyText"/>
        <w:spacing w:before="2"/>
        <w:rPr>
          <w:sz w:val="16"/>
        </w:rPr>
      </w:pPr>
    </w:p>
    <w:p>
      <w:pPr>
        <w:spacing w:before="0"/>
        <w:ind w:left="257" w:right="0" w:firstLine="0"/>
        <w:jc w:val="left"/>
        <w:rPr>
          <w:sz w:val="12"/>
        </w:rPr>
      </w:pPr>
      <w:r>
        <w:rPr>
          <w:sz w:val="12"/>
        </w:rPr>
        <w:t>0.0 0.6 1.2 1.8 2.4</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6"/>
        </w:rPr>
      </w:pPr>
    </w:p>
    <w:p>
      <w:pPr>
        <w:spacing w:before="0"/>
        <w:ind w:left="89" w:right="0" w:firstLine="0"/>
        <w:jc w:val="left"/>
        <w:rPr>
          <w:sz w:val="12"/>
        </w:rPr>
      </w:pPr>
      <w:r>
        <w:rPr>
          <w:sz w:val="12"/>
        </w:rPr>
        <w:t>3.0</w:t>
      </w:r>
    </w:p>
    <w:p>
      <w:pPr>
        <w:pStyle w:val="BodyText"/>
        <w:rPr>
          <w:sz w:val="14"/>
        </w:rPr>
      </w:pPr>
      <w:r>
        <w:rPr/>
        <w:br w:type="column"/>
      </w:r>
      <w:r>
        <w:rPr>
          <w:sz w:val="14"/>
        </w:rPr>
      </w:r>
    </w:p>
    <w:p>
      <w:pPr>
        <w:spacing w:before="1"/>
        <w:ind w:left="0" w:right="38" w:firstLine="0"/>
        <w:jc w:val="right"/>
        <w:rPr>
          <w:sz w:val="12"/>
        </w:rPr>
      </w:pPr>
      <w:r>
        <w:rPr>
          <w:sz w:val="12"/>
        </w:rPr>
        <w:t>14</w:t>
      </w:r>
    </w:p>
    <w:p>
      <w:pPr>
        <w:pStyle w:val="BodyText"/>
        <w:rPr>
          <w:sz w:val="14"/>
        </w:rPr>
      </w:pPr>
    </w:p>
    <w:p>
      <w:pPr>
        <w:spacing w:before="1"/>
        <w:ind w:left="0" w:right="38" w:firstLine="0"/>
        <w:jc w:val="right"/>
        <w:rPr>
          <w:sz w:val="12"/>
        </w:rPr>
      </w:pPr>
      <w:r>
        <w:rPr/>
        <w:pict>
          <v:line style="position:absolute;mso-position-horizontal-relative:page;mso-position-vertical-relative:paragraph;z-index:16095744" from="204.399994pt,4.151563pt" to="199.399994pt,4.151563pt" stroked="true" strokeweight=".5pt" strokecolor="#000000">
            <v:stroke dashstyle="solid"/>
            <w10:wrap type="none"/>
          </v:line>
        </w:pict>
      </w:r>
      <w:r>
        <w:rPr/>
        <w:pict>
          <v:line style="position:absolute;mso-position-horizontal-relative:page;mso-position-vertical-relative:paragraph;z-index:16096256" from="204.399994pt,-10.848437pt" to="199.399994pt,-10.848437pt" stroked="true" strokeweight=".5pt" strokecolor="#000000">
            <v:stroke dashstyle="solid"/>
            <w10:wrap type="none"/>
          </v:line>
        </w:pict>
      </w:r>
      <w:r>
        <w:rPr>
          <w:sz w:val="12"/>
        </w:rPr>
        <w:t>12</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6095232" from="204.399994pt,4.101563pt" to="199.399994pt,4.101563pt" stroked="true" strokeweight=".5pt" strokecolor="#000000">
            <v:stroke dashstyle="solid"/>
            <w10:wrap type="none"/>
          </v:line>
        </w:pict>
      </w:r>
      <w:r>
        <w:rPr>
          <w:sz w:val="12"/>
        </w:rPr>
        <w:t>10</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6094720" from="204.399994pt,4.101563pt" to="199.399994pt,4.101563pt" stroked="true" strokeweight=".5pt" strokecolor="#000000">
            <v:stroke dashstyle="solid"/>
            <w10:wrap type="none"/>
          </v:line>
        </w:pict>
      </w:r>
      <w:r>
        <w:rPr>
          <w:sz w:val="12"/>
        </w:rPr>
        <w:t>8</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6094208" from="204.399994pt,4.101563pt" to="199.399994pt,4.101563pt" stroked="true" strokeweight=".5pt" strokecolor="#000000">
            <v:stroke dashstyle="solid"/>
            <w10:wrap type="none"/>
          </v:line>
        </w:pict>
      </w:r>
      <w:r>
        <w:rPr>
          <w:sz w:val="12"/>
        </w:rPr>
        <w:t>6</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6093696" from="204.399994pt,5.101563pt" to="199.399994pt,5.101563pt" stroked="true" strokeweight=".5pt" strokecolor="#000000">
            <v:stroke dashstyle="solid"/>
            <w10:wrap type="none"/>
          </v:line>
        </w:pict>
      </w:r>
      <w:r>
        <w:rPr>
          <w:sz w:val="12"/>
        </w:rPr>
        <w:t>4</w:t>
      </w: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6093184" from="204.399994pt,4.101563pt" to="199.399994pt,4.101563pt" stroked="true" strokeweight=".5pt" strokecolor="#000000">
            <v:stroke dashstyle="solid"/>
            <w10:wrap type="none"/>
          </v:line>
        </w:pict>
      </w:r>
      <w:r>
        <w:rPr>
          <w:sz w:val="12"/>
        </w:rPr>
        <w:t>2</w:t>
      </w:r>
    </w:p>
    <w:p>
      <w:pPr>
        <w:pStyle w:val="BodyText"/>
        <w:spacing w:before="9"/>
        <w:rPr>
          <w:sz w:val="15"/>
        </w:rPr>
      </w:pPr>
    </w:p>
    <w:p>
      <w:pPr>
        <w:spacing w:line="129" w:lineRule="exact" w:before="0"/>
        <w:ind w:left="1610" w:right="0" w:firstLine="0"/>
        <w:jc w:val="left"/>
        <w:rPr>
          <w:sz w:val="12"/>
        </w:rPr>
      </w:pPr>
      <w:r>
        <w:rPr>
          <w:sz w:val="12"/>
        </w:rPr>
        <w:t>0</w:t>
      </w:r>
    </w:p>
    <w:p>
      <w:pPr>
        <w:spacing w:line="129" w:lineRule="exact" w:before="0"/>
        <w:ind w:left="110" w:right="0" w:firstLine="0"/>
        <w:jc w:val="left"/>
        <w:rPr>
          <w:sz w:val="12"/>
        </w:rPr>
      </w:pPr>
      <w:r>
        <w:rPr>
          <w:sz w:val="12"/>
        </w:rPr>
        <w:t>3.6 4.2 4.8 5.4 6.0</w:t>
      </w:r>
    </w:p>
    <w:p>
      <w:pPr>
        <w:pStyle w:val="BodyText"/>
        <w:spacing w:before="8"/>
        <w:rPr>
          <w:sz w:val="20"/>
        </w:rPr>
      </w:pPr>
      <w:r>
        <w:rPr/>
        <w:br w:type="column"/>
      </w:r>
      <w:r>
        <w:rPr>
          <w:sz w:val="20"/>
        </w:rPr>
      </w:r>
    </w:p>
    <w:p>
      <w:pPr>
        <w:pStyle w:val="BodyText"/>
        <w:spacing w:line="242" w:lineRule="auto"/>
        <w:ind w:left="257" w:right="103"/>
      </w:pPr>
      <w:r>
        <w:rPr>
          <w:color w:val="231F20"/>
        </w:rPr>
        <w:t>The risks around the central projections are more on the upside than in the May </w:t>
      </w:r>
      <w:r>
        <w:rPr>
          <w:i/>
          <w:color w:val="231F20"/>
        </w:rPr>
        <w:t>Report</w:t>
      </w:r>
      <w:r>
        <w:rPr>
          <w:color w:val="231F20"/>
        </w:rPr>
        <w:t>, and this stems mainly from the possibility of faster growth in demand if, in the event, the pace of expansion of wealth, money and credit does not moderate. The main downside risk throughout the forecast period stems from net trade, and from a combination of factors in the labour market which may act to hold down real earnings growth.</w:t>
      </w:r>
    </w:p>
    <w:p>
      <w:pPr>
        <w:spacing w:after="0" w:line="242" w:lineRule="auto"/>
        <w:sectPr>
          <w:type w:val="continuous"/>
          <w:pgSz w:w="11900" w:h="16840"/>
          <w:pgMar w:top="1040" w:bottom="280" w:left="620" w:right="640"/>
          <w:cols w:num="4" w:equalWidth="0">
            <w:col w:w="1628" w:space="40"/>
            <w:col w:w="240" w:space="39"/>
            <w:col w:w="1711" w:space="1070"/>
            <w:col w:w="5912"/>
          </w:cols>
        </w:sectPr>
      </w:pPr>
    </w:p>
    <w:p>
      <w:pPr>
        <w:spacing w:before="42"/>
        <w:ind w:left="1318" w:right="0" w:firstLine="0"/>
        <w:jc w:val="left"/>
        <w:rPr>
          <w:sz w:val="12"/>
        </w:rPr>
      </w:pPr>
      <w:r>
        <w:rPr>
          <w:sz w:val="12"/>
        </w:rPr>
        <w:t>Range of forecasts</w:t>
      </w:r>
    </w:p>
    <w:p>
      <w:pPr>
        <w:spacing w:before="101"/>
        <w:ind w:left="172" w:right="0" w:firstLine="0"/>
        <w:jc w:val="left"/>
        <w:rPr>
          <w:sz w:val="12"/>
        </w:rPr>
      </w:pPr>
      <w:r>
        <w:rPr>
          <w:color w:val="231F20"/>
          <w:sz w:val="12"/>
        </w:rPr>
        <w:t>Source: Forecasts of 52 outside forecasters as of July 1997.</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0"/>
        </w:rPr>
      </w:pPr>
    </w:p>
    <w:p>
      <w:pPr>
        <w:spacing w:before="0"/>
        <w:ind w:left="165" w:right="0" w:firstLine="0"/>
        <w:jc w:val="left"/>
        <w:rPr>
          <w:b/>
          <w:sz w:val="20"/>
        </w:rPr>
      </w:pPr>
      <w:r>
        <w:rPr>
          <w:b/>
          <w:color w:val="0093C1"/>
          <w:sz w:val="20"/>
        </w:rPr>
        <w:t>Table 7.A</w:t>
      </w:r>
    </w:p>
    <w:p>
      <w:pPr>
        <w:spacing w:before="10"/>
        <w:ind w:left="165" w:right="0" w:firstLine="0"/>
        <w:jc w:val="left"/>
        <w:rPr>
          <w:sz w:val="12"/>
        </w:rPr>
      </w:pPr>
      <w:r>
        <w:rPr>
          <w:b/>
          <w:color w:val="0093C1"/>
          <w:sz w:val="20"/>
        </w:rPr>
        <w:t>Expected RPIX inflation</w:t>
      </w:r>
      <w:r>
        <w:rPr>
          <w:color w:val="231F20"/>
          <w:position w:val="4"/>
          <w:sz w:val="12"/>
        </w:rPr>
        <w:t>(a)</w:t>
      </w:r>
    </w:p>
    <w:p>
      <w:pPr>
        <w:spacing w:line="150" w:lineRule="exact" w:before="106"/>
        <w:ind w:left="165" w:right="0" w:firstLine="0"/>
        <w:jc w:val="left"/>
        <w:rPr>
          <w:sz w:val="14"/>
        </w:rPr>
      </w:pPr>
      <w:r>
        <w:rPr>
          <w:color w:val="231F20"/>
          <w:sz w:val="14"/>
        </w:rPr>
        <w:t>Probability, per cent</w:t>
      </w:r>
    </w:p>
    <w:p>
      <w:pPr>
        <w:spacing w:line="150" w:lineRule="exact" w:before="0"/>
        <w:ind w:left="1065" w:right="0" w:firstLine="0"/>
        <w:jc w:val="left"/>
        <w:rPr>
          <w:sz w:val="14"/>
        </w:rPr>
      </w:pPr>
      <w:r>
        <w:rPr>
          <w:color w:val="231F20"/>
          <w:sz w:val="14"/>
        </w:rPr>
        <w:t>Range:</w:t>
      </w: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4"/>
        <w:gridCol w:w="533"/>
        <w:gridCol w:w="719"/>
        <w:gridCol w:w="729"/>
        <w:gridCol w:w="713"/>
        <w:gridCol w:w="533"/>
      </w:tblGrid>
      <w:tr>
        <w:trPr>
          <w:trHeight w:val="275" w:hRule="atLeast"/>
        </w:trPr>
        <w:tc>
          <w:tcPr>
            <w:tcW w:w="924" w:type="dxa"/>
            <w:vMerge w:val="restart"/>
          </w:tcPr>
          <w:p>
            <w:pPr>
              <w:pStyle w:val="TableParagraph"/>
              <w:spacing w:line="240" w:lineRule="auto"/>
              <w:rPr>
                <w:sz w:val="20"/>
              </w:rPr>
            </w:pPr>
          </w:p>
        </w:tc>
        <w:tc>
          <w:tcPr>
            <w:tcW w:w="533" w:type="dxa"/>
            <w:tcBorders>
              <w:top w:val="single" w:sz="2" w:space="0" w:color="231F20"/>
            </w:tcBorders>
          </w:tcPr>
          <w:p>
            <w:pPr>
              <w:pStyle w:val="TableParagraph"/>
              <w:spacing w:line="140" w:lineRule="exact"/>
              <w:ind w:left="25" w:right="231"/>
              <w:rPr>
                <w:sz w:val="14"/>
              </w:rPr>
            </w:pPr>
            <w:r>
              <w:rPr>
                <w:color w:val="231F20"/>
                <w:sz w:val="14"/>
              </w:rPr>
              <w:t>Less than</w:t>
            </w:r>
          </w:p>
        </w:tc>
        <w:tc>
          <w:tcPr>
            <w:tcW w:w="719" w:type="dxa"/>
            <w:tcBorders>
              <w:top w:val="single" w:sz="2" w:space="0" w:color="231F20"/>
            </w:tcBorders>
          </w:tcPr>
          <w:p>
            <w:pPr>
              <w:pStyle w:val="TableParagraph"/>
              <w:spacing w:line="132" w:lineRule="exact"/>
              <w:ind w:left="186"/>
              <w:rPr>
                <w:sz w:val="14"/>
              </w:rPr>
            </w:pPr>
            <w:r>
              <w:rPr>
                <w:color w:val="231F20"/>
                <w:sz w:val="14"/>
              </w:rPr>
              <w:t>1.0%</w:t>
            </w:r>
          </w:p>
          <w:p>
            <w:pPr>
              <w:pStyle w:val="TableParagraph"/>
              <w:spacing w:line="123" w:lineRule="exact"/>
              <w:ind w:left="186"/>
              <w:rPr>
                <w:sz w:val="14"/>
              </w:rPr>
            </w:pPr>
            <w:r>
              <w:rPr>
                <w:color w:val="231F20"/>
                <w:sz w:val="14"/>
              </w:rPr>
              <w:t>to</w:t>
            </w:r>
          </w:p>
        </w:tc>
        <w:tc>
          <w:tcPr>
            <w:tcW w:w="729" w:type="dxa"/>
            <w:tcBorders>
              <w:top w:val="single" w:sz="2" w:space="0" w:color="231F20"/>
            </w:tcBorders>
          </w:tcPr>
          <w:p>
            <w:pPr>
              <w:pStyle w:val="TableParagraph"/>
              <w:spacing w:line="132" w:lineRule="exact"/>
              <w:ind w:left="207"/>
              <w:rPr>
                <w:sz w:val="14"/>
              </w:rPr>
            </w:pPr>
            <w:r>
              <w:rPr>
                <w:color w:val="231F20"/>
                <w:sz w:val="14"/>
              </w:rPr>
              <w:t>2.5%</w:t>
            </w:r>
          </w:p>
          <w:p>
            <w:pPr>
              <w:pStyle w:val="TableParagraph"/>
              <w:spacing w:line="123" w:lineRule="exact"/>
              <w:ind w:left="207"/>
              <w:rPr>
                <w:sz w:val="14"/>
              </w:rPr>
            </w:pPr>
            <w:r>
              <w:rPr>
                <w:color w:val="231F20"/>
                <w:sz w:val="14"/>
              </w:rPr>
              <w:t>to</w:t>
            </w:r>
          </w:p>
        </w:tc>
        <w:tc>
          <w:tcPr>
            <w:tcW w:w="713" w:type="dxa"/>
            <w:tcBorders>
              <w:top w:val="single" w:sz="2" w:space="0" w:color="231F20"/>
            </w:tcBorders>
          </w:tcPr>
          <w:p>
            <w:pPr>
              <w:pStyle w:val="TableParagraph"/>
              <w:spacing w:line="132" w:lineRule="exact"/>
              <w:ind w:left="211"/>
              <w:rPr>
                <w:sz w:val="14"/>
              </w:rPr>
            </w:pPr>
            <w:r>
              <w:rPr>
                <w:color w:val="231F20"/>
                <w:sz w:val="14"/>
              </w:rPr>
              <w:t>4.0%</w:t>
            </w:r>
          </w:p>
          <w:p>
            <w:pPr>
              <w:pStyle w:val="TableParagraph"/>
              <w:spacing w:line="123" w:lineRule="exact"/>
              <w:ind w:left="211"/>
              <w:rPr>
                <w:sz w:val="14"/>
              </w:rPr>
            </w:pPr>
            <w:r>
              <w:rPr>
                <w:color w:val="231F20"/>
                <w:sz w:val="14"/>
              </w:rPr>
              <w:t>to</w:t>
            </w:r>
          </w:p>
        </w:tc>
        <w:tc>
          <w:tcPr>
            <w:tcW w:w="533" w:type="dxa"/>
            <w:tcBorders>
              <w:top w:val="single" w:sz="2" w:space="0" w:color="231F20"/>
            </w:tcBorders>
          </w:tcPr>
          <w:p>
            <w:pPr>
              <w:pStyle w:val="TableParagraph"/>
              <w:spacing w:line="140" w:lineRule="exact"/>
              <w:ind w:left="205" w:right="4"/>
              <w:rPr>
                <w:sz w:val="14"/>
              </w:rPr>
            </w:pPr>
            <w:r>
              <w:rPr>
                <w:color w:val="231F20"/>
                <w:sz w:val="14"/>
              </w:rPr>
              <w:t>More than</w:t>
            </w:r>
          </w:p>
        </w:tc>
      </w:tr>
      <w:tr>
        <w:trPr>
          <w:trHeight w:val="205" w:hRule="atLeast"/>
        </w:trPr>
        <w:tc>
          <w:tcPr>
            <w:tcW w:w="924" w:type="dxa"/>
            <w:vMerge/>
            <w:tcBorders>
              <w:top w:val="nil"/>
            </w:tcBorders>
          </w:tcPr>
          <w:p>
            <w:pPr>
              <w:rPr>
                <w:sz w:val="2"/>
                <w:szCs w:val="2"/>
              </w:rPr>
            </w:pPr>
          </w:p>
        </w:tc>
        <w:tc>
          <w:tcPr>
            <w:tcW w:w="533" w:type="dxa"/>
          </w:tcPr>
          <w:p>
            <w:pPr>
              <w:pStyle w:val="TableParagraph"/>
              <w:spacing w:line="143" w:lineRule="exact"/>
              <w:ind w:left="31" w:right="170"/>
              <w:jc w:val="center"/>
              <w:rPr>
                <w:sz w:val="14"/>
              </w:rPr>
            </w:pPr>
            <w:r>
              <w:rPr>
                <w:color w:val="231F20"/>
                <w:sz w:val="14"/>
                <w:u w:val="single" w:color="231F20"/>
              </w:rPr>
              <w:t>1.0% </w:t>
            </w:r>
          </w:p>
        </w:tc>
        <w:tc>
          <w:tcPr>
            <w:tcW w:w="719" w:type="dxa"/>
          </w:tcPr>
          <w:p>
            <w:pPr>
              <w:pStyle w:val="TableParagraph"/>
              <w:spacing w:line="143" w:lineRule="exact"/>
              <w:ind w:left="169"/>
              <w:rPr>
                <w:sz w:val="14"/>
              </w:rPr>
            </w:pPr>
            <w:r>
              <w:rPr>
                <w:color w:val="231F20"/>
                <w:sz w:val="14"/>
                <w:u w:val="single" w:color="231F20"/>
              </w:rPr>
              <w:t>2.5% </w:t>
            </w:r>
          </w:p>
        </w:tc>
        <w:tc>
          <w:tcPr>
            <w:tcW w:w="729" w:type="dxa"/>
          </w:tcPr>
          <w:p>
            <w:pPr>
              <w:pStyle w:val="TableParagraph"/>
              <w:spacing w:line="143" w:lineRule="exact"/>
              <w:ind w:left="206" w:right="190"/>
              <w:jc w:val="center"/>
              <w:rPr>
                <w:sz w:val="14"/>
              </w:rPr>
            </w:pPr>
            <w:r>
              <w:rPr>
                <w:color w:val="231F20"/>
                <w:sz w:val="14"/>
                <w:u w:val="single" w:color="231F20"/>
              </w:rPr>
              <w:t>4.0% </w:t>
            </w:r>
          </w:p>
        </w:tc>
        <w:tc>
          <w:tcPr>
            <w:tcW w:w="713" w:type="dxa"/>
          </w:tcPr>
          <w:p>
            <w:pPr>
              <w:pStyle w:val="TableParagraph"/>
              <w:spacing w:line="143" w:lineRule="exact"/>
              <w:ind w:left="200" w:right="180"/>
              <w:jc w:val="center"/>
              <w:rPr>
                <w:sz w:val="14"/>
              </w:rPr>
            </w:pPr>
            <w:r>
              <w:rPr>
                <w:color w:val="231F20"/>
                <w:sz w:val="14"/>
                <w:u w:val="single" w:color="231F20"/>
              </w:rPr>
              <w:t>5.5% </w:t>
            </w:r>
          </w:p>
        </w:tc>
        <w:tc>
          <w:tcPr>
            <w:tcW w:w="533" w:type="dxa"/>
          </w:tcPr>
          <w:p>
            <w:pPr>
              <w:pStyle w:val="TableParagraph"/>
              <w:spacing w:line="143" w:lineRule="exact"/>
              <w:ind w:left="142"/>
              <w:jc w:val="center"/>
              <w:rPr>
                <w:sz w:val="14"/>
              </w:rPr>
            </w:pPr>
            <w:r>
              <w:rPr>
                <w:color w:val="231F20"/>
                <w:sz w:val="14"/>
                <w:u w:val="single" w:color="231F20"/>
              </w:rPr>
              <w:t> 5.5%</w:t>
            </w:r>
          </w:p>
        </w:tc>
      </w:tr>
      <w:tr>
        <w:trPr>
          <w:trHeight w:val="210" w:hRule="atLeast"/>
        </w:trPr>
        <w:tc>
          <w:tcPr>
            <w:tcW w:w="924" w:type="dxa"/>
          </w:tcPr>
          <w:p>
            <w:pPr>
              <w:pStyle w:val="TableParagraph"/>
              <w:spacing w:line="133" w:lineRule="exact" w:before="56"/>
              <w:ind w:left="50"/>
              <w:rPr>
                <w:sz w:val="14"/>
              </w:rPr>
            </w:pPr>
            <w:r>
              <w:rPr>
                <w:color w:val="231F20"/>
                <w:sz w:val="14"/>
              </w:rPr>
              <w:t>1997 Q4</w:t>
            </w:r>
          </w:p>
        </w:tc>
        <w:tc>
          <w:tcPr>
            <w:tcW w:w="533" w:type="dxa"/>
          </w:tcPr>
          <w:p>
            <w:pPr>
              <w:pStyle w:val="TableParagraph"/>
              <w:spacing w:line="133" w:lineRule="exact" w:before="56"/>
              <w:ind w:right="122"/>
              <w:jc w:val="center"/>
              <w:rPr>
                <w:sz w:val="14"/>
              </w:rPr>
            </w:pPr>
            <w:r>
              <w:rPr>
                <w:color w:val="231F20"/>
                <w:sz w:val="14"/>
              </w:rPr>
              <w:t>4</w:t>
            </w:r>
          </w:p>
        </w:tc>
        <w:tc>
          <w:tcPr>
            <w:tcW w:w="719" w:type="dxa"/>
          </w:tcPr>
          <w:p>
            <w:pPr>
              <w:pStyle w:val="TableParagraph"/>
              <w:spacing w:line="133" w:lineRule="exact" w:before="56"/>
              <w:ind w:left="232"/>
              <w:rPr>
                <w:sz w:val="14"/>
              </w:rPr>
            </w:pPr>
            <w:r>
              <w:rPr>
                <w:color w:val="231F20"/>
                <w:sz w:val="14"/>
              </w:rPr>
              <w:t>46</w:t>
            </w:r>
          </w:p>
        </w:tc>
        <w:tc>
          <w:tcPr>
            <w:tcW w:w="729" w:type="dxa"/>
          </w:tcPr>
          <w:p>
            <w:pPr>
              <w:pStyle w:val="TableParagraph"/>
              <w:spacing w:line="133" w:lineRule="exact" w:before="56"/>
              <w:ind w:left="125" w:right="190"/>
              <w:jc w:val="center"/>
              <w:rPr>
                <w:sz w:val="14"/>
              </w:rPr>
            </w:pPr>
            <w:r>
              <w:rPr>
                <w:color w:val="231F20"/>
                <w:sz w:val="14"/>
              </w:rPr>
              <w:t>44</w:t>
            </w:r>
          </w:p>
        </w:tc>
        <w:tc>
          <w:tcPr>
            <w:tcW w:w="713" w:type="dxa"/>
          </w:tcPr>
          <w:p>
            <w:pPr>
              <w:pStyle w:val="TableParagraph"/>
              <w:spacing w:line="133" w:lineRule="exact" w:before="56"/>
              <w:ind w:left="40"/>
              <w:jc w:val="center"/>
              <w:rPr>
                <w:sz w:val="14"/>
              </w:rPr>
            </w:pPr>
            <w:r>
              <w:rPr>
                <w:color w:val="231F20"/>
                <w:sz w:val="14"/>
              </w:rPr>
              <w:t>6</w:t>
            </w:r>
          </w:p>
        </w:tc>
        <w:tc>
          <w:tcPr>
            <w:tcW w:w="533" w:type="dxa"/>
          </w:tcPr>
          <w:p>
            <w:pPr>
              <w:pStyle w:val="TableParagraph"/>
              <w:spacing w:line="133" w:lineRule="exact" w:before="56"/>
              <w:ind w:left="207"/>
              <w:jc w:val="center"/>
              <w:rPr>
                <w:sz w:val="14"/>
              </w:rPr>
            </w:pPr>
            <w:r>
              <w:rPr>
                <w:color w:val="231F20"/>
                <w:sz w:val="14"/>
              </w:rPr>
              <w:t>1</w:t>
            </w:r>
          </w:p>
        </w:tc>
      </w:tr>
      <w:tr>
        <w:trPr>
          <w:trHeight w:val="147" w:hRule="atLeast"/>
        </w:trPr>
        <w:tc>
          <w:tcPr>
            <w:tcW w:w="924" w:type="dxa"/>
          </w:tcPr>
          <w:p>
            <w:pPr>
              <w:pStyle w:val="TableParagraph"/>
              <w:spacing w:line="128" w:lineRule="exact"/>
              <w:ind w:left="50"/>
              <w:rPr>
                <w:sz w:val="14"/>
              </w:rPr>
            </w:pPr>
            <w:r>
              <w:rPr>
                <w:color w:val="231F20"/>
                <w:sz w:val="14"/>
              </w:rPr>
              <w:t>1998 Q4</w:t>
            </w:r>
          </w:p>
        </w:tc>
        <w:tc>
          <w:tcPr>
            <w:tcW w:w="533" w:type="dxa"/>
          </w:tcPr>
          <w:p>
            <w:pPr>
              <w:pStyle w:val="TableParagraph"/>
              <w:spacing w:line="128" w:lineRule="exact"/>
              <w:ind w:right="122"/>
              <w:jc w:val="center"/>
              <w:rPr>
                <w:sz w:val="14"/>
              </w:rPr>
            </w:pPr>
            <w:r>
              <w:rPr>
                <w:color w:val="231F20"/>
                <w:sz w:val="14"/>
              </w:rPr>
              <w:t>5</w:t>
            </w:r>
          </w:p>
        </w:tc>
        <w:tc>
          <w:tcPr>
            <w:tcW w:w="719" w:type="dxa"/>
          </w:tcPr>
          <w:p>
            <w:pPr>
              <w:pStyle w:val="TableParagraph"/>
              <w:spacing w:line="128" w:lineRule="exact"/>
              <w:ind w:left="232"/>
              <w:rPr>
                <w:sz w:val="14"/>
              </w:rPr>
            </w:pPr>
            <w:r>
              <w:rPr>
                <w:color w:val="231F20"/>
                <w:sz w:val="14"/>
              </w:rPr>
              <w:t>30</w:t>
            </w:r>
          </w:p>
        </w:tc>
        <w:tc>
          <w:tcPr>
            <w:tcW w:w="729" w:type="dxa"/>
          </w:tcPr>
          <w:p>
            <w:pPr>
              <w:pStyle w:val="TableParagraph"/>
              <w:spacing w:line="128" w:lineRule="exact"/>
              <w:ind w:left="125" w:right="190"/>
              <w:jc w:val="center"/>
              <w:rPr>
                <w:sz w:val="14"/>
              </w:rPr>
            </w:pPr>
            <w:r>
              <w:rPr>
                <w:color w:val="231F20"/>
                <w:sz w:val="14"/>
              </w:rPr>
              <w:t>48</w:t>
            </w:r>
          </w:p>
        </w:tc>
        <w:tc>
          <w:tcPr>
            <w:tcW w:w="713" w:type="dxa"/>
          </w:tcPr>
          <w:p>
            <w:pPr>
              <w:pStyle w:val="TableParagraph"/>
              <w:spacing w:line="128" w:lineRule="exact"/>
              <w:ind w:left="153" w:right="180"/>
              <w:jc w:val="center"/>
              <w:rPr>
                <w:sz w:val="14"/>
              </w:rPr>
            </w:pPr>
            <w:r>
              <w:rPr>
                <w:color w:val="231F20"/>
                <w:sz w:val="14"/>
              </w:rPr>
              <w:t>14</w:t>
            </w:r>
          </w:p>
        </w:tc>
        <w:tc>
          <w:tcPr>
            <w:tcW w:w="533" w:type="dxa"/>
          </w:tcPr>
          <w:p>
            <w:pPr>
              <w:pStyle w:val="TableParagraph"/>
              <w:spacing w:line="128" w:lineRule="exact"/>
              <w:ind w:left="207"/>
              <w:jc w:val="center"/>
              <w:rPr>
                <w:sz w:val="14"/>
              </w:rPr>
            </w:pPr>
            <w:r>
              <w:rPr>
                <w:color w:val="231F20"/>
                <w:sz w:val="14"/>
              </w:rPr>
              <w:t>4</w:t>
            </w:r>
          </w:p>
        </w:tc>
      </w:tr>
    </w:tbl>
    <w:p>
      <w:pPr>
        <w:spacing w:line="208" w:lineRule="auto" w:before="127"/>
        <w:ind w:left="405" w:right="38" w:hanging="240"/>
        <w:jc w:val="left"/>
        <w:rPr>
          <w:sz w:val="12"/>
        </w:rPr>
      </w:pPr>
      <w:r>
        <w:rPr>
          <w:color w:val="231F20"/>
          <w:sz w:val="12"/>
        </w:rPr>
        <w:t>(a) 34 outside forecasters provided the Bank with their assessments of the likelihood, at two time horizons, of expected twelve-month RPIX inflation falling in the ranges shown above. This table presents the means of the responses for each range. For example on average, forecasters assign a probability of 5% to inflation turning out to be less than 1% in 1998 Q4. Rows may not sum to 100, because of rounding.</w:t>
      </w:r>
    </w:p>
    <w:p>
      <w:pPr>
        <w:pStyle w:val="Heading3"/>
        <w:numPr>
          <w:ilvl w:val="1"/>
          <w:numId w:val="41"/>
        </w:numPr>
        <w:tabs>
          <w:tab w:pos="3366" w:val="left" w:leader="none"/>
          <w:tab w:pos="3368" w:val="left" w:leader="none"/>
          <w:tab w:pos="5685" w:val="left" w:leader="none"/>
        </w:tabs>
        <w:spacing w:line="240" w:lineRule="auto" w:before="260" w:after="0"/>
        <w:ind w:left="3367" w:right="0" w:hanging="3203"/>
        <w:jc w:val="left"/>
        <w:rPr>
          <w:u w:val="none"/>
        </w:rPr>
      </w:pPr>
      <w:r>
        <w:rPr>
          <w:color w:val="009483"/>
          <w:u w:val="thick" w:color="0093C1"/>
        </w:rPr>
        <w:br w:type="column"/>
        <w:t>Other</w:t>
      </w:r>
      <w:r>
        <w:rPr>
          <w:color w:val="009483"/>
          <w:spacing w:val="-14"/>
          <w:u w:val="thick" w:color="0093C1"/>
        </w:rPr>
        <w:t> </w:t>
      </w:r>
      <w:r>
        <w:rPr>
          <w:color w:val="009483"/>
          <w:u w:val="thick" w:color="0093C1"/>
        </w:rPr>
        <w:t>forecasters</w:t>
        <w:tab/>
      </w:r>
    </w:p>
    <w:p>
      <w:pPr>
        <w:pStyle w:val="BodyText"/>
        <w:spacing w:before="11"/>
        <w:rPr>
          <w:b/>
          <w:sz w:val="23"/>
        </w:rPr>
      </w:pPr>
    </w:p>
    <w:p>
      <w:pPr>
        <w:pStyle w:val="BodyText"/>
        <w:ind w:left="165"/>
      </w:pPr>
      <w:r>
        <w:rPr>
          <w:color w:val="231F20"/>
        </w:rPr>
        <w:t>Chart 7.3 shows that the median forecast for</w:t>
      </w:r>
    </w:p>
    <w:p>
      <w:pPr>
        <w:pStyle w:val="BodyText"/>
        <w:spacing w:line="242" w:lineRule="auto" w:before="4"/>
        <w:ind w:left="165"/>
      </w:pPr>
      <w:r>
        <w:rPr>
          <w:color w:val="231F20"/>
        </w:rPr>
        <w:t>twelve-month RPIX inflation in 1997 Q4 among the 52 outside forecasts surveyed by the Bank was 2.5% in July, slightly lower than in April. Chart 7.4 shows that the median forecast for 1998 Q4 was just under 3.0% in</w:t>
      </w:r>
    </w:p>
    <w:p>
      <w:pPr>
        <w:pStyle w:val="BodyText"/>
        <w:spacing w:line="242" w:lineRule="auto" w:before="6"/>
        <w:ind w:left="165"/>
      </w:pPr>
      <w:r>
        <w:rPr>
          <w:color w:val="231F20"/>
        </w:rPr>
        <w:t>July 1997, little changed from the April survey. The distribution remains slightly skewed, but the bimodal distribution evident at the time of the February and May </w:t>
      </w:r>
      <w:r>
        <w:rPr>
          <w:i/>
          <w:color w:val="231F20"/>
        </w:rPr>
        <w:t>Reports </w:t>
      </w:r>
      <w:r>
        <w:rPr>
          <w:color w:val="231F20"/>
        </w:rPr>
        <w:t>has disappeared.</w:t>
      </w:r>
    </w:p>
    <w:p>
      <w:pPr>
        <w:pStyle w:val="BodyText"/>
        <w:spacing w:before="9"/>
      </w:pPr>
    </w:p>
    <w:p>
      <w:pPr>
        <w:pStyle w:val="BodyText"/>
        <w:spacing w:line="242" w:lineRule="auto"/>
        <w:ind w:left="165" w:right="251"/>
      </w:pPr>
      <w:r>
        <w:rPr>
          <w:color w:val="231F20"/>
        </w:rPr>
        <w:t>Thirty-four outside forecasters </w:t>
      </w:r>
      <w:r>
        <w:rPr>
          <w:color w:val="231F20"/>
          <w:spacing w:val="-3"/>
        </w:rPr>
        <w:t>have </w:t>
      </w:r>
      <w:r>
        <w:rPr>
          <w:color w:val="231F20"/>
        </w:rPr>
        <w:t>provided the Bank with their assessments of the probabilities they attach to various possible inflation outcomes (see </w:t>
      </w:r>
      <w:r>
        <w:rPr>
          <w:color w:val="231F20"/>
          <w:spacing w:val="-4"/>
        </w:rPr>
        <w:t>Table </w:t>
      </w:r>
      <w:r>
        <w:rPr>
          <w:color w:val="231F20"/>
        </w:rPr>
        <w:t>7.A).</w:t>
      </w:r>
      <w:r>
        <w:rPr>
          <w:color w:val="231F20"/>
          <w:spacing w:val="58"/>
        </w:rPr>
        <w:t> </w:t>
      </w:r>
      <w:r>
        <w:rPr>
          <w:color w:val="231F20"/>
          <w:spacing w:val="-8"/>
        </w:rPr>
        <w:t>On</w:t>
      </w:r>
    </w:p>
    <w:p>
      <w:pPr>
        <w:spacing w:after="0" w:line="242" w:lineRule="auto"/>
        <w:sectPr>
          <w:type w:val="continuous"/>
          <w:pgSz w:w="11900" w:h="16840"/>
          <w:pgMar w:top="1040" w:bottom="280" w:left="620" w:right="640"/>
          <w:cols w:num="2" w:equalWidth="0">
            <w:col w:w="4388" w:space="432"/>
            <w:col w:w="5820"/>
          </w:cols>
        </w:sectPr>
      </w:pPr>
    </w:p>
    <w:p>
      <w:pPr>
        <w:pStyle w:val="BodyText"/>
        <w:rPr>
          <w:sz w:val="20"/>
        </w:rPr>
      </w:pPr>
    </w:p>
    <w:p>
      <w:pPr>
        <w:pStyle w:val="BodyText"/>
        <w:spacing w:line="242" w:lineRule="auto" w:before="227"/>
        <w:ind w:left="4999" w:right="122"/>
      </w:pPr>
      <w:bookmarkStart w:name="Conclusions" w:id="82"/>
      <w:bookmarkEnd w:id="82"/>
      <w:r>
        <w:rPr/>
      </w:r>
      <w:bookmarkStart w:name="_bookmark32" w:id="83"/>
      <w:bookmarkEnd w:id="83"/>
      <w:r>
        <w:rPr/>
      </w:r>
      <w:r>
        <w:rPr>
          <w:color w:val="231F20"/>
        </w:rPr>
        <w:t>average, the outside forecasters place equal weight on inflation in 1997 Q4 being above or below the target of 2</w:t>
      </w:r>
      <w:r>
        <w:rPr>
          <w:color w:val="231F20"/>
          <w:position w:val="8"/>
          <w:sz w:val="12"/>
        </w:rPr>
        <w:t>1</w:t>
      </w:r>
      <w:r>
        <w:rPr>
          <w:color w:val="231F20"/>
        </w:rPr>
        <w:t>/</w:t>
      </w:r>
      <w:r>
        <w:rPr>
          <w:color w:val="231F20"/>
          <w:sz w:val="12"/>
        </w:rPr>
        <w:t>2</w:t>
      </w:r>
      <w:r>
        <w:rPr>
          <w:color w:val="231F20"/>
        </w:rPr>
        <w:t>%. At the time of the May </w:t>
      </w:r>
      <w:r>
        <w:rPr>
          <w:i/>
          <w:color w:val="231F20"/>
        </w:rPr>
        <w:t>Report </w:t>
      </w:r>
      <w:r>
        <w:rPr>
          <w:color w:val="231F20"/>
        </w:rPr>
        <w:t>they </w:t>
      </w:r>
      <w:r>
        <w:rPr>
          <w:color w:val="231F20"/>
          <w:spacing w:val="-3"/>
        </w:rPr>
        <w:t>gave </w:t>
      </w:r>
      <w:r>
        <w:rPr>
          <w:color w:val="231F20"/>
        </w:rPr>
        <w:t>a greater than 50% chance of inflation being above 2</w:t>
      </w:r>
      <w:r>
        <w:rPr>
          <w:color w:val="231F20"/>
          <w:position w:val="8"/>
          <w:sz w:val="12"/>
        </w:rPr>
        <w:t>1</w:t>
      </w:r>
      <w:r>
        <w:rPr>
          <w:color w:val="231F20"/>
        </w:rPr>
        <w:t>/</w:t>
      </w:r>
      <w:r>
        <w:rPr>
          <w:color w:val="231F20"/>
          <w:sz w:val="12"/>
        </w:rPr>
        <w:t>2</w:t>
      </w:r>
      <w:r>
        <w:rPr>
          <w:color w:val="231F20"/>
        </w:rPr>
        <w:t>%. The shift in the distribution probably reflects the impact of sterling’s continued appreciation and the tightening of monetary and fiscal </w:t>
      </w:r>
      <w:r>
        <w:rPr>
          <w:color w:val="231F20"/>
          <w:spacing w:val="-3"/>
        </w:rPr>
        <w:t>policy. </w:t>
      </w:r>
      <w:r>
        <w:rPr>
          <w:color w:val="231F20"/>
        </w:rPr>
        <w:t>Looking further ahead, the Bank survey shows that the probability of inflation being above 2</w:t>
      </w:r>
      <w:r>
        <w:rPr>
          <w:color w:val="231F20"/>
          <w:position w:val="8"/>
          <w:sz w:val="12"/>
        </w:rPr>
        <w:t>1</w:t>
      </w:r>
      <w:r>
        <w:rPr>
          <w:color w:val="231F20"/>
        </w:rPr>
        <w:t>/</w:t>
      </w:r>
      <w:r>
        <w:rPr>
          <w:color w:val="231F20"/>
          <w:sz w:val="12"/>
        </w:rPr>
        <w:t>2</w:t>
      </w:r>
      <w:r>
        <w:rPr>
          <w:color w:val="231F20"/>
        </w:rPr>
        <w:t>% in 1998 Q4 was judged to be around twice </w:t>
      </w:r>
      <w:r>
        <w:rPr>
          <w:color w:val="231F20"/>
          <w:spacing w:val="-8"/>
        </w:rPr>
        <w:t>as </w:t>
      </w:r>
      <w:r>
        <w:rPr>
          <w:color w:val="231F20"/>
        </w:rPr>
        <w:t>high as the probability of being below the</w:t>
      </w:r>
      <w:r>
        <w:rPr>
          <w:color w:val="231F20"/>
          <w:spacing w:val="-5"/>
        </w:rPr>
        <w:t> </w:t>
      </w:r>
      <w:r>
        <w:rPr>
          <w:color w:val="231F20"/>
        </w:rPr>
        <w:t>target.</w:t>
      </w:r>
    </w:p>
    <w:p>
      <w:pPr>
        <w:pStyle w:val="BodyText"/>
        <w:spacing w:before="6"/>
        <w:rPr>
          <w:sz w:val="21"/>
        </w:rPr>
      </w:pPr>
    </w:p>
    <w:p>
      <w:pPr>
        <w:pStyle w:val="Heading3"/>
        <w:numPr>
          <w:ilvl w:val="1"/>
          <w:numId w:val="41"/>
        </w:numPr>
        <w:tabs>
          <w:tab w:pos="8833" w:val="left" w:leader="none"/>
          <w:tab w:pos="8834" w:val="left" w:leader="none"/>
          <w:tab w:pos="10519" w:val="left" w:leader="none"/>
        </w:tabs>
        <w:spacing w:line="240" w:lineRule="auto" w:before="88" w:after="0"/>
        <w:ind w:left="8833" w:right="0" w:hanging="3834"/>
        <w:jc w:val="left"/>
        <w:rPr>
          <w:u w:val="none"/>
        </w:rPr>
      </w:pPr>
      <w:r>
        <w:rPr>
          <w:color w:val="009483"/>
          <w:u w:val="thick" w:color="0093C1"/>
        </w:rPr>
        <w:t>Conclusions</w:t>
        <w:tab/>
      </w:r>
    </w:p>
    <w:p>
      <w:pPr>
        <w:pStyle w:val="BodyText"/>
        <w:spacing w:before="11"/>
        <w:rPr>
          <w:b/>
          <w:sz w:val="23"/>
        </w:rPr>
      </w:pPr>
    </w:p>
    <w:p>
      <w:pPr>
        <w:pStyle w:val="BodyText"/>
        <w:spacing w:line="242" w:lineRule="auto"/>
        <w:ind w:left="4999" w:right="163"/>
      </w:pPr>
      <w:r>
        <w:rPr>
          <w:color w:val="231F20"/>
        </w:rPr>
        <w:t>The dilemma facing monetary policy has remained acute over the past quarter. Buoyant domestic demand, fuelled by rapid growth of wealth, money and credit, has led to faster output growth. At the same time, the large rise in the effective exchange rate over the past year is now leading to severe pressures on those sectors most exposed to international competition, especially manufacturing businesses.</w:t>
      </w:r>
    </w:p>
    <w:p>
      <w:pPr>
        <w:pStyle w:val="BodyText"/>
        <w:spacing w:before="3"/>
        <w:rPr>
          <w:sz w:val="25"/>
        </w:rPr>
      </w:pPr>
    </w:p>
    <w:p>
      <w:pPr>
        <w:pStyle w:val="BodyText"/>
        <w:spacing w:line="242" w:lineRule="auto"/>
        <w:ind w:left="4998" w:right="151"/>
      </w:pPr>
      <w:r>
        <w:rPr>
          <w:color w:val="231F20"/>
          <w:spacing w:val="-8"/>
        </w:rPr>
        <w:t>Two </w:t>
      </w:r>
      <w:r>
        <w:rPr>
          <w:color w:val="231F20"/>
        </w:rPr>
        <w:t>things are crucial to understanding the effect of sterling’s appreciation. First, it is necessary to know the sources of the appreciation. Second, the response to the exchange rate will depend, in part, on its perceived persistence. The rise in sterling since last August is partly a reflection of a weak Deutsche Mark and associated continental currencies rather than a reflection of domestic economic factors. Indeed, sterling has </w:t>
      </w:r>
      <w:r>
        <w:rPr>
          <w:color w:val="231F20"/>
          <w:spacing w:val="-3"/>
        </w:rPr>
        <w:t>fallen </w:t>
      </w:r>
      <w:r>
        <w:rPr>
          <w:color w:val="231F20"/>
        </w:rPr>
        <w:t>against both the dollar and the yen since the beginning </w:t>
      </w:r>
      <w:r>
        <w:rPr>
          <w:color w:val="231F20"/>
          <w:spacing w:val="-7"/>
        </w:rPr>
        <w:t>of </w:t>
      </w:r>
      <w:r>
        <w:rPr>
          <w:color w:val="231F20"/>
        </w:rPr>
        <w:t>the </w:t>
      </w:r>
      <w:r>
        <w:rPr>
          <w:color w:val="231F20"/>
          <w:spacing w:val="-3"/>
        </w:rPr>
        <w:t>year. </w:t>
      </w:r>
      <w:r>
        <w:rPr>
          <w:color w:val="231F20"/>
        </w:rPr>
        <w:t>While the sources of the weakness of continental currencies persist, it is difficult to avoid the current dilemma for monetary </w:t>
      </w:r>
      <w:r>
        <w:rPr>
          <w:color w:val="231F20"/>
          <w:spacing w:val="-3"/>
        </w:rPr>
        <w:t>policy. </w:t>
      </w:r>
      <w:r>
        <w:rPr>
          <w:color w:val="231F20"/>
        </w:rPr>
        <w:t>But the exchange rate appreciation has been larger and more persistent than expected at the time of the May </w:t>
      </w:r>
      <w:r>
        <w:rPr>
          <w:i/>
          <w:color w:val="231F20"/>
        </w:rPr>
        <w:t>Report</w:t>
      </w:r>
      <w:r>
        <w:rPr>
          <w:color w:val="231F20"/>
        </w:rPr>
        <w:t>, although sterling fell back in the week before this </w:t>
      </w:r>
      <w:r>
        <w:rPr>
          <w:i/>
          <w:color w:val="231F20"/>
        </w:rPr>
        <w:t>Report </w:t>
      </w:r>
      <w:r>
        <w:rPr>
          <w:color w:val="231F20"/>
        </w:rPr>
        <w:t>was finalised.</w:t>
      </w:r>
    </w:p>
    <w:p>
      <w:pPr>
        <w:pStyle w:val="BodyText"/>
        <w:spacing w:before="2"/>
        <w:rPr>
          <w:sz w:val="26"/>
        </w:rPr>
      </w:pPr>
    </w:p>
    <w:p>
      <w:pPr>
        <w:pStyle w:val="BodyText"/>
        <w:spacing w:line="242" w:lineRule="auto"/>
        <w:ind w:left="4997" w:right="158"/>
      </w:pPr>
      <w:r>
        <w:rPr>
          <w:color w:val="231F20"/>
        </w:rPr>
        <w:t>Broad money and credit growth has risen and asset values continue to rise rapidly. The growth of broad money over the past year in real terms was almost 9%. Unless that growth rate declines, possibly in response to the policy tightening that has occurred, or there is a large fall in velocity, demand and output are unlikely to moderate in line with the central projection. Over the first half of the year, non-oil output grew at 4% a year, well above any plausible estimate of trend growth. It is difficult to find evidence of any significant margin of spare capacity in the economy. The labour market has continued to tighten. Using the internationally</w:t>
      </w:r>
    </w:p>
    <w:p>
      <w:pPr>
        <w:spacing w:after="0" w:line="242" w:lineRule="auto"/>
        <w:sectPr>
          <w:pgSz w:w="11900" w:h="16840"/>
          <w:pgMar w:header="586" w:footer="0" w:top="780" w:bottom="280" w:left="620" w:right="640"/>
        </w:sectPr>
      </w:pPr>
    </w:p>
    <w:p>
      <w:pPr>
        <w:pStyle w:val="BodyText"/>
        <w:rPr>
          <w:sz w:val="20"/>
        </w:rPr>
      </w:pPr>
    </w:p>
    <w:p>
      <w:pPr>
        <w:pStyle w:val="BodyText"/>
        <w:spacing w:line="242" w:lineRule="auto" w:before="227"/>
        <w:ind w:left="4969" w:right="202"/>
      </w:pPr>
      <w:r>
        <w:rPr>
          <w:color w:val="231F20"/>
        </w:rPr>
        <w:t>comparable Labour Force Survey measure, short-term unemployment has </w:t>
      </w:r>
      <w:r>
        <w:rPr>
          <w:color w:val="231F20"/>
          <w:spacing w:val="-3"/>
        </w:rPr>
        <w:t>now </w:t>
      </w:r>
      <w:r>
        <w:rPr>
          <w:color w:val="231F20"/>
        </w:rPr>
        <w:t>fallen to 4.5%, lower than at </w:t>
      </w:r>
      <w:r>
        <w:rPr>
          <w:color w:val="231F20"/>
          <w:spacing w:val="-7"/>
        </w:rPr>
        <w:t>any </w:t>
      </w:r>
      <w:r>
        <w:rPr>
          <w:color w:val="231F20"/>
        </w:rPr>
        <w:t>point since the survey started and close to levels in the United States. So far that has not led to any noticeable upward pressure on UK earnings. The growth rate of earnings has risen by less than 1 percentage point over the past year and, adjusted for the timing of bonuses, has been broadly flat during this </w:t>
      </w:r>
      <w:r>
        <w:rPr>
          <w:color w:val="231F20"/>
          <w:spacing w:val="-3"/>
        </w:rPr>
        <w:t>year. </w:t>
      </w:r>
      <w:r>
        <w:rPr>
          <w:color w:val="231F20"/>
        </w:rPr>
        <w:t>But further rises would take earnings growth above the </w:t>
      </w:r>
      <w:r>
        <w:rPr>
          <w:color w:val="231F20"/>
          <w:spacing w:val="-3"/>
        </w:rPr>
        <w:t>level </w:t>
      </w:r>
      <w:r>
        <w:rPr>
          <w:color w:val="231F20"/>
        </w:rPr>
        <w:t>consistent with the inflation target in the medium</w:t>
      </w:r>
      <w:r>
        <w:rPr>
          <w:color w:val="231F20"/>
          <w:spacing w:val="-3"/>
        </w:rPr>
        <w:t> </w:t>
      </w:r>
      <w:r>
        <w:rPr>
          <w:color w:val="231F20"/>
        </w:rPr>
        <w:t>term.</w:t>
      </w:r>
    </w:p>
    <w:p>
      <w:pPr>
        <w:pStyle w:val="BodyText"/>
        <w:spacing w:before="6"/>
        <w:rPr>
          <w:sz w:val="25"/>
        </w:rPr>
      </w:pPr>
    </w:p>
    <w:p>
      <w:pPr>
        <w:pStyle w:val="BodyText"/>
        <w:spacing w:line="242" w:lineRule="auto"/>
        <w:ind w:left="4969" w:right="186" w:hanging="1"/>
      </w:pPr>
      <w:r>
        <w:rPr>
          <w:color w:val="231F20"/>
        </w:rPr>
        <w:t>Output growth is likely to fall back later this year and through 1998, reflecting the impact not only of the higher exchange rate but also of the monetary and fiscal tightening that has been put in place over the past </w:t>
      </w:r>
      <w:r>
        <w:rPr>
          <w:color w:val="231F20"/>
          <w:spacing w:val="-4"/>
        </w:rPr>
        <w:t>quarter </w:t>
      </w:r>
      <w:r>
        <w:rPr>
          <w:color w:val="231F20"/>
        </w:rPr>
        <w:t>and the unwinding of the windfall effect. Despite a fall of some 4% in the week leading up to the finalisation of this </w:t>
      </w:r>
      <w:r>
        <w:rPr>
          <w:i/>
          <w:color w:val="231F20"/>
        </w:rPr>
        <w:t>Report</w:t>
      </w:r>
      <w:r>
        <w:rPr>
          <w:color w:val="231F20"/>
        </w:rPr>
        <w:t>, the sterling effective exchange rate remains around 20% above its </w:t>
      </w:r>
      <w:r>
        <w:rPr>
          <w:color w:val="231F20"/>
          <w:spacing w:val="-3"/>
        </w:rPr>
        <w:t>level </w:t>
      </w:r>
      <w:r>
        <w:rPr>
          <w:color w:val="231F20"/>
        </w:rPr>
        <w:t>of a year ago. The marked reduction in the general government deficit over</w:t>
      </w:r>
      <w:r>
        <w:rPr>
          <w:color w:val="231F20"/>
          <w:spacing w:val="-11"/>
        </w:rPr>
        <w:t> </w:t>
      </w:r>
      <w:r>
        <w:rPr>
          <w:color w:val="231F20"/>
        </w:rPr>
        <w:t>the</w:t>
      </w:r>
    </w:p>
    <w:p>
      <w:pPr>
        <w:pStyle w:val="BodyText"/>
        <w:spacing w:before="12"/>
        <w:ind w:left="4969"/>
      </w:pPr>
      <w:r>
        <w:rPr>
          <w:color w:val="231F20"/>
        </w:rPr>
        <w:t>two-year period from last fiscal year to next year, and the</w:t>
      </w:r>
    </w:p>
    <w:p>
      <w:pPr>
        <w:pStyle w:val="BodyText"/>
        <w:spacing w:line="242" w:lineRule="auto" w:before="4"/>
        <w:ind w:left="4969" w:right="664"/>
        <w:jc w:val="both"/>
      </w:pPr>
      <w:r>
        <w:rPr>
          <w:color w:val="231F20"/>
        </w:rPr>
        <w:t>0.75 percentage point increase in interest rates since </w:t>
      </w:r>
      <w:r>
        <w:rPr>
          <w:color w:val="231F20"/>
          <w:spacing w:val="-5"/>
        </w:rPr>
        <w:t>May, </w:t>
      </w:r>
      <w:r>
        <w:rPr>
          <w:color w:val="231F20"/>
        </w:rPr>
        <w:t>will both play a part in bringing output </w:t>
      </w:r>
      <w:r>
        <w:rPr>
          <w:color w:val="231F20"/>
          <w:spacing w:val="-4"/>
        </w:rPr>
        <w:t>growth </w:t>
      </w:r>
      <w:r>
        <w:rPr>
          <w:color w:val="231F20"/>
        </w:rPr>
        <w:t>down from unsustainable levels.</w:t>
      </w:r>
    </w:p>
    <w:p>
      <w:pPr>
        <w:pStyle w:val="BodyText"/>
        <w:spacing w:before="8"/>
      </w:pPr>
    </w:p>
    <w:p>
      <w:pPr>
        <w:pStyle w:val="BodyText"/>
        <w:spacing w:line="242" w:lineRule="auto"/>
        <w:ind w:left="4969" w:right="241"/>
      </w:pPr>
      <w:r>
        <w:rPr>
          <w:color w:val="231F20"/>
        </w:rPr>
        <w:t>The outcome for inflation will depend on the balance between the factors sustaining domestic demand and those exerting a contractionary influence. The outlook for the next year or so is favourable. Much of the first round effect of a rise in sterling on the domestic price level has yet to come through. Import prices are flat or falling and output price inflation remains subdued.</w:t>
      </w:r>
    </w:p>
    <w:p>
      <w:pPr>
        <w:pStyle w:val="BodyText"/>
        <w:spacing w:line="242" w:lineRule="auto" w:before="9"/>
        <w:ind w:left="4969" w:right="159"/>
      </w:pPr>
      <w:r>
        <w:rPr>
          <w:color w:val="231F20"/>
        </w:rPr>
        <w:t>Further out, the recent policy tightening will help to keep inflation down, although the central projection picks up to around 2</w:t>
      </w:r>
      <w:r>
        <w:rPr>
          <w:color w:val="231F20"/>
          <w:position w:val="8"/>
          <w:sz w:val="12"/>
        </w:rPr>
        <w:t>1</w:t>
      </w:r>
      <w:r>
        <w:rPr>
          <w:color w:val="231F20"/>
        </w:rPr>
        <w:t>/</w:t>
      </w:r>
      <w:r>
        <w:rPr>
          <w:color w:val="231F20"/>
          <w:sz w:val="12"/>
        </w:rPr>
        <w:t>2</w:t>
      </w:r>
      <w:r>
        <w:rPr>
          <w:color w:val="231F20"/>
        </w:rPr>
        <w:t>% by the end of the forecast period.</w:t>
      </w:r>
    </w:p>
    <w:p>
      <w:pPr>
        <w:pStyle w:val="BodyText"/>
        <w:spacing w:before="6"/>
      </w:pPr>
    </w:p>
    <w:p>
      <w:pPr>
        <w:pStyle w:val="BodyText"/>
        <w:spacing w:line="242" w:lineRule="auto"/>
        <w:ind w:left="4969" w:right="169"/>
      </w:pPr>
      <w:r>
        <w:rPr>
          <w:color w:val="231F20"/>
        </w:rPr>
        <w:t>As </w:t>
      </w:r>
      <w:r>
        <w:rPr>
          <w:color w:val="231F20"/>
          <w:spacing w:val="-5"/>
        </w:rPr>
        <w:t>ever, </w:t>
      </w:r>
      <w:r>
        <w:rPr>
          <w:color w:val="231F20"/>
        </w:rPr>
        <w:t>there are uncertainties and risks to the central projection on both sides. At present, they appear to be more on the upside.  In the short run, asset prices, such as the exchange rate and the level of the stock market, are volatile. Looking further ahead, there is uncertainty about the impact of money and credit growth on the pace of domestic demand expansion. </w:t>
      </w:r>
      <w:r>
        <w:rPr>
          <w:color w:val="231F20"/>
          <w:spacing w:val="-3"/>
        </w:rPr>
        <w:t>Given </w:t>
      </w:r>
      <w:r>
        <w:rPr>
          <w:color w:val="231F20"/>
        </w:rPr>
        <w:t>those uncertainties, the MPC concluded that monetary policy has now reached a position at which it should be</w:t>
      </w:r>
      <w:r>
        <w:rPr>
          <w:color w:val="231F20"/>
          <w:spacing w:val="-23"/>
        </w:rPr>
        <w:t> </w:t>
      </w:r>
      <w:r>
        <w:rPr>
          <w:color w:val="231F20"/>
        </w:rPr>
        <w:t>possible to pause in order to assess the direction in which the risks are likely to</w:t>
      </w:r>
      <w:r>
        <w:rPr>
          <w:color w:val="231F20"/>
          <w:spacing w:val="-1"/>
        </w:rPr>
        <w:t> </w:t>
      </w:r>
      <w:r>
        <w:rPr>
          <w:color w:val="231F20"/>
        </w:rPr>
        <w:t>materialise.</w:t>
      </w:r>
    </w:p>
    <w:p>
      <w:pPr>
        <w:spacing w:after="0" w:line="242" w:lineRule="auto"/>
        <w:sectPr>
          <w:pgSz w:w="11900" w:h="16840"/>
          <w:pgMar w:header="586" w:footer="0" w:top="780" w:bottom="280" w:left="620" w:right="640"/>
        </w:sectPr>
      </w:pPr>
    </w:p>
    <w:p>
      <w:pPr>
        <w:pStyle w:val="Heading3"/>
        <w:spacing w:before="61"/>
        <w:ind w:left="3089"/>
        <w:rPr>
          <w:u w:val="none"/>
        </w:rPr>
      </w:pPr>
      <w:bookmarkStart w:name="Glossary and other information" w:id="84"/>
      <w:bookmarkEnd w:id="84"/>
      <w:r>
        <w:rPr>
          <w:b w:val="0"/>
          <w:u w:val="none"/>
        </w:rPr>
      </w:r>
      <w:r>
        <w:rPr>
          <w:color w:val="009483"/>
          <w:u w:val="none"/>
        </w:rPr>
        <w:t>Glossary and other information</w:t>
      </w:r>
    </w:p>
    <w:p>
      <w:pPr>
        <w:pStyle w:val="BodyText"/>
        <w:spacing w:before="8"/>
        <w:rPr>
          <w:b/>
          <w:sz w:val="32"/>
        </w:rPr>
      </w:pPr>
    </w:p>
    <w:p>
      <w:pPr>
        <w:pStyle w:val="Heading5"/>
      </w:pPr>
      <w:r>
        <w:rPr>
          <w:color w:val="0093C1"/>
        </w:rPr>
        <w:t>Glossary of selected terms</w:t>
      </w:r>
    </w:p>
    <w:p>
      <w:pPr>
        <w:spacing w:before="181"/>
        <w:ind w:left="3089" w:right="0" w:firstLine="0"/>
        <w:jc w:val="left"/>
        <w:rPr>
          <w:sz w:val="20"/>
        </w:rPr>
      </w:pPr>
      <w:r>
        <w:rPr>
          <w:b/>
          <w:color w:val="231F20"/>
          <w:sz w:val="20"/>
        </w:rPr>
        <w:t>RPI inflation</w:t>
      </w:r>
      <w:r>
        <w:rPr>
          <w:color w:val="231F20"/>
          <w:sz w:val="20"/>
        </w:rPr>
        <w:t>: inflation measured by the retail price index.</w:t>
      </w:r>
    </w:p>
    <w:p>
      <w:pPr>
        <w:spacing w:line="249" w:lineRule="auto" w:before="10"/>
        <w:ind w:left="3089" w:right="516" w:firstLine="0"/>
        <w:jc w:val="left"/>
        <w:rPr>
          <w:sz w:val="20"/>
        </w:rPr>
      </w:pPr>
      <w:r>
        <w:rPr>
          <w:b/>
          <w:color w:val="231F20"/>
          <w:sz w:val="20"/>
        </w:rPr>
        <w:t>RPIX inflation</w:t>
      </w:r>
      <w:r>
        <w:rPr>
          <w:color w:val="231F20"/>
          <w:sz w:val="20"/>
        </w:rPr>
        <w:t>: inflation measured by the RPI excluding mortgage interest payments. </w:t>
      </w:r>
      <w:r>
        <w:rPr>
          <w:b/>
          <w:color w:val="231F20"/>
          <w:sz w:val="20"/>
        </w:rPr>
        <w:t>RPIY inflation</w:t>
      </w:r>
      <w:r>
        <w:rPr>
          <w:color w:val="231F20"/>
          <w:sz w:val="20"/>
        </w:rPr>
        <w:t>: inflation measured by the RPI excluding mortgage interest payments and the following indirect taxes: council tax, VAT, duties, car purchase tax and vehicle excise duty, insurance tax and airport tax.</w:t>
      </w:r>
    </w:p>
    <w:p>
      <w:pPr>
        <w:spacing w:line="249" w:lineRule="auto" w:before="4"/>
        <w:ind w:left="3089" w:right="543" w:firstLine="0"/>
        <w:jc w:val="left"/>
        <w:rPr>
          <w:sz w:val="20"/>
        </w:rPr>
      </w:pPr>
      <w:r>
        <w:rPr>
          <w:b/>
          <w:color w:val="231F20"/>
          <w:sz w:val="20"/>
        </w:rPr>
        <w:t>H</w:t>
      </w:r>
      <w:r>
        <w:rPr>
          <w:b/>
          <w:color w:val="231F20"/>
          <w:sz w:val="16"/>
        </w:rPr>
        <w:t>ARP </w:t>
      </w:r>
      <w:r>
        <w:rPr>
          <w:b/>
          <w:color w:val="231F20"/>
          <w:sz w:val="20"/>
        </w:rPr>
        <w:t>index</w:t>
      </w:r>
      <w:r>
        <w:rPr>
          <w:color w:val="231F20"/>
          <w:sz w:val="20"/>
        </w:rPr>
        <w:t>: a price index that replaces the mortgage interest payments component </w:t>
      </w:r>
      <w:r>
        <w:rPr>
          <w:color w:val="231F20"/>
          <w:spacing w:val="-8"/>
          <w:sz w:val="20"/>
        </w:rPr>
        <w:t>of </w:t>
      </w:r>
      <w:r>
        <w:rPr>
          <w:color w:val="231F20"/>
          <w:sz w:val="20"/>
        </w:rPr>
        <w:t>the RPI with a Bank estimate of the user-cost of housing.</w:t>
      </w:r>
    </w:p>
    <w:p>
      <w:pPr>
        <w:spacing w:before="1"/>
        <w:ind w:left="3089" w:right="0" w:firstLine="0"/>
        <w:jc w:val="left"/>
        <w:rPr>
          <w:sz w:val="20"/>
        </w:rPr>
      </w:pPr>
      <w:r>
        <w:rPr>
          <w:b/>
          <w:color w:val="231F20"/>
          <w:sz w:val="20"/>
        </w:rPr>
        <w:t>T</w:t>
      </w:r>
      <w:r>
        <w:rPr>
          <w:b/>
          <w:color w:val="231F20"/>
          <w:sz w:val="16"/>
        </w:rPr>
        <w:t>HARP </w:t>
      </w:r>
      <w:r>
        <w:rPr>
          <w:b/>
          <w:color w:val="231F20"/>
          <w:sz w:val="20"/>
        </w:rPr>
        <w:t>index</w:t>
      </w:r>
      <w:r>
        <w:rPr>
          <w:color w:val="231F20"/>
          <w:sz w:val="20"/>
        </w:rPr>
        <w:t>:  the H</w:t>
      </w:r>
      <w:r>
        <w:rPr>
          <w:color w:val="231F20"/>
          <w:sz w:val="16"/>
        </w:rPr>
        <w:t>ARP </w:t>
      </w:r>
      <w:r>
        <w:rPr>
          <w:color w:val="231F20"/>
          <w:sz w:val="20"/>
        </w:rPr>
        <w:t>index excluding indirect</w:t>
      </w:r>
      <w:r>
        <w:rPr>
          <w:color w:val="231F20"/>
          <w:spacing w:val="17"/>
          <w:sz w:val="20"/>
        </w:rPr>
        <w:t> </w:t>
      </w:r>
      <w:r>
        <w:rPr>
          <w:color w:val="231F20"/>
          <w:sz w:val="20"/>
        </w:rPr>
        <w:t>taxes.</w:t>
      </w:r>
    </w:p>
    <w:p>
      <w:pPr>
        <w:pStyle w:val="BodyText"/>
        <w:spacing w:before="9"/>
        <w:rPr>
          <w:sz w:val="21"/>
        </w:rPr>
      </w:pPr>
    </w:p>
    <w:p>
      <w:pPr>
        <w:spacing w:line="249" w:lineRule="auto" w:before="0"/>
        <w:ind w:left="3089" w:right="0" w:firstLine="0"/>
        <w:jc w:val="left"/>
        <w:rPr>
          <w:sz w:val="20"/>
        </w:rPr>
      </w:pPr>
      <w:r>
        <w:rPr>
          <w:b/>
          <w:color w:val="231F20"/>
          <w:sz w:val="20"/>
        </w:rPr>
        <w:t>M0</w:t>
      </w:r>
      <w:r>
        <w:rPr>
          <w:color w:val="231F20"/>
          <w:sz w:val="20"/>
        </w:rPr>
        <w:t>: notes and coin in circulation outside the Bank of England and bankers’ operational deposits at the Bank.</w:t>
      </w:r>
    </w:p>
    <w:p>
      <w:pPr>
        <w:spacing w:line="249" w:lineRule="auto" w:before="1"/>
        <w:ind w:left="3089" w:right="371" w:firstLine="0"/>
        <w:jc w:val="left"/>
        <w:rPr>
          <w:sz w:val="20"/>
        </w:rPr>
      </w:pPr>
      <w:r>
        <w:rPr>
          <w:b/>
          <w:color w:val="231F20"/>
          <w:sz w:val="20"/>
        </w:rPr>
        <w:t>M4</w:t>
      </w:r>
      <w:r>
        <w:rPr>
          <w:color w:val="231F20"/>
          <w:sz w:val="20"/>
        </w:rPr>
        <w:t>: UK non-bank, non building society private sector’s holdings of notes and coin, together with all sterling deposits (including certificates of deposit) held at UK banks and building societies by the non-bank, non building society private sector.</w:t>
      </w:r>
    </w:p>
    <w:p>
      <w:pPr>
        <w:spacing w:line="249" w:lineRule="auto" w:before="3"/>
        <w:ind w:left="3089" w:right="241" w:firstLine="0"/>
        <w:jc w:val="left"/>
        <w:rPr>
          <w:sz w:val="20"/>
        </w:rPr>
      </w:pPr>
      <w:r>
        <w:rPr>
          <w:b/>
          <w:color w:val="231F20"/>
          <w:sz w:val="20"/>
        </w:rPr>
        <w:t>Divisia money</w:t>
      </w:r>
      <w:r>
        <w:rPr>
          <w:color w:val="231F20"/>
          <w:sz w:val="20"/>
        </w:rPr>
        <w:t>: a measure of the money stock in which each component is weighted according to an estimate of its likely use for transactions.</w:t>
      </w:r>
    </w:p>
    <w:p>
      <w:pPr>
        <w:pStyle w:val="BodyText"/>
        <w:spacing w:before="3"/>
        <w:rPr>
          <w:sz w:val="19"/>
        </w:rPr>
      </w:pPr>
    </w:p>
    <w:p>
      <w:pPr>
        <w:spacing w:line="249" w:lineRule="auto" w:before="0"/>
        <w:ind w:left="3089" w:right="4034" w:firstLine="0"/>
        <w:jc w:val="left"/>
        <w:rPr>
          <w:sz w:val="20"/>
        </w:rPr>
      </w:pPr>
      <w:r>
        <w:rPr>
          <w:b/>
          <w:color w:val="231F20"/>
          <w:sz w:val="20"/>
        </w:rPr>
        <w:t>GDP(E): </w:t>
      </w:r>
      <w:r>
        <w:rPr>
          <w:color w:val="231F20"/>
          <w:sz w:val="20"/>
        </w:rPr>
        <w:t>the expenditure measure of GDP. </w:t>
      </w:r>
      <w:r>
        <w:rPr>
          <w:b/>
          <w:color w:val="231F20"/>
          <w:sz w:val="20"/>
        </w:rPr>
        <w:t>GDP(I): </w:t>
      </w:r>
      <w:r>
        <w:rPr>
          <w:color w:val="231F20"/>
          <w:sz w:val="20"/>
        </w:rPr>
        <w:t>the income measure of GDP. </w:t>
      </w:r>
      <w:r>
        <w:rPr>
          <w:b/>
          <w:color w:val="231F20"/>
          <w:sz w:val="20"/>
        </w:rPr>
        <w:t>GDP(O): </w:t>
      </w:r>
      <w:r>
        <w:rPr>
          <w:color w:val="231F20"/>
          <w:sz w:val="20"/>
        </w:rPr>
        <w:t>the output measure of GDP.</w:t>
      </w:r>
    </w:p>
    <w:p>
      <w:pPr>
        <w:pStyle w:val="BodyText"/>
        <w:spacing w:before="4"/>
        <w:rPr>
          <w:sz w:val="19"/>
        </w:rPr>
      </w:pPr>
    </w:p>
    <w:p>
      <w:pPr>
        <w:spacing w:line="249" w:lineRule="auto" w:before="0"/>
        <w:ind w:left="3089" w:right="4304" w:firstLine="0"/>
        <w:jc w:val="both"/>
        <w:rPr>
          <w:sz w:val="20"/>
        </w:rPr>
      </w:pPr>
      <w:r>
        <w:rPr>
          <w:b/>
          <w:color w:val="231F20"/>
          <w:sz w:val="20"/>
        </w:rPr>
        <w:t>BCC: </w:t>
      </w:r>
      <w:r>
        <w:rPr>
          <w:color w:val="231F20"/>
          <w:sz w:val="20"/>
        </w:rPr>
        <w:t>British Chambers of Commerce. </w:t>
      </w:r>
      <w:r>
        <w:rPr>
          <w:b/>
          <w:color w:val="231F20"/>
          <w:sz w:val="20"/>
        </w:rPr>
        <w:t>B</w:t>
      </w:r>
      <w:r>
        <w:rPr>
          <w:b/>
          <w:color w:val="231F20"/>
          <w:sz w:val="16"/>
        </w:rPr>
        <w:t>SAR</w:t>
      </w:r>
      <w:r>
        <w:rPr>
          <w:b/>
          <w:color w:val="231F20"/>
          <w:sz w:val="20"/>
        </w:rPr>
        <w:t>: </w:t>
      </w:r>
      <w:r>
        <w:rPr>
          <w:color w:val="231F20"/>
          <w:sz w:val="20"/>
        </w:rPr>
        <w:t>British Social Attitudes Report. </w:t>
      </w:r>
      <w:r>
        <w:rPr>
          <w:b/>
          <w:color w:val="231F20"/>
          <w:sz w:val="20"/>
        </w:rPr>
        <w:t>CBI: </w:t>
      </w:r>
      <w:r>
        <w:rPr>
          <w:color w:val="231F20"/>
          <w:sz w:val="20"/>
        </w:rPr>
        <w:t>Confederation of British Industry.</w:t>
      </w:r>
    </w:p>
    <w:p>
      <w:pPr>
        <w:spacing w:before="2"/>
        <w:ind w:left="3089" w:right="0" w:firstLine="0"/>
        <w:jc w:val="left"/>
        <w:rPr>
          <w:sz w:val="20"/>
        </w:rPr>
      </w:pPr>
      <w:r>
        <w:rPr>
          <w:b/>
          <w:color w:val="231F20"/>
          <w:sz w:val="20"/>
        </w:rPr>
        <w:t>C</w:t>
      </w:r>
      <w:r>
        <w:rPr>
          <w:b/>
          <w:color w:val="231F20"/>
          <w:sz w:val="16"/>
        </w:rPr>
        <w:t>IPS</w:t>
      </w:r>
      <w:r>
        <w:rPr>
          <w:b/>
          <w:color w:val="231F20"/>
          <w:sz w:val="20"/>
        </w:rPr>
        <w:t>: </w:t>
      </w:r>
      <w:r>
        <w:rPr>
          <w:color w:val="231F20"/>
          <w:sz w:val="20"/>
        </w:rPr>
        <w:t>Chartered Institute of Purchasing and Supply.</w:t>
      </w:r>
    </w:p>
    <w:p>
      <w:pPr>
        <w:spacing w:before="10"/>
        <w:ind w:left="3089" w:right="0" w:firstLine="0"/>
        <w:jc w:val="left"/>
        <w:rPr>
          <w:sz w:val="20"/>
        </w:rPr>
      </w:pPr>
      <w:r>
        <w:rPr>
          <w:b/>
          <w:color w:val="231F20"/>
          <w:sz w:val="20"/>
        </w:rPr>
        <w:t>ERI: </w:t>
      </w:r>
      <w:r>
        <w:rPr>
          <w:color w:val="231F20"/>
          <w:sz w:val="20"/>
        </w:rPr>
        <w:t>exchange rate index.</w:t>
      </w:r>
    </w:p>
    <w:p>
      <w:pPr>
        <w:spacing w:before="10"/>
        <w:ind w:left="3089" w:right="0" w:firstLine="0"/>
        <w:jc w:val="left"/>
        <w:rPr>
          <w:sz w:val="20"/>
        </w:rPr>
      </w:pPr>
      <w:r>
        <w:rPr>
          <w:b/>
          <w:color w:val="231F20"/>
          <w:sz w:val="20"/>
        </w:rPr>
        <w:t>GFK: </w:t>
      </w:r>
      <w:r>
        <w:rPr>
          <w:color w:val="231F20"/>
          <w:sz w:val="20"/>
        </w:rPr>
        <w:t>Gesellschaft Für Konsum, Great Britain Ltd.</w:t>
      </w:r>
    </w:p>
    <w:p>
      <w:pPr>
        <w:spacing w:before="11"/>
        <w:ind w:left="3089" w:right="0" w:firstLine="0"/>
        <w:jc w:val="left"/>
        <w:rPr>
          <w:sz w:val="20"/>
        </w:rPr>
      </w:pPr>
      <w:r>
        <w:rPr>
          <w:b/>
          <w:color w:val="231F20"/>
          <w:sz w:val="20"/>
        </w:rPr>
        <w:t>ICCs: </w:t>
      </w:r>
      <w:r>
        <w:rPr>
          <w:color w:val="231F20"/>
          <w:sz w:val="20"/>
        </w:rPr>
        <w:t>industrial and commercial companies.</w:t>
      </w:r>
    </w:p>
    <w:p>
      <w:pPr>
        <w:spacing w:before="10"/>
        <w:ind w:left="3089" w:right="0" w:firstLine="0"/>
        <w:jc w:val="left"/>
        <w:rPr>
          <w:sz w:val="20"/>
        </w:rPr>
      </w:pPr>
      <w:r>
        <w:rPr>
          <w:b/>
          <w:color w:val="231F20"/>
          <w:sz w:val="20"/>
        </w:rPr>
        <w:t>JSA</w:t>
      </w:r>
      <w:r>
        <w:rPr>
          <w:color w:val="231F20"/>
          <w:sz w:val="20"/>
        </w:rPr>
        <w:t>: Jobseeker’s Allowance.</w:t>
      </w:r>
    </w:p>
    <w:p>
      <w:pPr>
        <w:spacing w:before="10"/>
        <w:ind w:left="3089" w:right="0" w:firstLine="0"/>
        <w:jc w:val="left"/>
        <w:rPr>
          <w:sz w:val="20"/>
        </w:rPr>
      </w:pPr>
      <w:r>
        <w:rPr>
          <w:b/>
          <w:color w:val="231F20"/>
          <w:sz w:val="20"/>
        </w:rPr>
        <w:t>LFS: </w:t>
      </w:r>
      <w:r>
        <w:rPr>
          <w:color w:val="231F20"/>
          <w:sz w:val="20"/>
        </w:rPr>
        <w:t>Labour Force Survey.</w:t>
      </w:r>
    </w:p>
    <w:p>
      <w:pPr>
        <w:spacing w:before="10"/>
        <w:ind w:left="3089" w:right="0" w:firstLine="0"/>
        <w:jc w:val="left"/>
        <w:rPr>
          <w:sz w:val="20"/>
        </w:rPr>
      </w:pPr>
      <w:r>
        <w:rPr>
          <w:b/>
          <w:color w:val="231F20"/>
          <w:sz w:val="20"/>
        </w:rPr>
        <w:t>M</w:t>
      </w:r>
      <w:r>
        <w:rPr>
          <w:b/>
          <w:color w:val="231F20"/>
          <w:sz w:val="16"/>
        </w:rPr>
        <w:t>ORI</w:t>
      </w:r>
      <w:r>
        <w:rPr>
          <w:b/>
          <w:color w:val="231F20"/>
          <w:sz w:val="20"/>
        </w:rPr>
        <w:t>: </w:t>
      </w:r>
      <w:r>
        <w:rPr>
          <w:color w:val="231F20"/>
          <w:sz w:val="20"/>
        </w:rPr>
        <w:t>Market Opinion Research International.</w:t>
      </w:r>
    </w:p>
    <w:p>
      <w:pPr>
        <w:spacing w:before="10"/>
        <w:ind w:left="3089" w:right="0" w:firstLine="0"/>
        <w:jc w:val="left"/>
        <w:rPr>
          <w:sz w:val="20"/>
        </w:rPr>
      </w:pPr>
      <w:r>
        <w:rPr>
          <w:b/>
          <w:color w:val="231F20"/>
          <w:sz w:val="20"/>
        </w:rPr>
        <w:t>MPC: </w:t>
      </w:r>
      <w:r>
        <w:rPr>
          <w:color w:val="231F20"/>
          <w:sz w:val="20"/>
        </w:rPr>
        <w:t>Monetary Policy Committee.</w:t>
      </w:r>
    </w:p>
    <w:p>
      <w:pPr>
        <w:spacing w:before="10"/>
        <w:ind w:left="3089" w:right="0" w:firstLine="0"/>
        <w:jc w:val="left"/>
        <w:rPr>
          <w:sz w:val="20"/>
        </w:rPr>
      </w:pPr>
      <w:r>
        <w:rPr>
          <w:b/>
          <w:color w:val="231F20"/>
          <w:sz w:val="20"/>
        </w:rPr>
        <w:t>OFIs: </w:t>
      </w:r>
      <w:r>
        <w:rPr>
          <w:color w:val="231F20"/>
          <w:sz w:val="20"/>
        </w:rPr>
        <w:t>other financial institutions.</w:t>
      </w:r>
    </w:p>
    <w:p>
      <w:pPr>
        <w:spacing w:line="225" w:lineRule="exact" w:before="10"/>
        <w:ind w:left="3089" w:right="0" w:firstLine="0"/>
        <w:jc w:val="left"/>
        <w:rPr>
          <w:sz w:val="20"/>
        </w:rPr>
      </w:pPr>
      <w:r>
        <w:rPr>
          <w:b/>
          <w:color w:val="231F20"/>
          <w:sz w:val="20"/>
        </w:rPr>
        <w:t>PSBR: </w:t>
      </w:r>
      <w:r>
        <w:rPr>
          <w:color w:val="231F20"/>
          <w:sz w:val="20"/>
        </w:rPr>
        <w:t>Public Sector Borrowing Requirement.</w:t>
      </w:r>
    </w:p>
    <w:p>
      <w:pPr>
        <w:spacing w:line="225" w:lineRule="exact" w:before="0"/>
        <w:ind w:left="3089" w:right="0" w:firstLine="0"/>
        <w:jc w:val="left"/>
        <w:rPr>
          <w:sz w:val="20"/>
        </w:rPr>
      </w:pPr>
      <w:r>
        <w:rPr>
          <w:b/>
          <w:color w:val="231F20"/>
          <w:sz w:val="20"/>
        </w:rPr>
        <w:t>WIE: </w:t>
      </w:r>
      <w:r>
        <w:rPr>
          <w:color w:val="231F20"/>
          <w:sz w:val="20"/>
        </w:rPr>
        <w:t>Workforce in Employment.</w:t>
      </w:r>
    </w:p>
    <w:p>
      <w:pPr>
        <w:pStyle w:val="BodyText"/>
        <w:spacing w:before="11"/>
        <w:rPr>
          <w:sz w:val="19"/>
        </w:rPr>
      </w:pPr>
    </w:p>
    <w:p>
      <w:pPr>
        <w:spacing w:line="249" w:lineRule="auto" w:before="0"/>
        <w:ind w:left="3089" w:right="241" w:firstLine="0"/>
        <w:jc w:val="left"/>
        <w:rPr>
          <w:sz w:val="20"/>
        </w:rPr>
      </w:pPr>
      <w:r>
        <w:rPr>
          <w:b/>
          <w:color w:val="231F20"/>
          <w:sz w:val="20"/>
        </w:rPr>
        <w:t>Three-month annualised</w:t>
      </w:r>
      <w:r>
        <w:rPr>
          <w:color w:val="231F20"/>
          <w:sz w:val="20"/>
        </w:rPr>
        <w:t>: the percentage change in a series over three months, expressed as an annual rate.</w:t>
      </w:r>
    </w:p>
    <w:p>
      <w:pPr>
        <w:pStyle w:val="BodyText"/>
        <w:rPr>
          <w:sz w:val="23"/>
        </w:rPr>
      </w:pPr>
    </w:p>
    <w:p>
      <w:pPr>
        <w:pStyle w:val="Heading5"/>
      </w:pPr>
      <w:r>
        <w:rPr>
          <w:color w:val="0093C1"/>
        </w:rPr>
        <w:t>Symbols and conventions</w:t>
      </w:r>
    </w:p>
    <w:p>
      <w:pPr>
        <w:spacing w:line="249" w:lineRule="auto" w:before="161"/>
        <w:ind w:left="3189" w:right="172" w:hanging="100"/>
        <w:jc w:val="left"/>
        <w:rPr>
          <w:sz w:val="20"/>
        </w:rPr>
      </w:pPr>
      <w:r>
        <w:rPr>
          <w:color w:val="231F20"/>
          <w:sz w:val="20"/>
        </w:rPr>
        <w:t>Except where otherwise stated, the source for the data used in charts and tables is the Office for National Statistics (ONS).</w:t>
      </w:r>
    </w:p>
    <w:p>
      <w:pPr>
        <w:spacing w:line="249" w:lineRule="auto" w:before="2"/>
        <w:ind w:left="3189" w:right="371" w:hanging="100"/>
        <w:jc w:val="left"/>
        <w:rPr>
          <w:sz w:val="20"/>
        </w:rPr>
      </w:pPr>
      <w:r>
        <w:rPr>
          <w:color w:val="231F20"/>
          <w:sz w:val="20"/>
        </w:rPr>
        <w:t>The measures of inflation included in this </w:t>
      </w:r>
      <w:r>
        <w:rPr>
          <w:i/>
          <w:color w:val="231F20"/>
          <w:sz w:val="20"/>
        </w:rPr>
        <w:t>Report </w:t>
      </w:r>
      <w:r>
        <w:rPr>
          <w:color w:val="231F20"/>
          <w:sz w:val="20"/>
        </w:rPr>
        <w:t>have been adjusted by the Bank for an ONS error in under-recording RPI and RPIX inflation between February and May 1995.</w:t>
      </w:r>
    </w:p>
    <w:p>
      <w:pPr>
        <w:spacing w:before="2"/>
        <w:ind w:left="3089" w:right="0" w:firstLine="0"/>
        <w:jc w:val="left"/>
        <w:rPr>
          <w:sz w:val="20"/>
        </w:rPr>
      </w:pPr>
      <w:r>
        <w:rPr>
          <w:color w:val="231F20"/>
          <w:sz w:val="20"/>
        </w:rPr>
        <w:t>n.a. = not available.</w:t>
      </w:r>
    </w:p>
    <w:p>
      <w:pPr>
        <w:spacing w:line="249" w:lineRule="auto" w:before="10"/>
        <w:ind w:left="3189" w:right="516" w:hanging="100"/>
        <w:jc w:val="left"/>
        <w:rPr>
          <w:sz w:val="20"/>
        </w:rPr>
      </w:pPr>
      <w:r>
        <w:rPr>
          <w:color w:val="231F20"/>
          <w:sz w:val="20"/>
        </w:rPr>
        <w:t>Because of rounding, the sum of the separate items may sometimes differ from the total shown.</w:t>
      </w:r>
    </w:p>
    <w:p>
      <w:pPr>
        <w:spacing w:line="249" w:lineRule="auto" w:before="1"/>
        <w:ind w:left="3189" w:right="843" w:hanging="100"/>
        <w:jc w:val="left"/>
        <w:rPr>
          <w:sz w:val="20"/>
        </w:rPr>
      </w:pPr>
      <w:r>
        <w:rPr>
          <w:color w:val="231F20"/>
          <w:sz w:val="20"/>
        </w:rPr>
        <w:t>On the horizontal axes of graphs, larger ticks denote the first observation within the relevant period, eg data for the first quarter of the year.</w:t>
      </w:r>
    </w:p>
    <w:p>
      <w:pPr>
        <w:pStyle w:val="Heading5"/>
        <w:spacing w:before="165"/>
      </w:pPr>
      <w:r>
        <w:rPr>
          <w:color w:val="0093C1"/>
        </w:rPr>
        <w:t>Other information</w:t>
      </w:r>
    </w:p>
    <w:p>
      <w:pPr>
        <w:spacing w:line="249" w:lineRule="auto" w:before="161"/>
        <w:ind w:left="3089" w:right="3582" w:firstLine="0"/>
        <w:jc w:val="left"/>
        <w:rPr>
          <w:sz w:val="20"/>
        </w:rPr>
      </w:pPr>
      <w:hyperlink r:id="rId58">
        <w:r>
          <w:rPr>
            <w:color w:val="231F20"/>
            <w:sz w:val="20"/>
          </w:rPr>
          <w:t>email: mapublications@bankofengland.co.uk</w:t>
        </w:r>
      </w:hyperlink>
      <w:r>
        <w:rPr>
          <w:color w:val="231F20"/>
          <w:sz w:val="20"/>
        </w:rPr>
        <w:t> This </w:t>
      </w:r>
      <w:r>
        <w:rPr>
          <w:i/>
          <w:color w:val="231F20"/>
          <w:sz w:val="20"/>
        </w:rPr>
        <w:t>Report </w:t>
      </w:r>
      <w:r>
        <w:rPr>
          <w:color w:val="231F20"/>
          <w:sz w:val="20"/>
        </w:rPr>
        <w:t>is available at: </w:t>
      </w:r>
      <w:hyperlink r:id="rId5">
        <w:r>
          <w:rPr>
            <w:color w:val="231F20"/>
            <w:sz w:val="20"/>
          </w:rPr>
          <w:t>http://www.bankofengland.co.uk/</w:t>
        </w:r>
      </w:hyperlink>
    </w:p>
    <w:p>
      <w:pPr>
        <w:spacing w:after="0" w:line="249" w:lineRule="auto"/>
        <w:jc w:val="left"/>
        <w:rPr>
          <w:sz w:val="20"/>
        </w:rPr>
        <w:sectPr>
          <w:headerReference w:type="default" r:id="rId57"/>
          <w:pgSz w:w="11900" w:h="16840"/>
          <w:pgMar w:header="0" w:footer="0" w:top="1280" w:bottom="280" w:left="620" w:right="640"/>
        </w:sectPr>
      </w:pPr>
    </w:p>
    <w:p>
      <w:pPr>
        <w:pStyle w:val="BodyText"/>
        <w:rPr>
          <w:sz w:val="20"/>
        </w:rPr>
      </w:pPr>
      <w:r>
        <w:rPr/>
        <w:pict>
          <v:group style="position:absolute;margin-left:39pt;margin-top:39.669998pt;width:517pt;height:740.35pt;mso-position-horizontal-relative:page;mso-position-vertical-relative:page;z-index:-20412928" coordorigin="780,793" coordsize="10340,14807">
            <v:shape style="position:absolute;left:940;top:953;width:10020;height:14487" coordorigin="940,953" coordsize="10020,14487" path="m10960,953l5964,953,5936,953,940,953,940,8168,940,8226,940,15440,5936,15440,5964,15440,10960,15440,10960,8225,10960,8168,10960,953xe" filled="true" fillcolor="#c3e0dc" stroked="false">
              <v:path arrowok="t"/>
              <v:fill type="solid"/>
            </v:shape>
            <v:shape style="position:absolute;left:1016;top:1073;width:9867;height:14248" coordorigin="1017,1073" coordsize="9867,14248" path="m5950,1073l1017,8197,5950,15320,10883,8197,5950,1073xe" filled="true" fillcolor="#c4e1dd" stroked="false">
              <v:path arrowok="t"/>
              <v:fill type="solid"/>
            </v:shape>
            <v:shape style="position:absolute;left:1113;top:1212;width:9673;height:13968" coordorigin="1113,1213" coordsize="9673,13968" path="m5950,1213l1113,8197,5950,15180,10786,8197,5950,1213xe" filled="true" fillcolor="#c5e1dd" stroked="false">
              <v:path arrowok="t"/>
              <v:fill type="solid"/>
            </v:shape>
            <v:shape style="position:absolute;left:1210;top:1352;width:9480;height:13689" coordorigin="1210,1352" coordsize="9480,13689" path="m5950,1352l1210,8197,5950,15041,10690,8197,5950,1352xe" filled="true" fillcolor="#c6e2de" stroked="false">
              <v:path arrowok="t"/>
              <v:fill type="solid"/>
            </v:shape>
            <v:shape style="position:absolute;left:1306;top:1492;width:9286;height:13410" coordorigin="1307,1492" coordsize="9286,13410" path="m5950,1492l1307,8197,5950,14901,10593,8197,5950,1492xe" filled="true" fillcolor="#c7e2df" stroked="false">
              <v:path arrowok="t"/>
              <v:fill type="solid"/>
            </v:shape>
            <v:shape style="position:absolute;left:1403;top:1631;width:9093;height:13130" coordorigin="1404,1632" coordsize="9093,13130" path="m5950,1632l1404,8197,5950,14761,10496,8197,5950,1632xe" filled="true" fillcolor="#c8e3df" stroked="false">
              <v:path arrowok="t"/>
              <v:fill type="solid"/>
            </v:shape>
            <v:shape style="position:absolute;left:1500;top:1771;width:8900;height:12851" coordorigin="1500,1771" coordsize="8900,12851" path="m5950,1771l1500,8197,5950,14622,10399,8197,5950,1771xe" filled="true" fillcolor="#c9e3e0" stroked="false">
              <v:path arrowok="t"/>
              <v:fill type="solid"/>
            </v:shape>
            <v:shape style="position:absolute;left:1597;top:1911;width:8706;height:12571" coordorigin="1597,1911" coordsize="8706,12571" path="m5950,1911l1597,8197,5950,14482,10303,8197,5950,1911xe" filled="true" fillcolor="#cae4e0" stroked="false">
              <v:path arrowok="t"/>
              <v:fill type="solid"/>
            </v:shape>
            <v:shape style="position:absolute;left:1693;top:2050;width:8513;height:12292" coordorigin="1694,2051" coordsize="8513,12292" path="m5950,2051l1694,8197,5950,14342,10206,8197,5950,2051xe" filled="true" fillcolor="#cbe4e1" stroked="false">
              <v:path arrowok="t"/>
              <v:fill type="solid"/>
            </v:shape>
            <v:shape style="position:absolute;left:1790;top:2190;width:8319;height:12013" coordorigin="1791,2191" coordsize="8319,12013" path="m5950,2191l1791,8197,5950,14203,10109,8197,5950,2191xe" filled="true" fillcolor="#cce5e1" stroked="false">
              <v:path arrowok="t"/>
              <v:fill type="solid"/>
            </v:shape>
            <v:shape style="position:absolute;left:1887;top:2330;width:8126;height:11733" coordorigin="1887,2330" coordsize="8126,11733" path="m5950,2330l1887,8197,5950,14063,10012,8197,5950,2330xe" filled="true" fillcolor="#cde5e2" stroked="false">
              <v:path arrowok="t"/>
              <v:fill type="solid"/>
            </v:shape>
            <v:shape style="position:absolute;left:1984;top:2469;width:7932;height:11454" coordorigin="1984,2470" coordsize="7932,11454" path="m5950,2470l1984,8197,5950,13923,9916,8197,5950,2470xe" filled="true" fillcolor="#cee6e3" stroked="false">
              <v:path arrowok="t"/>
              <v:fill type="solid"/>
            </v:shape>
            <v:shape style="position:absolute;left:2080;top:2609;width:7739;height:11175" coordorigin="2081,2610" coordsize="7739,11175" path="m5950,2610l2081,8197,5950,13784,9819,8197,5950,2610xe" filled="true" fillcolor="#cfe6e3" stroked="false">
              <v:path arrowok="t"/>
              <v:fill type="solid"/>
            </v:shape>
            <v:shape style="position:absolute;left:2177;top:2749;width:7545;height:10895" coordorigin="2177,2749" coordsize="7545,10895" path="m5950,2749l2177,8197,5950,13644,9722,8197,5950,2749xe" filled="true" fillcolor="#d0e7e4" stroked="false">
              <v:path arrowok="t"/>
              <v:fill type="solid"/>
            </v:shape>
            <v:shape style="position:absolute;left:2274;top:2888;width:7352;height:10616" coordorigin="2274,2889" coordsize="7352,10616" path="m5950,2889l2274,8197,5950,13504,9626,8197,5950,2889xe" filled="true" fillcolor="#d1e7e4" stroked="false">
              <v:path arrowok="t"/>
              <v:fill type="solid"/>
            </v:shape>
            <v:shape style="position:absolute;left:2370;top:3028;width:7158;height:10337" coordorigin="2371,3029" coordsize="7158,10337" path="m5950,3029l2371,8197,5950,13365,9529,8197,5950,3029xe" filled="true" fillcolor="#d3e8e5" stroked="false">
              <v:path arrowok="t"/>
              <v:fill type="solid"/>
            </v:shape>
            <v:shape style="position:absolute;left:2467;top:3168;width:6965;height:10057" coordorigin="2468,3168" coordsize="6965,10057" path="m5950,3168l2468,8197,5950,13225,9432,8197,5950,3168xe" filled="true" fillcolor="#d4e8e5" stroked="false">
              <v:path arrowok="t"/>
              <v:fill type="solid"/>
            </v:shape>
            <v:shape style="position:absolute;left:2564;top:3307;width:6771;height:9778" coordorigin="2564,3308" coordsize="6771,9778" path="m5950,3308l2564,8197,5950,13085,9335,8197,5950,3308xe" filled="true" fillcolor="#d5e9e6" stroked="false">
              <v:path arrowok="t"/>
              <v:fill type="solid"/>
            </v:shape>
            <v:shape style="position:absolute;left:2661;top:3447;width:6578;height:9499" coordorigin="2661,3448" coordsize="6578,9499" path="m5950,3448l2661,8197,5950,12946,9239,8197,5950,3448xe" filled="true" fillcolor="#d6eae7" stroked="false">
              <v:path arrowok="t"/>
              <v:fill type="solid"/>
            </v:shape>
            <v:shape style="position:absolute;left:2757;top:3587;width:6385;height:9219" coordorigin="2758,3587" coordsize="6385,9219" path="m5950,3587l2758,8197,5950,12806,9142,8197,5950,3587xe" filled="true" fillcolor="#d7eae7" stroked="false">
              <v:path arrowok="t"/>
              <v:fill type="solid"/>
            </v:shape>
            <v:shape style="position:absolute;left:2854;top:3726;width:6191;height:8940" coordorigin="2855,3727" coordsize="6191,8940" path="m5950,3727l2855,8197,5950,12666,9045,8197,5950,3727xe" filled="true" fillcolor="#d8ebe8" stroked="false">
              <v:path arrowok="t"/>
              <v:fill type="solid"/>
            </v:shape>
            <v:shape style="position:absolute;left:2951;top:3866;width:5998;height:8660" coordorigin="2951,3867" coordsize="5998,8660" path="m5950,3867l2951,8197,5950,12527,8948,8197,5950,3867xe" filled="true" fillcolor="#d9ebe8" stroked="false">
              <v:path arrowok="t"/>
              <v:fill type="solid"/>
            </v:shape>
            <v:shape style="position:absolute;left:3048;top:4006;width:5804;height:8381" coordorigin="3048,4006" coordsize="5804,8381" path="m5950,4006l3048,8197,5950,12387,8852,8197,5950,4006xe" filled="true" fillcolor="#daece9" stroked="false">
              <v:path arrowok="t"/>
              <v:fill type="solid"/>
            </v:shape>
            <v:shape style="position:absolute;left:3144;top:4145;width:5611;height:8102" coordorigin="3145,4146" coordsize="5611,8102" path="m5950,4146l3145,8197,5950,12247,8755,8197,5950,4146xe" filled="true" fillcolor="#dbece9" stroked="false">
              <v:path arrowok="t"/>
              <v:fill type="solid"/>
            </v:shape>
            <v:shape style="position:absolute;left:3241;top:4285;width:5417;height:7822" coordorigin="3241,4286" coordsize="5417,7822" path="m5950,4286l3241,8197,5950,12108,8658,8197,5950,4286xe" filled="true" fillcolor="#dcedea" stroked="false">
              <v:path arrowok="t"/>
              <v:fill type="solid"/>
            </v:shape>
            <v:shape style="position:absolute;left:3338;top:4425;width:5224;height:7543" coordorigin="3338,4425" coordsize="5224,7543" path="m5950,4425l3338,8197,5950,11968,8562,8197,5950,4425xe" filled="true" fillcolor="#ddedeb" stroked="false">
              <v:path arrowok="t"/>
              <v:fill type="solid"/>
            </v:shape>
            <v:shape style="position:absolute;left:3434;top:4565;width:5030;height:7264" coordorigin="3435,4565" coordsize="5030,7264" path="m5950,4565l3435,8197,5950,11828,8465,8197,5950,4565xe" filled="true" fillcolor="#deeeeb" stroked="false">
              <v:path arrowok="t"/>
              <v:fill type="solid"/>
            </v:shape>
            <v:shape style="position:absolute;left:3531;top:4704;width:4837;height:6984" coordorigin="3532,4705" coordsize="4837,6984" path="m5950,4705l3532,8197,5950,11689,8368,8197,5950,4705xe" filled="true" fillcolor="#e0efec" stroked="false">
              <v:path arrowok="t"/>
              <v:fill type="solid"/>
            </v:shape>
            <v:shape style="position:absolute;left:3628;top:4844;width:4643;height:6705" coordorigin="3628,4844" coordsize="4643,6705" path="m5950,4844l3628,8197,5950,11549,8271,8197,5950,4844xe" filled="true" fillcolor="#e1efec" stroked="false">
              <v:path arrowok="t"/>
              <v:fill type="solid"/>
            </v:shape>
            <v:shape style="position:absolute;left:3725;top:4984;width:4450;height:6426" coordorigin="3725,4984" coordsize="4450,6426" path="m5950,4984l3725,8197,5950,11409,8175,8197,5950,4984xe" filled="true" fillcolor="#e2f0ed" stroked="false">
              <v:path arrowok="t"/>
              <v:fill type="solid"/>
            </v:shape>
            <v:shape style="position:absolute;left:3821;top:5123;width:4257;height:6146" coordorigin="3822,5124" coordsize="4257,6146" path="m5950,5124l3822,8197,5950,11270,8078,8197,5950,5124xe" filled="true" fillcolor="#e3f0ee" stroked="false">
              <v:path arrowok="t"/>
              <v:fill type="solid"/>
            </v:shape>
            <v:shape style="position:absolute;left:3918;top:5263;width:4063;height:5867" coordorigin="3919,5263" coordsize="4063,5867" path="m5950,5263l3919,8197,5950,11130,7981,8197,5950,5263xe" filled="true" fillcolor="#e4f1ee" stroked="false">
              <v:path arrowok="t"/>
              <v:fill type="solid"/>
            </v:shape>
            <v:shape style="position:absolute;left:4015;top:5403;width:3870;height:5588" coordorigin="4015,5403" coordsize="3870,5588" path="m5950,5403l4015,8197,5950,10990,7884,8197,5950,5403xe" filled="true" fillcolor="#e5f1ef" stroked="false">
              <v:path arrowok="t"/>
              <v:fill type="solid"/>
            </v:shape>
            <v:shape style="position:absolute;left:4112;top:5542;width:3676;height:5308" coordorigin="4112,5543" coordsize="3676,5308" path="m5950,5543l4112,8197,5950,10851,7788,8197,5950,5543xe" filled="true" fillcolor="#e6f2ef" stroked="false">
              <v:path arrowok="t"/>
              <v:fill type="solid"/>
            </v:shape>
            <v:shape style="position:absolute;left:4208;top:5682;width:3483;height:5029" coordorigin="4209,5682" coordsize="3483,5029" path="m5950,5682l4209,8197,5950,10711,7691,8197,5950,5682xe" filled="true" fillcolor="#e7f3f0" stroked="false">
              <v:path arrowok="t"/>
              <v:fill type="solid"/>
            </v:shape>
            <v:shape style="position:absolute;left:4305;top:5822;width:3289;height:4750" coordorigin="4305,5822" coordsize="3289,4750" path="m5950,5822l4305,8197,5950,10571,7594,8197,5950,5822xe" filled="true" fillcolor="#e9f3f1" stroked="false">
              <v:path arrowok="t"/>
              <v:fill type="solid"/>
            </v:shape>
            <v:shape style="position:absolute;left:4402;top:5961;width:3096;height:4470" coordorigin="4402,5962" coordsize="3096,4470" path="m5950,5962l4402,8197,5950,10431,7498,8197,5950,5962xe" filled="true" fillcolor="#eaf4f2" stroked="false">
              <v:path arrowok="t"/>
              <v:fill type="solid"/>
            </v:shape>
            <v:shape style="position:absolute;left:4498;top:6101;width:2902;height:4191" coordorigin="4499,6101" coordsize="2902,4191" path="m5950,6101l4499,8197,5950,10292,7401,8197,5950,6101xe" filled="true" fillcolor="#ebf4f2" stroked="false">
              <v:path arrowok="t"/>
              <v:fill type="solid"/>
            </v:shape>
            <v:shape style="position:absolute;left:4595;top:6241;width:2709;height:3911" coordorigin="4596,6241" coordsize="2709,3911" path="m5950,6241l4596,8197,5950,10152,7304,8197,5950,6241xe" filled="true" fillcolor="#ecf5f3" stroked="false">
              <v:path arrowok="t"/>
              <v:fill type="solid"/>
            </v:shape>
            <v:shape style="position:absolute;left:4692;top:6380;width:2515;height:3632" coordorigin="4692,6381" coordsize="2515,3632" path="m5950,6381l4692,8197,5950,10012,7207,8197,5950,6381xe" filled="true" fillcolor="#edf6f4" stroked="false">
              <v:path arrowok="t"/>
              <v:fill type="solid"/>
            </v:shape>
            <v:shape style="position:absolute;left:4789;top:6520;width:2322;height:3353" coordorigin="4789,6521" coordsize="2322,3353" path="m5950,6521l4789,8197,5950,9873,7111,8197,5950,6521xe" filled="true" fillcolor="#eff7f5" stroked="false">
              <v:path arrowok="t"/>
              <v:fill type="solid"/>
            </v:shape>
            <v:shape style="position:absolute;left:4885;top:6660;width:2129;height:3073" coordorigin="4886,6660" coordsize="2129,3073" path="m5950,6660l4886,8197,5950,9733,7014,8197,5950,6660xe" filled="true" fillcolor="#f0f7f5" stroked="false">
              <v:path arrowok="t"/>
              <v:fill type="solid"/>
            </v:shape>
            <v:shape style="position:absolute;left:4982;top:6799;width:1935;height:2794" coordorigin="4983,6800" coordsize="1935,2794" path="m5950,6800l4983,8197,5950,9593,6917,8197,5950,6800xe" filled="true" fillcolor="#f1f8f6" stroked="false">
              <v:path arrowok="t"/>
              <v:fill type="solid"/>
            </v:shape>
            <v:shape style="position:absolute;left:5079;top:6939;width:1742;height:2515" coordorigin="5079,6940" coordsize="1742,2515" path="m5950,6940l5079,8197,5950,9454,6820,8197,5950,6940xe" filled="true" fillcolor="#f2f8f7" stroked="false">
              <v:path arrowok="t"/>
              <v:fill type="solid"/>
            </v:shape>
            <v:shape style="position:absolute;left:5176;top:7079;width:1548;height:2235" coordorigin="5176,7079" coordsize="1548,2235" path="m5950,7079l5176,8197,5950,9314,6724,8197,5950,7079xe" filled="true" fillcolor="#f3f9f8" stroked="false">
              <v:path arrowok="t"/>
              <v:fill type="solid"/>
            </v:shape>
            <v:shape style="position:absolute;left:5272;top:7218;width:1355;height:1956" coordorigin="5273,7219" coordsize="1355,1956" path="m5950,7219l5273,8197,5950,9174,6627,8197,5950,7219xe" filled="true" fillcolor="#f5f9f8" stroked="false">
              <v:path arrowok="t"/>
              <v:fill type="solid"/>
            </v:shape>
            <v:shape style="position:absolute;left:5369;top:7358;width:1161;height:1677" coordorigin="5370,7359" coordsize="1161,1677" path="m5950,7359l5370,8197,5950,9035,6530,8197,5950,7359xe" filled="true" fillcolor="#f6faf9" stroked="false">
              <v:path arrowok="t"/>
              <v:fill type="solid"/>
            </v:shape>
            <v:shape style="position:absolute;left:5466;top:7498;width:968;height:1397" coordorigin="5466,7498" coordsize="968,1397" path="m5950,7498l5466,8197,5950,8895,6434,8197,5950,7498xe" filled="true" fillcolor="#f8fbfa" stroked="false">
              <v:path arrowok="t"/>
              <v:fill type="solid"/>
            </v:shape>
            <v:shape style="position:absolute;left:5562;top:7637;width:774;height:1118" coordorigin="5563,7638" coordsize="774,1118" path="m5950,7638l5563,8197,5950,8755,6337,8197,5950,7638xe" filled="true" fillcolor="#f9fcfc" stroked="false">
              <v:path arrowok="t"/>
              <v:fill type="solid"/>
            </v:shape>
            <v:shape style="position:absolute;left:5659;top:7777;width:581;height:839" coordorigin="5660,7778" coordsize="581,839" path="m5950,7778l5660,8197,5950,8616,6240,8197,5950,7778xe" filled="true" fillcolor="#fbfdfd" stroked="false">
              <v:path arrowok="t"/>
              <v:fill type="solid"/>
            </v:shape>
            <v:shape style="position:absolute;left:5756;top:7917;width:387;height:559" coordorigin="5756,7917" coordsize="387,559" path="m5950,7917l5756,8197,5950,8476,6143,8197,5950,7917xe" filled="true" fillcolor="#fdfefe" stroked="false">
              <v:path arrowok="t"/>
              <v:fill type="solid"/>
            </v:shape>
            <v:shape style="position:absolute;left:5853;top:8056;width:194;height:280" coordorigin="5853,8057" coordsize="194,280" path="m5950,8057l5853,8197,5950,8336,6047,8197,5950,8057xe" filled="true" fillcolor="#ffffff" stroked="false">
              <v:path arrowok="t"/>
              <v:fill type="solid"/>
            </v:shape>
            <v:rect style="position:absolute;left:820;top:833;width:10260;height:14727" filled="false" stroked="true" strokeweight="4pt" strokecolor="#009483">
              <v:stroke dashstyle="solid"/>
            </v:rect>
            <v:rect style="position:absolute;left:926;top:939;width:10048;height:14515" filled="false" stroked="true" strokeweight="1.37pt" strokecolor="#009483">
              <v:stroke dashstyle="solid"/>
            </v:rect>
            <v:rect style="position:absolute;left:1533;top:1473;width:8840;height:13460" filled="false" stroked="true" strokeweight="2pt" strokecolor="#009483">
              <v:stroke dashstyle="solid"/>
            </v:rect>
            <v:rect style="position:absolute;left:1587;top:1527;width:8733;height:13353" filled="false" stroked="true" strokeweight=".62pt" strokecolor="#009483">
              <v:stroke dashstyle="solid"/>
            </v:rect>
            <v:shape style="position:absolute;left:3018;top:6993;width:5980;height:6340" type="#_x0000_t75" stroked="false">
              <v:imagedata r:id="rId60"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665" w:lineRule="exact" w:before="212"/>
        <w:ind w:right="1651"/>
      </w:pPr>
      <w:bookmarkStart w:name="Annex: Minutes of the Monetary Policy Co" w:id="85"/>
      <w:bookmarkEnd w:id="85"/>
      <w:r>
        <w:rPr>
          <w:b w:val="0"/>
        </w:rPr>
      </w:r>
      <w:bookmarkStart w:name="_bookmark33" w:id="86"/>
      <w:bookmarkEnd w:id="86"/>
      <w:r>
        <w:rPr>
          <w:b w:val="0"/>
        </w:rPr>
      </w:r>
      <w:r>
        <w:rPr>
          <w:color w:val="231F20"/>
        </w:rPr>
        <w:t>Annex:</w:t>
      </w:r>
    </w:p>
    <w:p>
      <w:pPr>
        <w:spacing w:line="223" w:lineRule="auto" w:before="15"/>
        <w:ind w:left="1784" w:right="1647" w:firstLine="0"/>
        <w:jc w:val="center"/>
        <w:rPr>
          <w:b/>
          <w:sz w:val="60"/>
        </w:rPr>
      </w:pPr>
      <w:r>
        <w:rPr>
          <w:b/>
          <w:color w:val="231F20"/>
          <w:sz w:val="60"/>
        </w:rPr>
        <w:t>Minutes and Press Notices of the monthly</w:t>
      </w:r>
    </w:p>
    <w:p>
      <w:pPr>
        <w:spacing w:line="223" w:lineRule="auto" w:before="0"/>
        <w:ind w:left="1754" w:right="1618" w:firstLine="0"/>
        <w:jc w:val="center"/>
        <w:rPr>
          <w:b/>
          <w:sz w:val="60"/>
        </w:rPr>
      </w:pPr>
      <w:r>
        <w:rPr>
          <w:b/>
          <w:color w:val="231F20"/>
          <w:sz w:val="60"/>
        </w:rPr>
        <w:t>Monetary Policy Committee meetings</w:t>
      </w:r>
    </w:p>
    <w:p>
      <w:pPr>
        <w:spacing w:after="0" w:line="223" w:lineRule="auto"/>
        <w:jc w:val="center"/>
        <w:rPr>
          <w:sz w:val="60"/>
        </w:rPr>
        <w:sectPr>
          <w:headerReference w:type="even" r:id="rId59"/>
          <w:pgSz w:w="11900" w:h="16840"/>
          <w:pgMar w:header="0" w:footer="0" w:top="800" w:bottom="280" w:left="620" w:right="640"/>
        </w:sectPr>
      </w:pPr>
    </w:p>
    <w:p>
      <w:pPr>
        <w:pStyle w:val="BodyText"/>
        <w:rPr>
          <w:b/>
          <w:sz w:val="20"/>
        </w:rPr>
      </w:pPr>
    </w:p>
    <w:p>
      <w:pPr>
        <w:pStyle w:val="BodyText"/>
        <w:rPr>
          <w:b/>
          <w:sz w:val="20"/>
        </w:rPr>
      </w:pPr>
    </w:p>
    <w:p>
      <w:pPr>
        <w:pStyle w:val="BodyText"/>
        <w:spacing w:before="2"/>
        <w:rPr>
          <w:b/>
          <w:sz w:val="20"/>
        </w:rPr>
      </w:pPr>
    </w:p>
    <w:p>
      <w:pPr>
        <w:pStyle w:val="Heading2"/>
      </w:pPr>
      <w:bookmarkStart w:name="June meeting" w:id="87"/>
      <w:bookmarkEnd w:id="87"/>
      <w:r>
        <w:rPr>
          <w:b w:val="0"/>
        </w:rPr>
      </w:r>
      <w:bookmarkStart w:name="_bookmark34" w:id="88"/>
      <w:bookmarkEnd w:id="88"/>
      <w:r>
        <w:rPr>
          <w:b w:val="0"/>
        </w:rPr>
      </w:r>
      <w:r>
        <w:rPr>
          <w:color w:val="009483"/>
        </w:rPr>
        <w:t>Minutes of the Monetary Policy Committee meeting on 5–6 June 1997</w:t>
      </w:r>
    </w:p>
    <w:p>
      <w:pPr>
        <w:pStyle w:val="BodyText"/>
        <w:spacing w:before="8"/>
        <w:rPr>
          <w:b/>
          <w:sz w:val="27"/>
        </w:rPr>
      </w:pPr>
    </w:p>
    <w:p>
      <w:pPr>
        <w:spacing w:after="0"/>
        <w:rPr>
          <w:sz w:val="27"/>
        </w:rPr>
        <w:sectPr>
          <w:headerReference w:type="default" r:id="rId61"/>
          <w:headerReference w:type="even" r:id="rId62"/>
          <w:pgSz w:w="11900" w:h="16840"/>
          <w:pgMar w:header="566" w:footer="0" w:top="760" w:bottom="280" w:left="620" w:right="640"/>
        </w:sectPr>
      </w:pPr>
    </w:p>
    <w:p>
      <w:pPr>
        <w:pStyle w:val="ListParagraph"/>
        <w:numPr>
          <w:ilvl w:val="0"/>
          <w:numId w:val="42"/>
        </w:numPr>
        <w:tabs>
          <w:tab w:pos="360" w:val="left" w:leader="none"/>
        </w:tabs>
        <w:spacing w:line="232" w:lineRule="auto" w:before="102" w:after="0"/>
        <w:ind w:left="180" w:right="192" w:firstLine="0"/>
        <w:jc w:val="left"/>
        <w:rPr>
          <w:sz w:val="18"/>
        </w:rPr>
      </w:pPr>
      <w:r>
        <w:rPr>
          <w:color w:val="231F20"/>
          <w:sz w:val="18"/>
        </w:rPr>
        <w:t>Sections I to V of this minute summarise the analysis presented to the Monetary Policy Committee by Bank staff and the Bank’s regional agents, and incorporate also information that became available to the Committee after the presentation but prior to the 6 June meeting.</w:t>
      </w:r>
    </w:p>
    <w:p>
      <w:pPr>
        <w:pStyle w:val="BodyText"/>
        <w:spacing w:before="5"/>
        <w:rPr>
          <w:sz w:val="18"/>
        </w:rPr>
      </w:pPr>
    </w:p>
    <w:p>
      <w:pPr>
        <w:pStyle w:val="ListParagraph"/>
        <w:numPr>
          <w:ilvl w:val="0"/>
          <w:numId w:val="43"/>
        </w:numPr>
        <w:tabs>
          <w:tab w:pos="519" w:val="left" w:leader="none"/>
          <w:tab w:pos="520" w:val="left" w:leader="none"/>
        </w:tabs>
        <w:spacing w:line="240" w:lineRule="auto" w:before="0" w:after="0"/>
        <w:ind w:left="520" w:right="0" w:hanging="340"/>
        <w:jc w:val="left"/>
        <w:rPr>
          <w:b/>
          <w:sz w:val="20"/>
        </w:rPr>
      </w:pPr>
      <w:r>
        <w:rPr>
          <w:b/>
          <w:color w:val="009483"/>
          <w:sz w:val="20"/>
        </w:rPr>
        <w:t>Monetary conditions</w:t>
      </w:r>
    </w:p>
    <w:p>
      <w:pPr>
        <w:pStyle w:val="ListParagraph"/>
        <w:numPr>
          <w:ilvl w:val="0"/>
          <w:numId w:val="42"/>
        </w:numPr>
        <w:tabs>
          <w:tab w:pos="360" w:val="left" w:leader="none"/>
        </w:tabs>
        <w:spacing w:line="232" w:lineRule="auto" w:before="114" w:after="0"/>
        <w:ind w:left="180" w:right="72" w:firstLine="0"/>
        <w:jc w:val="left"/>
        <w:rPr>
          <w:sz w:val="18"/>
        </w:rPr>
      </w:pPr>
      <w:r>
        <w:rPr>
          <w:color w:val="231F20"/>
          <w:sz w:val="18"/>
        </w:rPr>
        <w:t>The 12-month growth rate of notes and coins had fallen back since January, when it was 7.1%. It had fallen to 6.3% in April </w:t>
      </w:r>
      <w:r>
        <w:rPr>
          <w:color w:val="231F20"/>
          <w:spacing w:val="-6"/>
          <w:sz w:val="18"/>
        </w:rPr>
        <w:t>and </w:t>
      </w:r>
      <w:r>
        <w:rPr>
          <w:color w:val="231F20"/>
          <w:sz w:val="18"/>
        </w:rPr>
        <w:t>the provisional estimate for May was 6.1%. It was not yet clear whether the fall simply reflected a deceleration in demand for cash following the recent fall in retail price inflation, or whether it had implications for future spending.</w:t>
      </w:r>
    </w:p>
    <w:p>
      <w:pPr>
        <w:pStyle w:val="BodyText"/>
        <w:spacing w:before="5"/>
        <w:rPr>
          <w:sz w:val="20"/>
        </w:rPr>
      </w:pPr>
    </w:p>
    <w:p>
      <w:pPr>
        <w:pStyle w:val="ListParagraph"/>
        <w:numPr>
          <w:ilvl w:val="0"/>
          <w:numId w:val="42"/>
        </w:numPr>
        <w:tabs>
          <w:tab w:pos="360" w:val="left" w:leader="none"/>
        </w:tabs>
        <w:spacing w:line="232" w:lineRule="auto" w:before="0" w:after="0"/>
        <w:ind w:left="180" w:right="38" w:firstLine="0"/>
        <w:jc w:val="left"/>
        <w:rPr>
          <w:sz w:val="18"/>
        </w:rPr>
      </w:pPr>
      <w:r>
        <w:rPr>
          <w:color w:val="231F20"/>
          <w:sz w:val="18"/>
        </w:rPr>
        <w:t>Broad money, too, decelerated in April:  its 12-month growth rate fell back to 10.2%, having been above 11% in February and March. M4 went up by 0.2% in April: retail M4 fell and wholesale M4 decelerated, perhaps partly because the month’s public finances were stronger than expected. Individuals’ M4 holdings had accelerated modestly this year—to a 12-month growth rate of 6.5% in April, from 5.8% in December. The last monthly data followed </w:t>
      </w:r>
      <w:r>
        <w:rPr>
          <w:color w:val="231F20"/>
          <w:spacing w:val="-18"/>
          <w:sz w:val="18"/>
        </w:rPr>
        <w:t>a </w:t>
      </w:r>
      <w:r>
        <w:rPr>
          <w:color w:val="231F20"/>
          <w:sz w:val="18"/>
        </w:rPr>
        <w:t>quarter (Q1) in which ICCs’ holdings grew by 9.3% (annualised). The trend growth of real M4 remained around 8%, which continued to indicate strong future real demand growth.</w:t>
      </w:r>
    </w:p>
    <w:p>
      <w:pPr>
        <w:pStyle w:val="BodyText"/>
        <w:spacing w:before="2"/>
        <w:rPr>
          <w:sz w:val="20"/>
        </w:rPr>
      </w:pPr>
    </w:p>
    <w:p>
      <w:pPr>
        <w:pStyle w:val="ListParagraph"/>
        <w:numPr>
          <w:ilvl w:val="0"/>
          <w:numId w:val="42"/>
        </w:numPr>
        <w:tabs>
          <w:tab w:pos="360" w:val="left" w:leader="none"/>
        </w:tabs>
        <w:spacing w:line="232" w:lineRule="auto" w:before="0" w:after="0"/>
        <w:ind w:left="180" w:right="97" w:firstLine="0"/>
        <w:jc w:val="left"/>
        <w:rPr>
          <w:sz w:val="18"/>
        </w:rPr>
      </w:pPr>
      <w:r>
        <w:rPr>
          <w:color w:val="231F20"/>
          <w:sz w:val="18"/>
        </w:rPr>
        <w:t>Lending growth continued at around 9% in April. Borrowing </w:t>
      </w:r>
      <w:r>
        <w:rPr>
          <w:color w:val="231F20"/>
          <w:spacing w:val="-9"/>
          <w:sz w:val="18"/>
        </w:rPr>
        <w:t>by </w:t>
      </w:r>
      <w:r>
        <w:rPr>
          <w:color w:val="231F20"/>
          <w:sz w:val="18"/>
        </w:rPr>
        <w:t>ICCs, which had decelerated in Q1, picked up again in April, and unused credit facilities (mainly to ICCs) continued to rise quickly (the 12-month increase was about 13% in April). Interest rate spreads seemed to have narrowed for ICCs and OFIs in Q1, which suggested that banks had become more willing to lend, perhaps in response to competition from other forms of financial intermediation.</w:t>
      </w:r>
    </w:p>
    <w:p>
      <w:pPr>
        <w:pStyle w:val="BodyText"/>
        <w:spacing w:before="4"/>
        <w:rPr>
          <w:sz w:val="20"/>
        </w:rPr>
      </w:pPr>
    </w:p>
    <w:p>
      <w:pPr>
        <w:pStyle w:val="ListParagraph"/>
        <w:numPr>
          <w:ilvl w:val="0"/>
          <w:numId w:val="42"/>
        </w:numPr>
        <w:tabs>
          <w:tab w:pos="360" w:val="left" w:leader="none"/>
        </w:tabs>
        <w:spacing w:line="232" w:lineRule="auto" w:before="0" w:after="0"/>
        <w:ind w:left="180" w:right="297" w:firstLine="0"/>
        <w:jc w:val="left"/>
        <w:rPr>
          <w:sz w:val="18"/>
        </w:rPr>
      </w:pPr>
      <w:r>
        <w:rPr>
          <w:color w:val="231F20"/>
          <w:sz w:val="18"/>
        </w:rPr>
        <w:t>Lending to individuals remained robust in Q1 and in April: unsecured lending went up by 16.7% in the year to April and secured lending by 5.2%, consistent with the recovery in the housing market. Loan-deposit interest rate spreads widened slightly for the personal sector in 1996 Q4, so the recent </w:t>
      </w:r>
      <w:r>
        <w:rPr>
          <w:color w:val="231F20"/>
          <w:spacing w:val="-3"/>
          <w:sz w:val="18"/>
        </w:rPr>
        <w:t>growth </w:t>
      </w:r>
      <w:r>
        <w:rPr>
          <w:color w:val="231F20"/>
          <w:sz w:val="18"/>
        </w:rPr>
        <w:t>probably reflected strong demand for credit, particularly for unsecured loans.</w:t>
      </w:r>
    </w:p>
    <w:p>
      <w:pPr>
        <w:pStyle w:val="BodyText"/>
        <w:spacing w:before="4"/>
        <w:rPr>
          <w:sz w:val="20"/>
        </w:rPr>
      </w:pPr>
    </w:p>
    <w:p>
      <w:pPr>
        <w:pStyle w:val="ListParagraph"/>
        <w:numPr>
          <w:ilvl w:val="0"/>
          <w:numId w:val="42"/>
        </w:numPr>
        <w:tabs>
          <w:tab w:pos="360" w:val="left" w:leader="none"/>
        </w:tabs>
        <w:spacing w:line="232" w:lineRule="auto" w:before="0" w:after="0"/>
        <w:ind w:left="180" w:right="68" w:firstLine="0"/>
        <w:jc w:val="left"/>
        <w:rPr>
          <w:sz w:val="18"/>
        </w:rPr>
      </w:pPr>
      <w:r>
        <w:rPr>
          <w:color w:val="231F20"/>
          <w:sz w:val="18"/>
        </w:rPr>
        <w:t>Gilt yields had fallen sharply since the announcement of independence of the Bank on 6 May. Index-linked yields had not changed much, and so the implied future rate of inflation calculated from a comparison of the yield curves for conventional and</w:t>
      </w:r>
    </w:p>
    <w:p>
      <w:pPr>
        <w:spacing w:line="232" w:lineRule="auto" w:before="0"/>
        <w:ind w:left="180" w:right="103" w:firstLine="0"/>
        <w:jc w:val="left"/>
        <w:rPr>
          <w:sz w:val="18"/>
        </w:rPr>
      </w:pPr>
      <w:r>
        <w:rPr>
          <w:color w:val="231F20"/>
          <w:sz w:val="18"/>
        </w:rPr>
        <w:t>index-linked gilts had fallen: the implied rates for ten years ahead had fallen by about 0.5 percentage points on 6 May itself. That could in principle reflect either lower inflationary expectations or </w:t>
      </w:r>
      <w:r>
        <w:rPr>
          <w:color w:val="231F20"/>
          <w:spacing w:val="-13"/>
          <w:sz w:val="18"/>
        </w:rPr>
        <w:t>a </w:t>
      </w:r>
      <w:r>
        <w:rPr>
          <w:color w:val="231F20"/>
          <w:sz w:val="18"/>
        </w:rPr>
        <w:t>lower inflation risk premium. If the true explanation had been a lower inflation risk premium, a fall in the volatility implied by options on long gilt futures might have been expected to occur. In fact it had not occurred to a material extent. That, and the absence of a material change in the spot exchange rate were both consistent with the view that the explanation of the fall in conventional gilt yields had been a fall in inflationary expectations. In that case, it was suggested that the main effect would be modestly to increase the likelihood that inflation would turn out below the central projection over the next year or two, as indicated in the May </w:t>
      </w:r>
      <w:r>
        <w:rPr>
          <w:i/>
          <w:color w:val="231F20"/>
          <w:sz w:val="18"/>
        </w:rPr>
        <w:t>Inflation Report</w:t>
      </w:r>
      <w:r>
        <w:rPr>
          <w:color w:val="231F20"/>
          <w:sz w:val="18"/>
        </w:rPr>
        <w:t>. Even after the fall in bond yields following the announcement of Bank independence, the inflation rate implied by the conventional and index-linked gilt yield curves for 10 years ahead was still around 3</w:t>
      </w:r>
      <w:r>
        <w:rPr>
          <w:color w:val="231F20"/>
          <w:position w:val="6"/>
          <w:sz w:val="9"/>
        </w:rPr>
        <w:t>1</w:t>
      </w:r>
      <w:r>
        <w:rPr>
          <w:color w:val="231F20"/>
          <w:sz w:val="18"/>
        </w:rPr>
        <w:t>/</w:t>
      </w:r>
      <w:r>
        <w:rPr>
          <w:color w:val="231F20"/>
          <w:sz w:val="9"/>
        </w:rPr>
        <w:t>2</w:t>
      </w:r>
      <w:r>
        <w:rPr>
          <w:color w:val="231F20"/>
          <w:sz w:val="18"/>
        </w:rPr>
        <w:t>%. That was one percentage point </w:t>
      </w:r>
      <w:r>
        <w:rPr>
          <w:color w:val="231F20"/>
          <w:spacing w:val="-4"/>
          <w:sz w:val="18"/>
        </w:rPr>
        <w:t>above </w:t>
      </w:r>
      <w:r>
        <w:rPr>
          <w:color w:val="231F20"/>
          <w:sz w:val="18"/>
        </w:rPr>
        <w:t>the Government’s target; one percentage point was at the top end of the range of estimates of the risk premium.</w:t>
      </w:r>
    </w:p>
    <w:p>
      <w:pPr>
        <w:pStyle w:val="ListParagraph"/>
        <w:numPr>
          <w:ilvl w:val="0"/>
          <w:numId w:val="43"/>
        </w:numPr>
        <w:tabs>
          <w:tab w:pos="520" w:val="left" w:leader="none"/>
        </w:tabs>
        <w:spacing w:line="240" w:lineRule="auto" w:before="92" w:after="0"/>
        <w:ind w:left="520" w:right="0" w:hanging="340"/>
        <w:jc w:val="left"/>
        <w:rPr>
          <w:b/>
          <w:sz w:val="20"/>
        </w:rPr>
      </w:pPr>
      <w:r>
        <w:rPr>
          <w:b/>
          <w:color w:val="009483"/>
          <w:sz w:val="20"/>
        </w:rPr>
        <w:br w:type="column"/>
        <w:t>Demand and output</w:t>
      </w:r>
    </w:p>
    <w:p>
      <w:pPr>
        <w:pStyle w:val="ListParagraph"/>
        <w:numPr>
          <w:ilvl w:val="0"/>
          <w:numId w:val="42"/>
        </w:numPr>
        <w:tabs>
          <w:tab w:pos="360" w:val="left" w:leader="none"/>
        </w:tabs>
        <w:spacing w:line="232" w:lineRule="auto" w:before="114" w:after="0"/>
        <w:ind w:left="180" w:right="229" w:firstLine="0"/>
        <w:jc w:val="left"/>
        <w:rPr>
          <w:sz w:val="18"/>
        </w:rPr>
      </w:pPr>
      <w:r>
        <w:rPr>
          <w:color w:val="231F20"/>
          <w:sz w:val="18"/>
        </w:rPr>
        <w:t>There were substantial discrepancies, dating back to 1995, among the three estimates of GDP. The output estimate had in the past typically been revised by less than the expenditure estimate, and it seemed likely that the expenditure estimate would be </w:t>
      </w:r>
      <w:r>
        <w:rPr>
          <w:color w:val="231F20"/>
          <w:spacing w:val="-3"/>
          <w:sz w:val="18"/>
        </w:rPr>
        <w:t>revised </w:t>
      </w:r>
      <w:r>
        <w:rPr>
          <w:color w:val="231F20"/>
          <w:sz w:val="18"/>
        </w:rPr>
        <w:t>upwards to bring it into line with the output estimate. Revisions were due on 27 June.</w:t>
      </w:r>
    </w:p>
    <w:p>
      <w:pPr>
        <w:pStyle w:val="BodyText"/>
        <w:spacing w:before="11"/>
        <w:rPr>
          <w:sz w:val="16"/>
        </w:rPr>
      </w:pPr>
    </w:p>
    <w:p>
      <w:pPr>
        <w:pStyle w:val="ListParagraph"/>
        <w:numPr>
          <w:ilvl w:val="0"/>
          <w:numId w:val="42"/>
        </w:numPr>
        <w:tabs>
          <w:tab w:pos="360" w:val="left" w:leader="none"/>
        </w:tabs>
        <w:spacing w:line="232" w:lineRule="auto" w:before="0" w:after="0"/>
        <w:ind w:left="180" w:right="199" w:firstLine="0"/>
        <w:jc w:val="left"/>
        <w:rPr>
          <w:sz w:val="18"/>
        </w:rPr>
      </w:pPr>
      <w:r>
        <w:rPr>
          <w:color w:val="231F20"/>
          <w:sz w:val="18"/>
        </w:rPr>
        <w:t>The most recent estimate of GDP growth in 1997 Q1 was 0.9% (revised down from the preliminary estimate of 1.0%, though estimated non-oil growth remained at 1.0%), but the recent pattern of strengthening output growth was unchanged. Of the expenditure components of GDP in Q1, investment growth was surprisingly strong (3.3%), though there was no clear change of trend. Net exports made a negative contribution in Q1 but this was not exceptional. Services output growth remained very strong in Q1 (1.2% on the quarter); manufacturing picked up a little (to 0.6%) and the revival of construction went further (up 1.8% on the quarter). Manufacturing output rose by 0.6% in April; taking account of revisions to estimates for earlier months, it was 1.7% up on a year earlier. New construction orders rose in April.</w:t>
      </w:r>
    </w:p>
    <w:p>
      <w:pPr>
        <w:pStyle w:val="BodyText"/>
        <w:spacing w:before="5"/>
        <w:rPr>
          <w:sz w:val="16"/>
        </w:rPr>
      </w:pPr>
    </w:p>
    <w:p>
      <w:pPr>
        <w:pStyle w:val="ListParagraph"/>
        <w:numPr>
          <w:ilvl w:val="0"/>
          <w:numId w:val="42"/>
        </w:numPr>
        <w:tabs>
          <w:tab w:pos="360" w:val="left" w:leader="none"/>
        </w:tabs>
        <w:spacing w:line="232" w:lineRule="auto" w:before="1" w:after="0"/>
        <w:ind w:left="180" w:right="164" w:firstLine="0"/>
        <w:jc w:val="left"/>
        <w:rPr>
          <w:sz w:val="18"/>
        </w:rPr>
      </w:pPr>
      <w:r>
        <w:rPr>
          <w:color w:val="231F20"/>
          <w:sz w:val="18"/>
        </w:rPr>
        <w:t>Consumer spending had been growing at an average of about 1% a quarter since the beginning of 1996, consistent with the growth of real personal disposable income. Retail sales had risen by only 0.1% in April but the estimate for March in particular had been revised upwards. The Bank’s Agents reported a sharp rise in spending at the end of March (which could account for the revision) followed by a slowdown in April and a pick up in May, but the CBI distributive trades survey indicated some deceleration of retail sales in May. Because of recent rises in the prices of shares, and particularly bank shares, the expected size of windfall gains arising from demutualisation of building societies and other institutions in 1997 had increased to perhaps £35 billion from the £28 billion quoted in the May </w:t>
      </w:r>
      <w:r>
        <w:rPr>
          <w:i/>
          <w:color w:val="231F20"/>
          <w:sz w:val="18"/>
        </w:rPr>
        <w:t>Inflation</w:t>
      </w:r>
      <w:r>
        <w:rPr>
          <w:i/>
          <w:color w:val="231F20"/>
          <w:spacing w:val="-1"/>
          <w:sz w:val="18"/>
        </w:rPr>
        <w:t> </w:t>
      </w:r>
      <w:r>
        <w:rPr>
          <w:i/>
          <w:color w:val="231F20"/>
          <w:sz w:val="18"/>
        </w:rPr>
        <w:t>Report</w:t>
      </w:r>
      <w:r>
        <w:rPr>
          <w:color w:val="231F20"/>
          <w:sz w:val="18"/>
        </w:rPr>
        <w:t>.</w:t>
      </w:r>
    </w:p>
    <w:p>
      <w:pPr>
        <w:pStyle w:val="BodyText"/>
        <w:spacing w:before="5"/>
        <w:rPr>
          <w:sz w:val="16"/>
        </w:rPr>
      </w:pPr>
    </w:p>
    <w:p>
      <w:pPr>
        <w:pStyle w:val="ListParagraph"/>
        <w:numPr>
          <w:ilvl w:val="0"/>
          <w:numId w:val="42"/>
        </w:numPr>
        <w:tabs>
          <w:tab w:pos="450" w:val="left" w:leader="none"/>
        </w:tabs>
        <w:spacing w:line="232" w:lineRule="auto" w:before="0" w:after="0"/>
        <w:ind w:left="180" w:right="259" w:firstLine="0"/>
        <w:jc w:val="left"/>
        <w:rPr>
          <w:sz w:val="18"/>
        </w:rPr>
      </w:pPr>
      <w:r>
        <w:rPr>
          <w:color w:val="231F20"/>
          <w:sz w:val="18"/>
        </w:rPr>
        <w:t>House price inflation (measured on a 12-month basis), having risen quite sharply in 1996, had not risen appreciably further so </w:t>
      </w:r>
      <w:r>
        <w:rPr>
          <w:color w:val="231F20"/>
          <w:spacing w:val="-6"/>
          <w:sz w:val="18"/>
        </w:rPr>
        <w:t>far </w:t>
      </w:r>
      <w:r>
        <w:rPr>
          <w:color w:val="231F20"/>
          <w:sz w:val="18"/>
        </w:rPr>
        <w:t>this year, though the Nationwide index suggested that there might have been a pick-up in May. Indicators of housing market activity showed a similar pattern, with relatively stable levels in 1997 after sharp rises in 1996, although mortgage approvals rose sharply in April.</w:t>
      </w:r>
    </w:p>
    <w:p>
      <w:pPr>
        <w:pStyle w:val="BodyText"/>
        <w:spacing w:before="11"/>
        <w:rPr>
          <w:sz w:val="16"/>
        </w:rPr>
      </w:pPr>
    </w:p>
    <w:p>
      <w:pPr>
        <w:pStyle w:val="ListParagraph"/>
        <w:numPr>
          <w:ilvl w:val="0"/>
          <w:numId w:val="42"/>
        </w:numPr>
        <w:tabs>
          <w:tab w:pos="450" w:val="left" w:leader="none"/>
        </w:tabs>
        <w:spacing w:line="232" w:lineRule="auto" w:before="0" w:after="0"/>
        <w:ind w:left="180" w:right="174" w:firstLine="0"/>
        <w:jc w:val="left"/>
        <w:rPr>
          <w:sz w:val="18"/>
        </w:rPr>
      </w:pPr>
      <w:r>
        <w:rPr>
          <w:color w:val="231F20"/>
          <w:sz w:val="18"/>
        </w:rPr>
        <w:t>The small rise in total stocks in Q1 was broadly consistent with the expected longer-run trend of a falling stock-output ratio. </w:t>
      </w:r>
      <w:r>
        <w:rPr>
          <w:color w:val="231F20"/>
          <w:spacing w:val="-3"/>
          <w:sz w:val="18"/>
        </w:rPr>
        <w:t>Stocks </w:t>
      </w:r>
      <w:r>
        <w:rPr>
          <w:color w:val="231F20"/>
          <w:sz w:val="18"/>
        </w:rPr>
        <w:t>had increased in the retailing, construction and manufacturing sectors. In manufacturing the rise had been concentrated in</w:t>
      </w:r>
    </w:p>
    <w:p>
      <w:pPr>
        <w:spacing w:line="232" w:lineRule="auto" w:before="0"/>
        <w:ind w:left="180" w:right="211" w:firstLine="0"/>
        <w:jc w:val="left"/>
        <w:rPr>
          <w:sz w:val="18"/>
        </w:rPr>
      </w:pPr>
      <w:r>
        <w:rPr>
          <w:color w:val="231F20"/>
          <w:sz w:val="18"/>
        </w:rPr>
        <w:t>raw materials and work in progress; stocks of finished goods had fallen.</w:t>
      </w:r>
    </w:p>
    <w:p>
      <w:pPr>
        <w:pStyle w:val="BodyText"/>
        <w:spacing w:before="11"/>
        <w:rPr>
          <w:sz w:val="16"/>
        </w:rPr>
      </w:pPr>
    </w:p>
    <w:p>
      <w:pPr>
        <w:pStyle w:val="ListParagraph"/>
        <w:numPr>
          <w:ilvl w:val="0"/>
          <w:numId w:val="42"/>
        </w:numPr>
        <w:tabs>
          <w:tab w:pos="450" w:val="left" w:leader="none"/>
        </w:tabs>
        <w:spacing w:line="232" w:lineRule="auto" w:before="0" w:after="0"/>
        <w:ind w:left="180" w:right="254" w:firstLine="0"/>
        <w:jc w:val="left"/>
        <w:rPr>
          <w:sz w:val="18"/>
        </w:rPr>
      </w:pPr>
      <w:r>
        <w:rPr>
          <w:color w:val="231F20"/>
          <w:sz w:val="18"/>
        </w:rPr>
        <w:t>There was as yet no clear downtrend in net exports. Exports </w:t>
      </w:r>
      <w:r>
        <w:rPr>
          <w:color w:val="231F20"/>
          <w:spacing w:val="-9"/>
          <w:sz w:val="18"/>
        </w:rPr>
        <w:t>to </w:t>
      </w:r>
      <w:r>
        <w:rPr>
          <w:color w:val="231F20"/>
          <w:sz w:val="18"/>
        </w:rPr>
        <w:t>non-EU countries had risen sharply: the USA had grown very fast in Q1, but it was expected by US commentators to slow down spontaneously. Net exports to EU countries had been resilient. GDP growth in France and Germany (though not Italy) had picked up to just below trend, but domestic demand growth in those countries had been subdued.</w:t>
      </w:r>
    </w:p>
    <w:p>
      <w:pPr>
        <w:pStyle w:val="BodyText"/>
        <w:spacing w:before="10"/>
        <w:rPr>
          <w:sz w:val="16"/>
        </w:rPr>
      </w:pPr>
    </w:p>
    <w:p>
      <w:pPr>
        <w:pStyle w:val="ListParagraph"/>
        <w:numPr>
          <w:ilvl w:val="0"/>
          <w:numId w:val="42"/>
        </w:numPr>
        <w:tabs>
          <w:tab w:pos="450" w:val="left" w:leader="none"/>
        </w:tabs>
        <w:spacing w:line="232" w:lineRule="auto" w:before="0" w:after="0"/>
        <w:ind w:left="180" w:right="164" w:firstLine="0"/>
        <w:jc w:val="left"/>
        <w:rPr>
          <w:sz w:val="18"/>
        </w:rPr>
      </w:pPr>
      <w:r>
        <w:rPr>
          <w:color w:val="231F20"/>
          <w:sz w:val="18"/>
        </w:rPr>
        <w:t>Comment from the corporate sector suggested that the effects of exchange rate appreciation on net exports and output were likely to appear only after a lag, because of contracts in which the price and quantity were fixed for a period, because UK exporters seemed to be prepared to accept lower margins for a period in order not to </w:t>
      </w:r>
      <w:r>
        <w:rPr>
          <w:color w:val="231F20"/>
          <w:spacing w:val="-5"/>
          <w:sz w:val="18"/>
        </w:rPr>
        <w:t>lose </w:t>
      </w:r>
      <w:r>
        <w:rPr>
          <w:color w:val="231F20"/>
          <w:sz w:val="18"/>
        </w:rPr>
        <w:t>markets that had taken time to develop, and because in some cases forward cover taken out by either the exporter or importer meant</w:t>
      </w:r>
    </w:p>
    <w:p>
      <w:pPr>
        <w:spacing w:after="0" w:line="232" w:lineRule="auto"/>
        <w:jc w:val="left"/>
        <w:rPr>
          <w:sz w:val="18"/>
        </w:rPr>
        <w:sectPr>
          <w:type w:val="continuous"/>
          <w:pgSz w:w="11900" w:h="16840"/>
          <w:pgMar w:top="1040" w:bottom="280" w:left="620" w:right="640"/>
          <w:cols w:num="2" w:equalWidth="0">
            <w:col w:w="5124" w:space="266"/>
            <w:col w:w="5250"/>
          </w:cols>
        </w:sectPr>
      </w:pPr>
    </w:p>
    <w:p>
      <w:pPr>
        <w:pStyle w:val="BodyText"/>
        <w:rPr>
          <w:sz w:val="20"/>
        </w:rPr>
      </w:pPr>
    </w:p>
    <w:p>
      <w:pPr>
        <w:spacing w:after="0"/>
        <w:rPr>
          <w:sz w:val="20"/>
        </w:rPr>
        <w:sectPr>
          <w:pgSz w:w="11900" w:h="16840"/>
          <w:pgMar w:header="566" w:footer="0" w:top="760" w:bottom="280" w:left="620" w:right="640"/>
        </w:sectPr>
      </w:pPr>
    </w:p>
    <w:p>
      <w:pPr>
        <w:pStyle w:val="BodyText"/>
        <w:spacing w:before="7"/>
        <w:rPr>
          <w:sz w:val="19"/>
        </w:rPr>
      </w:pPr>
    </w:p>
    <w:p>
      <w:pPr>
        <w:spacing w:line="232" w:lineRule="auto" w:before="1"/>
        <w:ind w:left="178" w:right="31" w:firstLine="0"/>
        <w:jc w:val="left"/>
        <w:rPr>
          <w:sz w:val="18"/>
        </w:rPr>
      </w:pPr>
      <w:r>
        <w:rPr>
          <w:color w:val="231F20"/>
          <w:sz w:val="18"/>
        </w:rPr>
        <w:t>that the exchange rate appreciation had not yet affected either party’s profits. Some manufacturers expected to benefit from lower imported material prices. Nevertheless, the Agents reported that some companies had lost export orders, and that cheaper imports had made domestic markets more competitive. Manufacturers’ output expectations were still positive according to the CBI and CIPS surveys although export orders were weakening.</w:t>
      </w:r>
    </w:p>
    <w:p>
      <w:pPr>
        <w:pStyle w:val="BodyText"/>
        <w:spacing w:before="3"/>
        <w:rPr>
          <w:sz w:val="18"/>
        </w:rPr>
      </w:pPr>
    </w:p>
    <w:p>
      <w:pPr>
        <w:pStyle w:val="ListParagraph"/>
        <w:numPr>
          <w:ilvl w:val="0"/>
          <w:numId w:val="43"/>
        </w:numPr>
        <w:tabs>
          <w:tab w:pos="519" w:val="left" w:leader="none"/>
        </w:tabs>
        <w:spacing w:line="240" w:lineRule="auto" w:before="1" w:after="0"/>
        <w:ind w:left="518" w:right="0" w:hanging="341"/>
        <w:jc w:val="left"/>
        <w:rPr>
          <w:b/>
          <w:sz w:val="20"/>
        </w:rPr>
      </w:pPr>
      <w:r>
        <w:rPr>
          <w:b/>
          <w:color w:val="009483"/>
          <w:sz w:val="20"/>
        </w:rPr>
        <w:t>Labour market</w:t>
      </w:r>
    </w:p>
    <w:p>
      <w:pPr>
        <w:pStyle w:val="ListParagraph"/>
        <w:numPr>
          <w:ilvl w:val="0"/>
          <w:numId w:val="42"/>
        </w:numPr>
        <w:tabs>
          <w:tab w:pos="449" w:val="left" w:leader="none"/>
        </w:tabs>
        <w:spacing w:line="232" w:lineRule="auto" w:before="113" w:after="0"/>
        <w:ind w:left="178" w:right="172" w:firstLine="0"/>
        <w:jc w:val="left"/>
        <w:rPr>
          <w:sz w:val="18"/>
        </w:rPr>
      </w:pPr>
      <w:r>
        <w:rPr>
          <w:color w:val="231F20"/>
          <w:sz w:val="18"/>
        </w:rPr>
        <w:t>Indicators of employment and unemployment pointed to a rapidly tightening labour market. Income from employment had risen unusually fast in Q1, by 2.1%. Claimant unemployment </w:t>
      </w:r>
      <w:r>
        <w:rPr>
          <w:color w:val="231F20"/>
          <w:spacing w:val="-6"/>
          <w:sz w:val="18"/>
        </w:rPr>
        <w:t>had </w:t>
      </w:r>
      <w:r>
        <w:rPr>
          <w:color w:val="231F20"/>
          <w:sz w:val="18"/>
        </w:rPr>
        <w:t>fallen by 59,000 in April. Unfilled vacancies, which edged up further, were at their highest since the series began in 1980. The Agents were reporting growing skill shortages, and the fact that receipts of PAYE and national insurance contributions had been unexpectedly high in April suggested that employment income growth was remaining strong. Surveys showed increasing percentages of employers planning to recruit.</w:t>
      </w:r>
    </w:p>
    <w:p>
      <w:pPr>
        <w:pStyle w:val="BodyText"/>
        <w:spacing w:before="8"/>
        <w:rPr>
          <w:sz w:val="16"/>
        </w:rPr>
      </w:pPr>
    </w:p>
    <w:p>
      <w:pPr>
        <w:pStyle w:val="ListParagraph"/>
        <w:numPr>
          <w:ilvl w:val="0"/>
          <w:numId w:val="42"/>
        </w:numPr>
        <w:tabs>
          <w:tab w:pos="449" w:val="left" w:leader="none"/>
        </w:tabs>
        <w:spacing w:line="232" w:lineRule="auto" w:before="0" w:after="0"/>
        <w:ind w:left="178" w:right="38" w:firstLine="0"/>
        <w:jc w:val="left"/>
        <w:rPr>
          <w:sz w:val="18"/>
        </w:rPr>
      </w:pPr>
      <w:r>
        <w:rPr>
          <w:color w:val="231F20"/>
          <w:sz w:val="18"/>
        </w:rPr>
        <w:t>Recent claimant unemployment figures had been influenced by the introduction of the Jobseekers’ Allowance. Claimants now had to sign a Jobseekers’ Agreement, and to be genuinely seeking </w:t>
      </w:r>
      <w:r>
        <w:rPr>
          <w:color w:val="231F20"/>
          <w:spacing w:val="-4"/>
          <w:sz w:val="18"/>
        </w:rPr>
        <w:t>work, </w:t>
      </w:r>
      <w:r>
        <w:rPr>
          <w:color w:val="231F20"/>
          <w:sz w:val="18"/>
        </w:rPr>
        <w:t>in order to be eligible for benefit, which was now available without means testing for six months rather than 12 as hitherto. The six month transition period ended in April, by when all claimants had to have signed a Jobseekers’ Agreement. The changes had deterred a number of former claimants. Analysis by Bank staff suggested that about half of the fall in claimant unemployment over the six months to April might be attributed to non-searching claimants leaving the register. Excluding the JSA deterrent effect, the monthly fall in unemployment seemed to have been around 30–35,000.</w:t>
      </w:r>
    </w:p>
    <w:p>
      <w:pPr>
        <w:pStyle w:val="BodyText"/>
        <w:spacing w:before="6"/>
        <w:rPr>
          <w:sz w:val="16"/>
        </w:rPr>
      </w:pPr>
    </w:p>
    <w:p>
      <w:pPr>
        <w:pStyle w:val="ListParagraph"/>
        <w:numPr>
          <w:ilvl w:val="0"/>
          <w:numId w:val="42"/>
        </w:numPr>
        <w:tabs>
          <w:tab w:pos="449" w:val="left" w:leader="none"/>
        </w:tabs>
        <w:spacing w:line="232" w:lineRule="auto" w:before="0" w:after="0"/>
        <w:ind w:left="178" w:right="98" w:firstLine="0"/>
        <w:jc w:val="left"/>
        <w:rPr>
          <w:sz w:val="18"/>
        </w:rPr>
      </w:pPr>
      <w:r>
        <w:rPr>
          <w:color w:val="231F20"/>
          <w:sz w:val="18"/>
        </w:rPr>
        <w:t>The main news about earnings was the downward revision of estimated underlying average earnings growth in the year to February from 5% to 4</w:t>
      </w:r>
      <w:r>
        <w:rPr>
          <w:color w:val="231F20"/>
          <w:position w:val="6"/>
          <w:sz w:val="9"/>
        </w:rPr>
        <w:t>1</w:t>
      </w:r>
      <w:r>
        <w:rPr>
          <w:color w:val="231F20"/>
          <w:sz w:val="18"/>
        </w:rPr>
        <w:t>/</w:t>
      </w:r>
      <w:r>
        <w:rPr>
          <w:color w:val="231F20"/>
          <w:sz w:val="9"/>
        </w:rPr>
        <w:t>2</w:t>
      </w:r>
      <w:r>
        <w:rPr>
          <w:color w:val="231F20"/>
          <w:sz w:val="18"/>
        </w:rPr>
        <w:t>%, at which rate it remained in March. About half of that revision reflected late information. In addition, the estimate of underlying average earnings incorporated a </w:t>
      </w:r>
      <w:r>
        <w:rPr>
          <w:color w:val="231F20"/>
          <w:spacing w:val="-3"/>
          <w:sz w:val="18"/>
        </w:rPr>
        <w:t>forecast </w:t>
      </w:r>
      <w:r>
        <w:rPr>
          <w:color w:val="231F20"/>
          <w:sz w:val="18"/>
        </w:rPr>
        <w:t>of earnings a month ahead because it was a 3-month centred moving average. The ONS had over-forecast bonus payments in March when compiling the February figure, and had corrected the over-forecast when revising the figure. The Bank staff estimate of underlying average earnings growth excluding bonuses had been revised down as a result of the ONS revision, but only slightly: from 4</w:t>
      </w:r>
      <w:r>
        <w:rPr>
          <w:color w:val="231F20"/>
          <w:position w:val="6"/>
          <w:sz w:val="9"/>
        </w:rPr>
        <w:t>1</w:t>
      </w:r>
      <w:r>
        <w:rPr>
          <w:color w:val="231F20"/>
          <w:sz w:val="18"/>
        </w:rPr>
        <w:t>/</w:t>
      </w:r>
      <w:r>
        <w:rPr>
          <w:color w:val="231F20"/>
          <w:sz w:val="9"/>
        </w:rPr>
        <w:t>2</w:t>
      </w:r>
      <w:r>
        <w:rPr>
          <w:color w:val="231F20"/>
          <w:sz w:val="18"/>
        </w:rPr>
        <w:t>% to</w:t>
      </w:r>
      <w:r>
        <w:rPr>
          <w:color w:val="231F20"/>
          <w:spacing w:val="-1"/>
          <w:sz w:val="18"/>
        </w:rPr>
        <w:t> </w:t>
      </w:r>
      <w:r>
        <w:rPr>
          <w:color w:val="231F20"/>
          <w:sz w:val="18"/>
        </w:rPr>
        <w:t>4</w:t>
      </w:r>
      <w:r>
        <w:rPr>
          <w:color w:val="231F20"/>
          <w:position w:val="6"/>
          <w:sz w:val="9"/>
        </w:rPr>
        <w:t>1</w:t>
      </w:r>
      <w:r>
        <w:rPr>
          <w:color w:val="231F20"/>
          <w:sz w:val="18"/>
        </w:rPr>
        <w:t>/</w:t>
      </w:r>
      <w:r>
        <w:rPr>
          <w:color w:val="231F20"/>
          <w:sz w:val="9"/>
        </w:rPr>
        <w:t>4</w:t>
      </w:r>
      <w:r>
        <w:rPr>
          <w:color w:val="231F20"/>
          <w:sz w:val="18"/>
        </w:rPr>
        <w:t>%–4</w:t>
      </w:r>
      <w:r>
        <w:rPr>
          <w:color w:val="231F20"/>
          <w:position w:val="6"/>
          <w:sz w:val="9"/>
        </w:rPr>
        <w:t>1</w:t>
      </w:r>
      <w:r>
        <w:rPr>
          <w:color w:val="231F20"/>
          <w:sz w:val="18"/>
        </w:rPr>
        <w:t>/</w:t>
      </w:r>
      <w:r>
        <w:rPr>
          <w:color w:val="231F20"/>
          <w:sz w:val="9"/>
        </w:rPr>
        <w:t>2</w:t>
      </w:r>
      <w:r>
        <w:rPr>
          <w:color w:val="231F20"/>
          <w:sz w:val="18"/>
        </w:rPr>
        <w:t>%.</w:t>
      </w:r>
    </w:p>
    <w:p>
      <w:pPr>
        <w:pStyle w:val="BodyText"/>
        <w:spacing w:before="7"/>
        <w:rPr>
          <w:sz w:val="16"/>
        </w:rPr>
      </w:pPr>
    </w:p>
    <w:p>
      <w:pPr>
        <w:pStyle w:val="ListParagraph"/>
        <w:numPr>
          <w:ilvl w:val="0"/>
          <w:numId w:val="42"/>
        </w:numPr>
        <w:tabs>
          <w:tab w:pos="449" w:val="left" w:leader="none"/>
        </w:tabs>
        <w:spacing w:line="232" w:lineRule="auto" w:before="0" w:after="0"/>
        <w:ind w:left="178" w:right="88" w:firstLine="0"/>
        <w:jc w:val="left"/>
        <w:rPr>
          <w:sz w:val="18"/>
        </w:rPr>
      </w:pPr>
      <w:r>
        <w:rPr>
          <w:color w:val="231F20"/>
          <w:sz w:val="18"/>
        </w:rPr>
        <w:t>Average earnings had been growing faster in the private than </w:t>
      </w:r>
      <w:r>
        <w:rPr>
          <w:color w:val="231F20"/>
          <w:spacing w:val="-9"/>
          <w:sz w:val="18"/>
        </w:rPr>
        <w:t>in </w:t>
      </w:r>
      <w:r>
        <w:rPr>
          <w:color w:val="231F20"/>
          <w:sz w:val="18"/>
        </w:rPr>
        <w:t>the public sector since around 1993. The gap between the growth rates was currently wide by historical standards.</w:t>
      </w:r>
    </w:p>
    <w:p>
      <w:pPr>
        <w:pStyle w:val="BodyText"/>
        <w:spacing w:before="2"/>
        <w:rPr>
          <w:sz w:val="17"/>
        </w:rPr>
      </w:pPr>
    </w:p>
    <w:p>
      <w:pPr>
        <w:pStyle w:val="ListParagraph"/>
        <w:numPr>
          <w:ilvl w:val="0"/>
          <w:numId w:val="42"/>
        </w:numPr>
        <w:tabs>
          <w:tab w:pos="449" w:val="left" w:leader="none"/>
        </w:tabs>
        <w:spacing w:line="232" w:lineRule="auto" w:before="0" w:after="0"/>
        <w:ind w:left="178" w:right="118" w:firstLine="0"/>
        <w:jc w:val="left"/>
        <w:rPr>
          <w:sz w:val="18"/>
        </w:rPr>
      </w:pPr>
      <w:r>
        <w:rPr>
          <w:color w:val="231F20"/>
          <w:sz w:val="18"/>
        </w:rPr>
        <w:t>The decline in the preliminary estimate of three-month </w:t>
      </w:r>
      <w:r>
        <w:rPr>
          <w:color w:val="231F20"/>
          <w:spacing w:val="-3"/>
          <w:sz w:val="18"/>
        </w:rPr>
        <w:t>average </w:t>
      </w:r>
      <w:r>
        <w:rPr>
          <w:color w:val="231F20"/>
          <w:sz w:val="18"/>
        </w:rPr>
        <w:t>of pay settlements in April reflected the large number of phased public sector settlements in April, and probably did not indicate a change of trend: indeed the three-month average of private sector settlements had risen slightly in April.</w:t>
      </w:r>
    </w:p>
    <w:p>
      <w:pPr>
        <w:pStyle w:val="BodyText"/>
        <w:spacing w:before="6"/>
        <w:rPr>
          <w:sz w:val="18"/>
        </w:rPr>
      </w:pPr>
    </w:p>
    <w:p>
      <w:pPr>
        <w:pStyle w:val="ListParagraph"/>
        <w:numPr>
          <w:ilvl w:val="0"/>
          <w:numId w:val="43"/>
        </w:numPr>
        <w:tabs>
          <w:tab w:pos="519" w:val="left" w:leader="none"/>
        </w:tabs>
        <w:spacing w:line="240" w:lineRule="auto" w:before="0" w:after="0"/>
        <w:ind w:left="518" w:right="0" w:hanging="341"/>
        <w:jc w:val="left"/>
        <w:rPr>
          <w:b/>
          <w:sz w:val="20"/>
        </w:rPr>
      </w:pPr>
      <w:r>
        <w:rPr>
          <w:b/>
          <w:color w:val="009483"/>
          <w:sz w:val="20"/>
        </w:rPr>
        <w:t>Prices</w:t>
      </w:r>
    </w:p>
    <w:p>
      <w:pPr>
        <w:pStyle w:val="ListParagraph"/>
        <w:numPr>
          <w:ilvl w:val="0"/>
          <w:numId w:val="42"/>
        </w:numPr>
        <w:tabs>
          <w:tab w:pos="449" w:val="left" w:leader="none"/>
        </w:tabs>
        <w:spacing w:line="232" w:lineRule="auto" w:before="114" w:after="0"/>
        <w:ind w:left="178" w:right="232" w:firstLine="0"/>
        <w:jc w:val="left"/>
        <w:rPr>
          <w:sz w:val="18"/>
        </w:rPr>
      </w:pPr>
      <w:r>
        <w:rPr>
          <w:color w:val="231F20"/>
          <w:sz w:val="18"/>
        </w:rPr>
        <w:t>Commodity prices (including oil), as measured by the </w:t>
      </w:r>
      <w:r>
        <w:rPr>
          <w:color w:val="231F20"/>
          <w:spacing w:val="-3"/>
          <w:sz w:val="18"/>
        </w:rPr>
        <w:t>Bank’s </w:t>
      </w:r>
      <w:r>
        <w:rPr>
          <w:color w:val="231F20"/>
          <w:sz w:val="18"/>
        </w:rPr>
        <w:t>index, had fallen by 2.4% in April.</w:t>
      </w:r>
    </w:p>
    <w:p>
      <w:pPr>
        <w:pStyle w:val="BodyText"/>
        <w:spacing w:before="2"/>
        <w:rPr>
          <w:sz w:val="17"/>
        </w:rPr>
      </w:pPr>
    </w:p>
    <w:p>
      <w:pPr>
        <w:pStyle w:val="ListParagraph"/>
        <w:numPr>
          <w:ilvl w:val="0"/>
          <w:numId w:val="42"/>
        </w:numPr>
        <w:tabs>
          <w:tab w:pos="449" w:val="left" w:leader="none"/>
        </w:tabs>
        <w:spacing w:line="232" w:lineRule="auto" w:before="1" w:after="0"/>
        <w:ind w:left="178" w:right="93" w:firstLine="0"/>
        <w:jc w:val="left"/>
        <w:rPr>
          <w:sz w:val="18"/>
        </w:rPr>
      </w:pPr>
      <w:r>
        <w:rPr>
          <w:color w:val="231F20"/>
          <w:sz w:val="18"/>
        </w:rPr>
        <w:t>Recorded import prices were little changed (down 0.7%) from November to March, and were only 5% lower in March than a </w:t>
      </w:r>
      <w:r>
        <w:rPr>
          <w:color w:val="231F20"/>
          <w:spacing w:val="-5"/>
          <w:sz w:val="18"/>
        </w:rPr>
        <w:t>year </w:t>
      </w:r>
      <w:r>
        <w:rPr>
          <w:color w:val="231F20"/>
          <w:sz w:val="18"/>
        </w:rPr>
        <w:t>earlier, despite the exchange rate appreciation. Changes in prices of imports from EU and non-EU sources had been surprisingly similar, given the difference in the extent of exchange rate appreciation. Both the trade statistics and reports from the Agents suggested that imported intermediate products had fallen more in price than imported finished products. Export prices had fallen by less than the exchange rate appreciation might have suggested,</w:t>
      </w:r>
    </w:p>
    <w:p>
      <w:pPr>
        <w:pStyle w:val="BodyText"/>
        <w:spacing w:before="7"/>
        <w:rPr>
          <w:sz w:val="19"/>
        </w:rPr>
      </w:pPr>
      <w:r>
        <w:rPr/>
        <w:br w:type="column"/>
      </w:r>
      <w:r>
        <w:rPr>
          <w:sz w:val="19"/>
        </w:rPr>
      </w:r>
    </w:p>
    <w:p>
      <w:pPr>
        <w:spacing w:line="232" w:lineRule="auto" w:before="0"/>
        <w:ind w:left="178" w:right="392" w:firstLine="0"/>
        <w:jc w:val="left"/>
        <w:rPr>
          <w:sz w:val="18"/>
        </w:rPr>
      </w:pPr>
      <w:r>
        <w:rPr>
          <w:color w:val="231F20"/>
          <w:sz w:val="18"/>
        </w:rPr>
        <w:t>though the contrast between prices of exports to EU and non-EU countries was more marked than was the case for imports.</w:t>
      </w:r>
    </w:p>
    <w:p>
      <w:pPr>
        <w:pStyle w:val="BodyText"/>
        <w:spacing w:before="3"/>
        <w:rPr>
          <w:sz w:val="17"/>
        </w:rPr>
      </w:pPr>
    </w:p>
    <w:p>
      <w:pPr>
        <w:pStyle w:val="ListParagraph"/>
        <w:numPr>
          <w:ilvl w:val="0"/>
          <w:numId w:val="42"/>
        </w:numPr>
        <w:tabs>
          <w:tab w:pos="449" w:val="left" w:leader="none"/>
        </w:tabs>
        <w:spacing w:line="232" w:lineRule="auto" w:before="0" w:after="0"/>
        <w:ind w:left="178" w:right="220" w:firstLine="0"/>
        <w:jc w:val="left"/>
        <w:rPr>
          <w:sz w:val="18"/>
        </w:rPr>
      </w:pPr>
      <w:r>
        <w:rPr>
          <w:color w:val="231F20"/>
          <w:sz w:val="18"/>
        </w:rPr>
        <w:t>Manufacturers’ input prices fell by 1.9% in April, and were 10.5% down on a year earlier. The CIPS survey had indicated that input prices had continued to fall in May, but the input price index had in fact risen by 0.6%, reflecting a rise in oil prices. Output prices had been flat or falling in every month of this year, and </w:t>
      </w:r>
      <w:r>
        <w:rPr>
          <w:color w:val="231F20"/>
          <w:spacing w:val="-5"/>
          <w:sz w:val="18"/>
        </w:rPr>
        <w:t>were </w:t>
      </w:r>
      <w:r>
        <w:rPr>
          <w:color w:val="231F20"/>
          <w:sz w:val="18"/>
        </w:rPr>
        <w:t>up 0.8% in April on the same month a year earlier (only 0.1% excluding excise duties); in May they were up by 1.0% on a year earlier (0.2% excluding excise duties).</w:t>
      </w:r>
    </w:p>
    <w:p>
      <w:pPr>
        <w:pStyle w:val="BodyText"/>
        <w:spacing w:before="10"/>
        <w:rPr>
          <w:sz w:val="16"/>
        </w:rPr>
      </w:pPr>
    </w:p>
    <w:p>
      <w:pPr>
        <w:pStyle w:val="ListParagraph"/>
        <w:numPr>
          <w:ilvl w:val="0"/>
          <w:numId w:val="42"/>
        </w:numPr>
        <w:tabs>
          <w:tab w:pos="449" w:val="left" w:leader="none"/>
        </w:tabs>
        <w:spacing w:line="232" w:lineRule="auto" w:before="0" w:after="0"/>
        <w:ind w:left="178" w:right="275" w:firstLine="0"/>
        <w:jc w:val="left"/>
        <w:rPr>
          <w:sz w:val="18"/>
        </w:rPr>
      </w:pPr>
      <w:r>
        <w:rPr>
          <w:color w:val="231F20"/>
          <w:sz w:val="18"/>
        </w:rPr>
        <w:t>Twelve-month RPIX inflation fell for the third consecutive month to 2.5% in April. Elsewhere in Europe consumer price inflation had continued to fall, in spite of significant exchange </w:t>
      </w:r>
      <w:r>
        <w:rPr>
          <w:color w:val="231F20"/>
          <w:spacing w:val="-5"/>
          <w:sz w:val="18"/>
        </w:rPr>
        <w:t>rate </w:t>
      </w:r>
      <w:r>
        <w:rPr>
          <w:color w:val="231F20"/>
          <w:sz w:val="18"/>
        </w:rPr>
        <w:t>depreciation; and inflation had also fallen back this year in the United States.</w:t>
      </w:r>
    </w:p>
    <w:p>
      <w:pPr>
        <w:pStyle w:val="BodyText"/>
        <w:rPr>
          <w:sz w:val="17"/>
        </w:rPr>
      </w:pPr>
    </w:p>
    <w:p>
      <w:pPr>
        <w:pStyle w:val="ListParagraph"/>
        <w:numPr>
          <w:ilvl w:val="0"/>
          <w:numId w:val="42"/>
        </w:numPr>
        <w:tabs>
          <w:tab w:pos="449" w:val="left" w:leader="none"/>
        </w:tabs>
        <w:spacing w:line="232" w:lineRule="auto" w:before="1" w:after="0"/>
        <w:ind w:left="178" w:right="245" w:firstLine="0"/>
        <w:jc w:val="left"/>
        <w:rPr>
          <w:sz w:val="18"/>
        </w:rPr>
      </w:pPr>
      <w:r>
        <w:rPr>
          <w:color w:val="231F20"/>
          <w:sz w:val="18"/>
        </w:rPr>
        <w:t>In the UK, there was a continuing contrast between goods and services inflation. Goods inflation fell further in April, to 1.9%, compared with 2.1% in March and over 3% in late 1996. Services inflation, which had been as low as 2% in spring 1996, was unchanged at 3.2% between March and April this year. The April figure for services inflation was particularly significant because approaching half of services prices are recorded in a survey held </w:t>
      </w:r>
      <w:r>
        <w:rPr>
          <w:color w:val="231F20"/>
          <w:spacing w:val="-9"/>
          <w:sz w:val="18"/>
        </w:rPr>
        <w:t>in </w:t>
      </w:r>
      <w:r>
        <w:rPr>
          <w:color w:val="231F20"/>
          <w:sz w:val="18"/>
        </w:rPr>
        <w:t>the first month of each quarter. Within the category of services, utility and rent inflation fell between March and April, while other services inflation continued to rise.</w:t>
      </w:r>
    </w:p>
    <w:p>
      <w:pPr>
        <w:pStyle w:val="BodyText"/>
        <w:spacing w:before="7"/>
        <w:rPr>
          <w:sz w:val="16"/>
        </w:rPr>
      </w:pPr>
    </w:p>
    <w:p>
      <w:pPr>
        <w:pStyle w:val="ListParagraph"/>
        <w:numPr>
          <w:ilvl w:val="0"/>
          <w:numId w:val="42"/>
        </w:numPr>
        <w:tabs>
          <w:tab w:pos="449" w:val="left" w:leader="none"/>
        </w:tabs>
        <w:spacing w:line="232" w:lineRule="auto" w:before="1" w:after="0"/>
        <w:ind w:left="178" w:right="169" w:firstLine="0"/>
        <w:jc w:val="left"/>
        <w:rPr>
          <w:sz w:val="18"/>
        </w:rPr>
      </w:pPr>
      <w:r>
        <w:rPr>
          <w:color w:val="231F20"/>
          <w:sz w:val="18"/>
        </w:rPr>
        <w:t>Although manufacturers’ output prices had been flat, their margins on domestic sales appeared to have been rising, mainly owing to falling costs and productivity improvements rather than rising prices. Within services, many rents and utility charges were fixed in April for a year, suggesting that 12-month inflation of </w:t>
      </w:r>
      <w:r>
        <w:rPr>
          <w:color w:val="231F20"/>
          <w:spacing w:val="-4"/>
          <w:sz w:val="18"/>
        </w:rPr>
        <w:t>these </w:t>
      </w:r>
      <w:r>
        <w:rPr>
          <w:color w:val="231F20"/>
          <w:sz w:val="18"/>
        </w:rPr>
        <w:t>items was likely to remain low. But there were not similar factors affecting inflation of other services.</w:t>
      </w:r>
    </w:p>
    <w:p>
      <w:pPr>
        <w:pStyle w:val="BodyText"/>
        <w:spacing w:before="4"/>
        <w:rPr>
          <w:sz w:val="18"/>
        </w:rPr>
      </w:pPr>
    </w:p>
    <w:p>
      <w:pPr>
        <w:pStyle w:val="ListParagraph"/>
        <w:numPr>
          <w:ilvl w:val="0"/>
          <w:numId w:val="43"/>
        </w:numPr>
        <w:tabs>
          <w:tab w:pos="519" w:val="left" w:leader="none"/>
        </w:tabs>
        <w:spacing w:line="240" w:lineRule="auto" w:before="0" w:after="0"/>
        <w:ind w:left="518" w:right="0" w:hanging="341"/>
        <w:jc w:val="left"/>
        <w:rPr>
          <w:b/>
          <w:sz w:val="20"/>
        </w:rPr>
      </w:pPr>
      <w:r>
        <w:rPr>
          <w:b/>
          <w:color w:val="009483"/>
          <w:sz w:val="20"/>
        </w:rPr>
        <w:t>Financial markets</w:t>
      </w:r>
    </w:p>
    <w:p>
      <w:pPr>
        <w:pStyle w:val="ListParagraph"/>
        <w:numPr>
          <w:ilvl w:val="0"/>
          <w:numId w:val="42"/>
        </w:numPr>
        <w:tabs>
          <w:tab w:pos="449" w:val="left" w:leader="none"/>
        </w:tabs>
        <w:spacing w:line="232" w:lineRule="auto" w:before="114" w:after="0"/>
        <w:ind w:left="178" w:right="190" w:firstLine="0"/>
        <w:jc w:val="left"/>
        <w:rPr>
          <w:sz w:val="18"/>
        </w:rPr>
      </w:pPr>
      <w:r>
        <w:rPr>
          <w:color w:val="231F20"/>
          <w:sz w:val="18"/>
        </w:rPr>
        <w:t>Short-term interest rates expected over the next couple of years appeared to have fallen immediately after the announcement that the Bank was to be given operational independence, but the fall </w:t>
      </w:r>
      <w:r>
        <w:rPr>
          <w:color w:val="231F20"/>
          <w:spacing w:val="-6"/>
          <w:sz w:val="18"/>
        </w:rPr>
        <w:t>had </w:t>
      </w:r>
      <w:r>
        <w:rPr>
          <w:color w:val="231F20"/>
          <w:sz w:val="18"/>
        </w:rPr>
        <w:t>since been broadly reversed. Prices of short sterling futures were consistent with three-month LIBOR of 6.99% in December 1997 and 7.32% in December 1998, compared with a cash market rate of 6.59% on 5 June 1997. Expectations that the Bank would increase interest rates in June had been growing.</w:t>
      </w:r>
    </w:p>
    <w:p>
      <w:pPr>
        <w:pStyle w:val="BodyText"/>
        <w:spacing w:before="9"/>
        <w:rPr>
          <w:sz w:val="16"/>
        </w:rPr>
      </w:pPr>
    </w:p>
    <w:p>
      <w:pPr>
        <w:pStyle w:val="ListParagraph"/>
        <w:numPr>
          <w:ilvl w:val="0"/>
          <w:numId w:val="42"/>
        </w:numPr>
        <w:tabs>
          <w:tab w:pos="449" w:val="left" w:leader="none"/>
        </w:tabs>
        <w:spacing w:line="232" w:lineRule="auto" w:before="1" w:after="0"/>
        <w:ind w:left="178" w:right="259" w:firstLine="0"/>
        <w:jc w:val="left"/>
        <w:rPr>
          <w:sz w:val="18"/>
        </w:rPr>
      </w:pPr>
      <w:r>
        <w:rPr>
          <w:color w:val="231F20"/>
          <w:sz w:val="18"/>
        </w:rPr>
        <w:t>The sterling ERI, which stood at 99.7 (1990 average = 100) at the close of business on 5 June, had not changed much on balance since the eve of the announcement of the Bank’s operational independence. It was up 17</w:t>
      </w:r>
      <w:r>
        <w:rPr>
          <w:color w:val="231F20"/>
          <w:position w:val="6"/>
          <w:sz w:val="9"/>
        </w:rPr>
        <w:t>1</w:t>
      </w:r>
      <w:r>
        <w:rPr>
          <w:color w:val="231F20"/>
          <w:sz w:val="18"/>
        </w:rPr>
        <w:t>/</w:t>
      </w:r>
      <w:r>
        <w:rPr>
          <w:color w:val="231F20"/>
          <w:sz w:val="9"/>
        </w:rPr>
        <w:t>2</w:t>
      </w:r>
      <w:r>
        <w:rPr>
          <w:color w:val="231F20"/>
          <w:sz w:val="18"/>
        </w:rPr>
        <w:t>% since August 1996. Market comment suggested that sterling had in the last few days been supported by uncertainties about EMU and an associated softening of the Deutsche Mark, and by growing expectations of a rise in interest rates.</w:t>
      </w:r>
    </w:p>
    <w:p>
      <w:pPr>
        <w:pStyle w:val="BodyText"/>
        <w:spacing w:before="9"/>
        <w:rPr>
          <w:sz w:val="16"/>
        </w:rPr>
      </w:pPr>
    </w:p>
    <w:p>
      <w:pPr>
        <w:pStyle w:val="ListParagraph"/>
        <w:numPr>
          <w:ilvl w:val="0"/>
          <w:numId w:val="42"/>
        </w:numPr>
        <w:tabs>
          <w:tab w:pos="449" w:val="left" w:leader="none"/>
        </w:tabs>
        <w:spacing w:line="232" w:lineRule="auto" w:before="1" w:after="0"/>
        <w:ind w:left="178" w:right="160" w:firstLine="0"/>
        <w:jc w:val="left"/>
        <w:rPr>
          <w:sz w:val="18"/>
        </w:rPr>
      </w:pPr>
      <w:r>
        <w:rPr>
          <w:color w:val="231F20"/>
          <w:sz w:val="18"/>
        </w:rPr>
        <w:t>The evolving prospects for EMU had continued to be an important influence on sterling. As the £/DM exchange rate had appreciated since last summer, the pattern of correlations among </w:t>
      </w:r>
      <w:r>
        <w:rPr>
          <w:color w:val="231F20"/>
          <w:spacing w:val="-6"/>
          <w:sz w:val="18"/>
        </w:rPr>
        <w:t>the </w:t>
      </w:r>
      <w:r>
        <w:rPr>
          <w:color w:val="231F20"/>
          <w:sz w:val="18"/>
        </w:rPr>
        <w:t>exchange rates of European currencies had been consistent with a growing market expectation of a broader monetary union but not including sterling, and with the view that sterling had been regarded as a safe haven.</w:t>
      </w:r>
    </w:p>
    <w:p>
      <w:pPr>
        <w:pStyle w:val="BodyText"/>
        <w:spacing w:before="10"/>
        <w:rPr>
          <w:sz w:val="16"/>
        </w:rPr>
      </w:pPr>
    </w:p>
    <w:p>
      <w:pPr>
        <w:pStyle w:val="ListParagraph"/>
        <w:numPr>
          <w:ilvl w:val="0"/>
          <w:numId w:val="42"/>
        </w:numPr>
        <w:tabs>
          <w:tab w:pos="449" w:val="left" w:leader="none"/>
        </w:tabs>
        <w:spacing w:line="232" w:lineRule="auto" w:before="0" w:after="0"/>
        <w:ind w:left="178" w:right="234" w:firstLine="0"/>
        <w:jc w:val="left"/>
        <w:rPr>
          <w:sz w:val="18"/>
        </w:rPr>
      </w:pPr>
      <w:r>
        <w:rPr>
          <w:color w:val="231F20"/>
          <w:sz w:val="18"/>
        </w:rPr>
        <w:t>Equity prices had risen by 0.8% over the last month as measured by the FT-SE 100 index, which stood at 4,557 on 5 </w:t>
      </w:r>
      <w:r>
        <w:rPr>
          <w:color w:val="231F20"/>
          <w:spacing w:val="-4"/>
          <w:sz w:val="18"/>
        </w:rPr>
        <w:t>June, </w:t>
      </w:r>
      <w:r>
        <w:rPr>
          <w:color w:val="231F20"/>
          <w:sz w:val="18"/>
        </w:rPr>
        <w:t>compared with 4,519 on 6 May. The continuing rise was difficult to explain by changes in either real interest rates or announced dividends, and might therefore reflect either a rise in expected future real dividend growth or a reduction in perceived uncertainty about future dividends.</w:t>
      </w:r>
    </w:p>
    <w:p>
      <w:pPr>
        <w:spacing w:after="0" w:line="232" w:lineRule="auto"/>
        <w:jc w:val="left"/>
        <w:rPr>
          <w:sz w:val="18"/>
        </w:rPr>
        <w:sectPr>
          <w:type w:val="continuous"/>
          <w:pgSz w:w="11900" w:h="16840"/>
          <w:pgMar w:top="1040" w:bottom="280" w:left="620" w:right="640"/>
          <w:cols w:num="2" w:equalWidth="0">
            <w:col w:w="5118" w:space="273"/>
            <w:col w:w="5249"/>
          </w:cols>
        </w:sectPr>
      </w:pPr>
    </w:p>
    <w:p>
      <w:pPr>
        <w:pStyle w:val="BodyText"/>
        <w:rPr>
          <w:sz w:val="20"/>
        </w:rPr>
      </w:pPr>
    </w:p>
    <w:p>
      <w:pPr>
        <w:spacing w:after="0"/>
        <w:rPr>
          <w:sz w:val="20"/>
        </w:rPr>
        <w:sectPr>
          <w:pgSz w:w="11900" w:h="16840"/>
          <w:pgMar w:header="566" w:footer="0" w:top="760" w:bottom="280" w:left="620" w:right="640"/>
        </w:sectPr>
      </w:pPr>
    </w:p>
    <w:p>
      <w:pPr>
        <w:pStyle w:val="BodyText"/>
        <w:spacing w:before="9"/>
        <w:rPr>
          <w:sz w:val="18"/>
        </w:rPr>
      </w:pPr>
    </w:p>
    <w:p>
      <w:pPr>
        <w:pStyle w:val="ListParagraph"/>
        <w:numPr>
          <w:ilvl w:val="0"/>
          <w:numId w:val="43"/>
        </w:numPr>
        <w:tabs>
          <w:tab w:pos="520" w:val="left" w:leader="none"/>
        </w:tabs>
        <w:spacing w:line="240" w:lineRule="auto" w:before="0" w:after="0"/>
        <w:ind w:left="520" w:right="0" w:hanging="340"/>
        <w:jc w:val="left"/>
        <w:rPr>
          <w:b/>
          <w:sz w:val="20"/>
        </w:rPr>
      </w:pPr>
      <w:r>
        <w:rPr>
          <w:b/>
          <w:color w:val="009483"/>
          <w:sz w:val="20"/>
        </w:rPr>
        <w:t>Policy implications of the analysis</w:t>
      </w:r>
    </w:p>
    <w:p>
      <w:pPr>
        <w:pStyle w:val="ListParagraph"/>
        <w:numPr>
          <w:ilvl w:val="0"/>
          <w:numId w:val="42"/>
        </w:numPr>
        <w:tabs>
          <w:tab w:pos="450" w:val="left" w:leader="none"/>
        </w:tabs>
        <w:spacing w:line="232" w:lineRule="auto" w:before="114" w:after="0"/>
        <w:ind w:left="180" w:right="158" w:firstLine="0"/>
        <w:jc w:val="left"/>
        <w:rPr>
          <w:sz w:val="18"/>
        </w:rPr>
      </w:pPr>
      <w:r>
        <w:rPr>
          <w:color w:val="231F20"/>
          <w:sz w:val="18"/>
        </w:rPr>
        <w:t>The Committee began its review of the policy implications of the analysis by discussing the problems posed for policy by the combination of strong domestic demand growth and a sharp appreciation of the exchange rate. Members agreed that the main issue at present was to assess the prospective strength of </w:t>
      </w:r>
      <w:r>
        <w:rPr>
          <w:color w:val="231F20"/>
          <w:spacing w:val="-3"/>
          <w:sz w:val="18"/>
        </w:rPr>
        <w:t>domestic </w:t>
      </w:r>
      <w:r>
        <w:rPr>
          <w:color w:val="231F20"/>
          <w:sz w:val="18"/>
        </w:rPr>
        <w:t>demand against the effect of the exchange rate appreciation.</w:t>
      </w:r>
    </w:p>
    <w:p>
      <w:pPr>
        <w:pStyle w:val="BodyText"/>
        <w:rPr>
          <w:sz w:val="17"/>
        </w:rPr>
      </w:pPr>
    </w:p>
    <w:p>
      <w:pPr>
        <w:pStyle w:val="ListParagraph"/>
        <w:numPr>
          <w:ilvl w:val="0"/>
          <w:numId w:val="42"/>
        </w:numPr>
        <w:tabs>
          <w:tab w:pos="450" w:val="left" w:leader="none"/>
        </w:tabs>
        <w:spacing w:line="232" w:lineRule="auto" w:before="0" w:after="0"/>
        <w:ind w:left="180" w:right="38" w:firstLine="0"/>
        <w:jc w:val="left"/>
        <w:rPr>
          <w:sz w:val="18"/>
        </w:rPr>
      </w:pPr>
      <w:r>
        <w:rPr>
          <w:color w:val="231F20"/>
          <w:sz w:val="18"/>
        </w:rPr>
        <w:t>The latest data pointed to continuing strength in domestic demand growth. The Committee noted the increase, through the rise in equity prices, in the estimated size of windfall gains arising from demutualisation of building societies and other institutions in 1997, and discussed the likely effects on consumer demand. For consumers who were not liquidity constrained, the effect on spending in the near term might be no greater than the annuity value of the windfalls. Consumers who were liquidity constrained were likely to spend more than the annuity value of the windfalls </w:t>
      </w:r>
      <w:r>
        <w:rPr>
          <w:color w:val="231F20"/>
          <w:spacing w:val="-9"/>
          <w:sz w:val="18"/>
        </w:rPr>
        <w:t>in </w:t>
      </w:r>
      <w:r>
        <w:rPr>
          <w:color w:val="231F20"/>
          <w:sz w:val="18"/>
        </w:rPr>
        <w:t>the near term, though if they did so, the increase in their future wealth would be correspondingly smaller.</w:t>
      </w:r>
    </w:p>
    <w:p>
      <w:pPr>
        <w:pStyle w:val="BodyText"/>
        <w:spacing w:before="4"/>
        <w:rPr>
          <w:sz w:val="18"/>
        </w:rPr>
      </w:pPr>
    </w:p>
    <w:p>
      <w:pPr>
        <w:pStyle w:val="ListParagraph"/>
        <w:numPr>
          <w:ilvl w:val="0"/>
          <w:numId w:val="42"/>
        </w:numPr>
        <w:tabs>
          <w:tab w:pos="450" w:val="left" w:leader="none"/>
        </w:tabs>
        <w:spacing w:line="232" w:lineRule="auto" w:before="0" w:after="0"/>
        <w:ind w:left="180" w:right="43" w:firstLine="0"/>
        <w:jc w:val="left"/>
        <w:rPr>
          <w:sz w:val="18"/>
        </w:rPr>
      </w:pPr>
      <w:r>
        <w:rPr>
          <w:color w:val="231F20"/>
          <w:sz w:val="18"/>
        </w:rPr>
        <w:t>In discussing asset price developments, members noted the rise in house prices since summer 1995, and the fact that prices in </w:t>
      </w:r>
      <w:r>
        <w:rPr>
          <w:color w:val="231F20"/>
          <w:spacing w:val="-4"/>
          <w:sz w:val="18"/>
        </w:rPr>
        <w:t>south </w:t>
      </w:r>
      <w:r>
        <w:rPr>
          <w:color w:val="231F20"/>
          <w:sz w:val="18"/>
        </w:rPr>
        <w:t>east England had risen more than in other parts of the UK. They noted that rising equity prices might reflect either a strengthening outlook for corporate profits or a falling risk premium in equity yields.</w:t>
      </w:r>
    </w:p>
    <w:p>
      <w:pPr>
        <w:pStyle w:val="BodyText"/>
        <w:rPr>
          <w:sz w:val="17"/>
        </w:rPr>
      </w:pPr>
    </w:p>
    <w:p>
      <w:pPr>
        <w:pStyle w:val="ListParagraph"/>
        <w:numPr>
          <w:ilvl w:val="0"/>
          <w:numId w:val="42"/>
        </w:numPr>
        <w:tabs>
          <w:tab w:pos="450" w:val="left" w:leader="none"/>
        </w:tabs>
        <w:spacing w:line="232" w:lineRule="auto" w:before="0" w:after="0"/>
        <w:ind w:left="180" w:right="63" w:firstLine="0"/>
        <w:jc w:val="left"/>
        <w:rPr>
          <w:sz w:val="18"/>
        </w:rPr>
      </w:pPr>
      <w:r>
        <w:rPr>
          <w:color w:val="231F20"/>
          <w:sz w:val="18"/>
        </w:rPr>
        <w:t>The most likely outturn for consumer spending over the next few months was continued growth at around the rates observed recently, notwithstanding indications (from notes and coins and </w:t>
      </w:r>
      <w:r>
        <w:rPr>
          <w:color w:val="231F20"/>
          <w:spacing w:val="-6"/>
          <w:sz w:val="18"/>
        </w:rPr>
        <w:t>the </w:t>
      </w:r>
      <w:r>
        <w:rPr>
          <w:color w:val="231F20"/>
          <w:sz w:val="18"/>
        </w:rPr>
        <w:t>CBI distributive trades survey) of some possible softening in retail sales, and of regional variations in the strength of demand. Asset price developments—rising house prices and equity prices— implied some upside risk to that outlook.</w:t>
      </w:r>
    </w:p>
    <w:p>
      <w:pPr>
        <w:pStyle w:val="BodyText"/>
        <w:spacing w:before="7"/>
        <w:rPr>
          <w:sz w:val="18"/>
        </w:rPr>
      </w:pPr>
    </w:p>
    <w:p>
      <w:pPr>
        <w:pStyle w:val="ListParagraph"/>
        <w:numPr>
          <w:ilvl w:val="0"/>
          <w:numId w:val="42"/>
        </w:numPr>
        <w:tabs>
          <w:tab w:pos="450" w:val="left" w:leader="none"/>
        </w:tabs>
        <w:spacing w:line="232" w:lineRule="auto" w:before="0" w:after="0"/>
        <w:ind w:left="180" w:right="168" w:firstLine="0"/>
        <w:jc w:val="left"/>
        <w:rPr>
          <w:sz w:val="18"/>
        </w:rPr>
      </w:pPr>
      <w:r>
        <w:rPr>
          <w:color w:val="231F20"/>
          <w:sz w:val="18"/>
        </w:rPr>
        <w:t>Conditions for investment were promising: the stock market valuation of the corporate sector was well above the estimated replacement cost of its capital equipment, and ICCs’ M4 </w:t>
      </w:r>
      <w:r>
        <w:rPr>
          <w:color w:val="231F20"/>
          <w:spacing w:val="-3"/>
          <w:sz w:val="18"/>
        </w:rPr>
        <w:t>balances </w:t>
      </w:r>
      <w:r>
        <w:rPr>
          <w:color w:val="231F20"/>
          <w:sz w:val="18"/>
        </w:rPr>
        <w:t>were high in relation to estimated demand.</w:t>
      </w:r>
    </w:p>
    <w:p>
      <w:pPr>
        <w:pStyle w:val="BodyText"/>
        <w:spacing w:before="1"/>
        <w:rPr>
          <w:sz w:val="17"/>
        </w:rPr>
      </w:pPr>
    </w:p>
    <w:p>
      <w:pPr>
        <w:pStyle w:val="ListParagraph"/>
        <w:numPr>
          <w:ilvl w:val="0"/>
          <w:numId w:val="42"/>
        </w:numPr>
        <w:tabs>
          <w:tab w:pos="450" w:val="left" w:leader="none"/>
        </w:tabs>
        <w:spacing w:line="232" w:lineRule="auto" w:before="1" w:after="0"/>
        <w:ind w:left="180" w:right="58" w:firstLine="0"/>
        <w:jc w:val="left"/>
        <w:rPr>
          <w:sz w:val="18"/>
        </w:rPr>
      </w:pPr>
      <w:r>
        <w:rPr>
          <w:color w:val="231F20"/>
          <w:sz w:val="18"/>
        </w:rPr>
        <w:t>It was surprising that the effects of the exchange rate appreciation on external demand had not yet become apparent in recorded export or import volumes, but the Committee thought it most likely that they had simply been delayed and that a deterioration in net exports, consistent with survey indications, </w:t>
      </w:r>
      <w:r>
        <w:rPr>
          <w:color w:val="231F20"/>
          <w:spacing w:val="-6"/>
          <w:sz w:val="18"/>
        </w:rPr>
        <w:t>was </w:t>
      </w:r>
      <w:r>
        <w:rPr>
          <w:color w:val="231F20"/>
          <w:sz w:val="18"/>
        </w:rPr>
        <w:t>to be expected. The projection in the May </w:t>
      </w:r>
      <w:r>
        <w:rPr>
          <w:i/>
          <w:color w:val="231F20"/>
          <w:sz w:val="18"/>
        </w:rPr>
        <w:t>Inflation Report </w:t>
      </w:r>
      <w:r>
        <w:rPr>
          <w:color w:val="231F20"/>
          <w:sz w:val="18"/>
        </w:rPr>
        <w:t>had incorporated such an assumption. Nevertheless, taking account of the outlook for both domestic and external demand, total output was likely to continue growing at above-trend rates.</w:t>
      </w:r>
    </w:p>
    <w:p>
      <w:pPr>
        <w:pStyle w:val="BodyText"/>
        <w:spacing w:before="5"/>
        <w:rPr>
          <w:sz w:val="18"/>
        </w:rPr>
      </w:pPr>
    </w:p>
    <w:p>
      <w:pPr>
        <w:pStyle w:val="ListParagraph"/>
        <w:numPr>
          <w:ilvl w:val="0"/>
          <w:numId w:val="42"/>
        </w:numPr>
        <w:tabs>
          <w:tab w:pos="451" w:val="left" w:leader="none"/>
        </w:tabs>
        <w:spacing w:line="232" w:lineRule="auto" w:before="0" w:after="0"/>
        <w:ind w:left="180" w:right="38" w:firstLine="0"/>
        <w:jc w:val="left"/>
        <w:rPr>
          <w:sz w:val="18"/>
        </w:rPr>
      </w:pPr>
      <w:r>
        <w:rPr>
          <w:color w:val="231F20"/>
          <w:sz w:val="18"/>
        </w:rPr>
        <w:t>The Committee discussed the labour market. It was not clear how low a level of unemployment would be compatible with maintaining a stable rate of inflation, but members viewed the gradual rise in real average earnings growth since late 1995 as evidence that labour market conditions had been tightening. In discussing recent price developments members noted the contrast between falling goods price inflation and rising service sector inflation (other than rents and utilities). The fall in goods inflation was probably a temporary reflection of the appreciation of sterling, which was likely to have a one-off effect on the price level rather than a material continuing effect on inflation. The rise in services inflation (other than rents and utilities) however seemed to be mainly the result of growing demand, which was likely to continue. There were therefore sound reasons for expecting goods price</w:t>
      </w:r>
    </w:p>
    <w:p>
      <w:pPr>
        <w:pStyle w:val="BodyText"/>
        <w:spacing w:before="6"/>
        <w:rPr>
          <w:sz w:val="19"/>
        </w:rPr>
      </w:pPr>
      <w:r>
        <w:rPr/>
        <w:br w:type="column"/>
      </w:r>
      <w:r>
        <w:rPr>
          <w:sz w:val="19"/>
        </w:rPr>
      </w:r>
    </w:p>
    <w:p>
      <w:pPr>
        <w:spacing w:line="232" w:lineRule="auto" w:before="0"/>
        <w:ind w:left="180" w:right="211" w:firstLine="0"/>
        <w:jc w:val="left"/>
        <w:rPr>
          <w:sz w:val="18"/>
        </w:rPr>
      </w:pPr>
      <w:r>
        <w:rPr>
          <w:color w:val="231F20"/>
          <w:sz w:val="18"/>
        </w:rPr>
        <w:t>inflation and overall inflation to rise, when the one-off effect of the exchange rate appreciation had worn off.</w:t>
      </w:r>
    </w:p>
    <w:p>
      <w:pPr>
        <w:pStyle w:val="ListParagraph"/>
        <w:numPr>
          <w:ilvl w:val="0"/>
          <w:numId w:val="42"/>
        </w:numPr>
        <w:tabs>
          <w:tab w:pos="451" w:val="left" w:leader="none"/>
        </w:tabs>
        <w:spacing w:line="232" w:lineRule="auto" w:before="179" w:after="0"/>
        <w:ind w:left="180" w:right="369" w:firstLine="0"/>
        <w:jc w:val="left"/>
        <w:rPr>
          <w:sz w:val="18"/>
        </w:rPr>
      </w:pPr>
      <w:r>
        <w:rPr>
          <w:color w:val="231F20"/>
          <w:sz w:val="18"/>
        </w:rPr>
        <w:t>Members discussed financial market developments and </w:t>
      </w:r>
      <w:r>
        <w:rPr>
          <w:color w:val="231F20"/>
          <w:spacing w:val="-4"/>
          <w:sz w:val="18"/>
        </w:rPr>
        <w:t>noted </w:t>
      </w:r>
      <w:r>
        <w:rPr>
          <w:color w:val="231F20"/>
          <w:sz w:val="18"/>
        </w:rPr>
        <w:t>that financial markets appeared to be discounting a rise in</w:t>
      </w:r>
    </w:p>
    <w:p>
      <w:pPr>
        <w:spacing w:line="232" w:lineRule="auto" w:before="0"/>
        <w:ind w:left="180" w:right="221" w:firstLine="0"/>
        <w:jc w:val="left"/>
        <w:rPr>
          <w:sz w:val="18"/>
        </w:rPr>
      </w:pPr>
      <w:r>
        <w:rPr>
          <w:color w:val="231F20"/>
          <w:sz w:val="18"/>
        </w:rPr>
        <w:t>three-month interbank interest rates to around 7</w:t>
      </w:r>
      <w:r>
        <w:rPr>
          <w:color w:val="231F20"/>
          <w:position w:val="6"/>
          <w:sz w:val="9"/>
        </w:rPr>
        <w:t>1</w:t>
      </w:r>
      <w:r>
        <w:rPr>
          <w:color w:val="231F20"/>
          <w:sz w:val="18"/>
        </w:rPr>
        <w:t>/</w:t>
      </w:r>
      <w:r>
        <w:rPr>
          <w:color w:val="231F20"/>
          <w:sz w:val="9"/>
        </w:rPr>
        <w:t>4</w:t>
      </w:r>
      <w:r>
        <w:rPr>
          <w:color w:val="231F20"/>
          <w:sz w:val="18"/>
        </w:rPr>
        <w:t>% over the coming twelve months. They discussed the appreciation of </w:t>
      </w:r>
      <w:r>
        <w:rPr>
          <w:color w:val="231F20"/>
          <w:spacing w:val="-3"/>
          <w:sz w:val="18"/>
        </w:rPr>
        <w:t>sterling </w:t>
      </w:r>
      <w:r>
        <w:rPr>
          <w:color w:val="231F20"/>
          <w:sz w:val="18"/>
        </w:rPr>
        <w:t>since the summer of last year and its possible causes, including changes in current and expected future monetary policy in the UK and overseas, and possible safe-haven portfolio effects related to EMU. It was difficult to be confident about the relative significance of various possible causes, but there was little reason to change the analysis in the May </w:t>
      </w:r>
      <w:r>
        <w:rPr>
          <w:i/>
          <w:color w:val="231F20"/>
          <w:sz w:val="18"/>
        </w:rPr>
        <w:t>Inflation Report</w:t>
      </w:r>
      <w:r>
        <w:rPr>
          <w:color w:val="231F20"/>
          <w:sz w:val="18"/>
        </w:rPr>
        <w:t>. The effect of the appreciation on the economy would depend on what the causes were and how persistent the rise in sterling proved to be.</w:t>
      </w:r>
    </w:p>
    <w:p>
      <w:pPr>
        <w:pStyle w:val="ListParagraph"/>
        <w:numPr>
          <w:ilvl w:val="0"/>
          <w:numId w:val="42"/>
        </w:numPr>
        <w:tabs>
          <w:tab w:pos="450" w:val="left" w:leader="none"/>
        </w:tabs>
        <w:spacing w:line="232" w:lineRule="auto" w:before="172" w:after="0"/>
        <w:ind w:left="180" w:right="200" w:firstLine="0"/>
        <w:jc w:val="left"/>
        <w:rPr>
          <w:sz w:val="18"/>
        </w:rPr>
      </w:pPr>
      <w:r>
        <w:rPr>
          <w:color w:val="231F20"/>
          <w:sz w:val="18"/>
        </w:rPr>
        <w:t>The Committee reviewed current uncertainties related to the domestic economy, which included the specific uncertainty about the forthcoming Budget as well as the normal uncertainties about the economic outlook and about the reaction of financial markets— particularly the foreign exchange market—to any change in </w:t>
      </w:r>
      <w:r>
        <w:rPr>
          <w:color w:val="231F20"/>
          <w:spacing w:val="-3"/>
          <w:sz w:val="18"/>
        </w:rPr>
        <w:t>interest </w:t>
      </w:r>
      <w:r>
        <w:rPr>
          <w:color w:val="231F20"/>
          <w:sz w:val="18"/>
        </w:rPr>
        <w:t>rates.</w:t>
      </w:r>
    </w:p>
    <w:p>
      <w:pPr>
        <w:pStyle w:val="ListParagraph"/>
        <w:numPr>
          <w:ilvl w:val="0"/>
          <w:numId w:val="42"/>
        </w:numPr>
        <w:tabs>
          <w:tab w:pos="450" w:val="left" w:leader="none"/>
        </w:tabs>
        <w:spacing w:line="232" w:lineRule="auto" w:before="175" w:after="0"/>
        <w:ind w:left="180" w:right="164" w:firstLine="0"/>
        <w:jc w:val="left"/>
        <w:rPr>
          <w:sz w:val="18"/>
        </w:rPr>
      </w:pPr>
      <w:r>
        <w:rPr>
          <w:color w:val="231F20"/>
          <w:sz w:val="18"/>
        </w:rPr>
        <w:t>Taking all the evidence into account, members agreed that the prospect for domestic demand was sufficiently buoyant that, </w:t>
      </w:r>
      <w:r>
        <w:rPr>
          <w:color w:val="231F20"/>
          <w:spacing w:val="-3"/>
          <w:sz w:val="18"/>
        </w:rPr>
        <w:t>despite </w:t>
      </w:r>
      <w:r>
        <w:rPr>
          <w:color w:val="231F20"/>
          <w:sz w:val="18"/>
        </w:rPr>
        <w:t>the probable future impact of the higher exchange rate on activity, there was a need for tighter monetary policy in order to hit the inflation target looking two years or so ahead.</w:t>
      </w:r>
    </w:p>
    <w:p>
      <w:pPr>
        <w:pStyle w:val="ListParagraph"/>
        <w:numPr>
          <w:ilvl w:val="0"/>
          <w:numId w:val="42"/>
        </w:numPr>
        <w:tabs>
          <w:tab w:pos="450" w:val="left" w:leader="none"/>
        </w:tabs>
        <w:spacing w:line="232" w:lineRule="auto" w:before="176" w:after="0"/>
        <w:ind w:left="180" w:right="194" w:firstLine="0"/>
        <w:jc w:val="left"/>
        <w:rPr>
          <w:sz w:val="18"/>
        </w:rPr>
      </w:pPr>
      <w:r>
        <w:rPr>
          <w:color w:val="231F20"/>
          <w:sz w:val="18"/>
        </w:rPr>
        <w:t>The Committee then turned to its immediate decision. They considered whether the timing of a rise in interest rates should be influenced by the timing of the Budget, but concluded that there was no strong reason why it should be. They also discussed the likely influences on the exchange rate in the near term, and the possible effect of a rise in interest rates. The Committee noted that the foreign exchange market was now expecting a small rise in interest rates to be decided at the meeting, and that sterling might be pushed up further by EMU uncertainties in the next month or </w:t>
      </w:r>
      <w:r>
        <w:rPr>
          <w:color w:val="231F20"/>
          <w:spacing w:val="-6"/>
          <w:sz w:val="18"/>
        </w:rPr>
        <w:t>so. </w:t>
      </w:r>
      <w:r>
        <w:rPr>
          <w:color w:val="231F20"/>
          <w:sz w:val="18"/>
        </w:rPr>
        <w:t>It debated whether delaying a rise in interest rates would mean that the ultimate effect on the exchange rate would be any less, but concluded on balance that there was no strong reason to think that that was so, while a delay would mean some increase in the inflationary risks to the domestic economy.</w:t>
      </w:r>
    </w:p>
    <w:p>
      <w:pPr>
        <w:pStyle w:val="ListParagraph"/>
        <w:numPr>
          <w:ilvl w:val="0"/>
          <w:numId w:val="42"/>
        </w:numPr>
        <w:tabs>
          <w:tab w:pos="450" w:val="left" w:leader="none"/>
        </w:tabs>
        <w:spacing w:line="232" w:lineRule="auto" w:before="169" w:after="0"/>
        <w:ind w:left="180" w:right="204" w:firstLine="0"/>
        <w:jc w:val="left"/>
        <w:rPr>
          <w:sz w:val="18"/>
        </w:rPr>
      </w:pPr>
      <w:r>
        <w:rPr>
          <w:color w:val="231F20"/>
          <w:sz w:val="18"/>
        </w:rPr>
        <w:t>Taking all the factors into account, the Committee judged that </w:t>
      </w:r>
      <w:r>
        <w:rPr>
          <w:color w:val="231F20"/>
          <w:spacing w:val="-18"/>
          <w:sz w:val="18"/>
        </w:rPr>
        <w:t>a </w:t>
      </w:r>
      <w:r>
        <w:rPr>
          <w:color w:val="231F20"/>
          <w:sz w:val="18"/>
        </w:rPr>
        <w:t>modest increase in interest rates was needed immediately and</w:t>
      </w:r>
    </w:p>
    <w:p>
      <w:pPr>
        <w:spacing w:line="232" w:lineRule="auto" w:before="0"/>
        <w:ind w:left="180" w:right="522" w:hanging="1"/>
        <w:jc w:val="left"/>
        <w:rPr>
          <w:sz w:val="18"/>
        </w:rPr>
      </w:pPr>
      <w:r>
        <w:rPr>
          <w:color w:val="231F20"/>
          <w:sz w:val="18"/>
        </w:rPr>
        <w:t>all members voted for an immediate increase of </w:t>
      </w:r>
      <w:r>
        <w:rPr>
          <w:color w:val="231F20"/>
          <w:position w:val="6"/>
          <w:sz w:val="9"/>
        </w:rPr>
        <w:t>1</w:t>
      </w:r>
      <w:r>
        <w:rPr>
          <w:color w:val="231F20"/>
          <w:sz w:val="18"/>
        </w:rPr>
        <w:t>/</w:t>
      </w:r>
      <w:r>
        <w:rPr>
          <w:color w:val="231F20"/>
          <w:sz w:val="9"/>
        </w:rPr>
        <w:t>4</w:t>
      </w:r>
      <w:r>
        <w:rPr>
          <w:color w:val="231F20"/>
          <w:sz w:val="18"/>
        </w:rPr>
        <w:t>% in interest rates.</w:t>
      </w:r>
    </w:p>
    <w:p>
      <w:pPr>
        <w:pStyle w:val="ListParagraph"/>
        <w:numPr>
          <w:ilvl w:val="0"/>
          <w:numId w:val="43"/>
        </w:numPr>
        <w:tabs>
          <w:tab w:pos="521" w:val="left" w:leader="none"/>
        </w:tabs>
        <w:spacing w:line="240" w:lineRule="auto" w:before="174" w:after="0"/>
        <w:ind w:left="520" w:right="0" w:hanging="341"/>
        <w:jc w:val="left"/>
        <w:rPr>
          <w:b/>
          <w:sz w:val="20"/>
        </w:rPr>
      </w:pPr>
      <w:r>
        <w:rPr>
          <w:b/>
          <w:color w:val="009483"/>
          <w:sz w:val="20"/>
        </w:rPr>
        <w:t>Procedures</w:t>
      </w:r>
    </w:p>
    <w:p>
      <w:pPr>
        <w:pStyle w:val="ListParagraph"/>
        <w:numPr>
          <w:ilvl w:val="0"/>
          <w:numId w:val="42"/>
        </w:numPr>
        <w:tabs>
          <w:tab w:pos="451" w:val="left" w:leader="none"/>
        </w:tabs>
        <w:spacing w:line="232" w:lineRule="auto" w:before="113" w:after="0"/>
        <w:ind w:left="180" w:right="383" w:firstLine="0"/>
        <w:jc w:val="left"/>
        <w:rPr>
          <w:sz w:val="18"/>
        </w:rPr>
      </w:pPr>
      <w:r>
        <w:rPr>
          <w:color w:val="231F20"/>
          <w:sz w:val="18"/>
        </w:rPr>
        <w:t>The Committee discussed the timing of the publication of </w:t>
      </w:r>
      <w:r>
        <w:rPr>
          <w:color w:val="231F20"/>
          <w:spacing w:val="-6"/>
          <w:sz w:val="18"/>
        </w:rPr>
        <w:t>the </w:t>
      </w:r>
      <w:r>
        <w:rPr>
          <w:color w:val="231F20"/>
          <w:sz w:val="18"/>
        </w:rPr>
        <w:t>minutes of its meetings, and concluded that as a general rule the minutes of each meeting should be published on the Wednesday after the following meeting.</w:t>
      </w:r>
    </w:p>
    <w:p>
      <w:pPr>
        <w:pStyle w:val="ListParagraph"/>
        <w:numPr>
          <w:ilvl w:val="0"/>
          <w:numId w:val="42"/>
        </w:numPr>
        <w:tabs>
          <w:tab w:pos="451" w:val="left" w:leader="none"/>
        </w:tabs>
        <w:spacing w:line="400" w:lineRule="exact" w:before="20" w:after="0"/>
        <w:ind w:left="520" w:right="754" w:hanging="341"/>
        <w:jc w:val="left"/>
        <w:rPr>
          <w:sz w:val="18"/>
        </w:rPr>
      </w:pPr>
      <w:r>
        <w:rPr>
          <w:color w:val="231F20"/>
          <w:sz w:val="18"/>
        </w:rPr>
        <w:t>The following members of the Committee were </w:t>
      </w:r>
      <w:r>
        <w:rPr>
          <w:color w:val="231F20"/>
          <w:spacing w:val="-3"/>
          <w:sz w:val="18"/>
        </w:rPr>
        <w:t>present: </w:t>
      </w:r>
      <w:r>
        <w:rPr>
          <w:color w:val="231F20"/>
          <w:sz w:val="18"/>
        </w:rPr>
        <w:t>The Governor</w:t>
      </w:r>
    </w:p>
    <w:p>
      <w:pPr>
        <w:spacing w:line="155" w:lineRule="exact" w:before="0"/>
        <w:ind w:left="520" w:right="0" w:firstLine="0"/>
        <w:jc w:val="left"/>
        <w:rPr>
          <w:sz w:val="18"/>
        </w:rPr>
      </w:pPr>
      <w:r>
        <w:rPr>
          <w:color w:val="231F20"/>
          <w:sz w:val="18"/>
        </w:rPr>
        <w:t>The Deputy Governor</w:t>
      </w:r>
    </w:p>
    <w:p>
      <w:pPr>
        <w:spacing w:line="232" w:lineRule="auto" w:before="2"/>
        <w:ind w:left="520" w:right="3305" w:firstLine="0"/>
        <w:jc w:val="left"/>
        <w:rPr>
          <w:sz w:val="18"/>
        </w:rPr>
      </w:pPr>
      <w:r>
        <w:rPr>
          <w:color w:val="231F20"/>
          <w:sz w:val="18"/>
        </w:rPr>
        <w:t>Professor Buiter Professor Goodhart Mr King</w:t>
      </w:r>
    </w:p>
    <w:p>
      <w:pPr>
        <w:spacing w:line="200" w:lineRule="exact" w:before="0"/>
        <w:ind w:left="520" w:right="0" w:firstLine="0"/>
        <w:jc w:val="left"/>
        <w:rPr>
          <w:sz w:val="18"/>
        </w:rPr>
      </w:pPr>
      <w:r>
        <w:rPr>
          <w:color w:val="231F20"/>
          <w:sz w:val="18"/>
        </w:rPr>
        <w:t>Mr Plenderleith</w:t>
      </w:r>
    </w:p>
    <w:p>
      <w:pPr>
        <w:pStyle w:val="BodyText"/>
        <w:spacing w:before="9"/>
        <w:rPr>
          <w:sz w:val="16"/>
        </w:rPr>
      </w:pPr>
    </w:p>
    <w:p>
      <w:pPr>
        <w:spacing w:before="0"/>
        <w:ind w:left="180" w:right="0" w:firstLine="0"/>
        <w:jc w:val="left"/>
        <w:rPr>
          <w:sz w:val="18"/>
        </w:rPr>
      </w:pPr>
      <w:r>
        <w:rPr>
          <w:color w:val="231F20"/>
          <w:sz w:val="18"/>
        </w:rPr>
        <w:t>The Treasury representative, Sir Alan Budd, was also present.</w:t>
      </w:r>
    </w:p>
    <w:p>
      <w:pPr>
        <w:spacing w:after="0"/>
        <w:jc w:val="left"/>
        <w:rPr>
          <w:sz w:val="18"/>
        </w:rPr>
        <w:sectPr>
          <w:type w:val="continuous"/>
          <w:pgSz w:w="11900" w:h="16840"/>
          <w:pgMar w:top="1040" w:bottom="280" w:left="620" w:right="640"/>
          <w:cols w:num="2" w:equalWidth="0">
            <w:col w:w="5090" w:space="300"/>
            <w:col w:w="5250"/>
          </w:cols>
        </w:sectPr>
      </w:pPr>
    </w:p>
    <w:p>
      <w:pPr>
        <w:pStyle w:val="BodyText"/>
        <w:rPr>
          <w:sz w:val="20"/>
        </w:rPr>
      </w:pPr>
    </w:p>
    <w:p>
      <w:pPr>
        <w:pStyle w:val="Heading5"/>
        <w:spacing w:line="451" w:lineRule="auto" w:before="207"/>
        <w:ind w:left="185" w:right="4607"/>
      </w:pPr>
      <w:bookmarkStart w:name="June Press Notice" w:id="89"/>
      <w:bookmarkEnd w:id="89"/>
      <w:r>
        <w:rPr>
          <w:b w:val="0"/>
        </w:rPr>
      </w:r>
      <w:bookmarkStart w:name="_bookmark35" w:id="90"/>
      <w:bookmarkEnd w:id="90"/>
      <w:r>
        <w:rPr>
          <w:b w:val="0"/>
        </w:rPr>
      </w:r>
      <w:r>
        <w:rPr>
          <w:color w:val="009483"/>
        </w:rPr>
        <w:t>Text of Bank of England press notice of 6 June 1997 Bank of England raises interest rates by 0.25% to 6.50%</w:t>
      </w:r>
    </w:p>
    <w:p>
      <w:pPr>
        <w:spacing w:before="96"/>
        <w:ind w:left="185" w:right="0" w:firstLine="0"/>
        <w:jc w:val="left"/>
        <w:rPr>
          <w:sz w:val="18"/>
        </w:rPr>
      </w:pPr>
      <w:r>
        <w:rPr>
          <w:color w:val="231F20"/>
          <w:sz w:val="18"/>
        </w:rPr>
        <w:t>The Bank of England has today raised its official dealing rate (the repo rate) by 0.25% to 6.50%.</w:t>
      </w:r>
    </w:p>
    <w:p>
      <w:pPr>
        <w:pStyle w:val="BodyText"/>
        <w:spacing w:before="3"/>
        <w:rPr>
          <w:sz w:val="17"/>
        </w:rPr>
      </w:pPr>
    </w:p>
    <w:p>
      <w:pPr>
        <w:spacing w:line="232" w:lineRule="auto" w:before="0"/>
        <w:ind w:left="185" w:right="195" w:firstLine="0"/>
        <w:jc w:val="left"/>
        <w:rPr>
          <w:sz w:val="18"/>
        </w:rPr>
      </w:pPr>
      <w:r>
        <w:rPr>
          <w:color w:val="231F20"/>
          <w:sz w:val="18"/>
        </w:rPr>
        <w:t>The Bank’s Monetary Policy Committee has reviewed the latest monetary and economic data. It concluded that the latest evidence is consistent with the outlook described in the Bank’s </w:t>
      </w:r>
      <w:r>
        <w:rPr>
          <w:i/>
          <w:color w:val="231F20"/>
          <w:sz w:val="18"/>
        </w:rPr>
        <w:t>Inflation Report </w:t>
      </w:r>
      <w:r>
        <w:rPr>
          <w:color w:val="231F20"/>
          <w:sz w:val="18"/>
        </w:rPr>
        <w:t>published on 13 May. Notwithstanding the strength of the exchange rate, which is expected to restrain retail price inflation temporarily in the near term, the </w:t>
      </w:r>
      <w:r>
        <w:rPr>
          <w:i/>
          <w:color w:val="231F20"/>
          <w:sz w:val="18"/>
        </w:rPr>
        <w:t>Report </w:t>
      </w:r>
      <w:r>
        <w:rPr>
          <w:color w:val="231F20"/>
          <w:sz w:val="18"/>
        </w:rPr>
        <w:t>concluded that ‘the central projection for inflation, and the risks surrounding it, suggests that, on the present evidence, there is still likely to be a need for some further moderate tightening of policy in the months ahead.’</w:t>
      </w:r>
    </w:p>
    <w:p>
      <w:pPr>
        <w:pStyle w:val="BodyText"/>
        <w:rPr>
          <w:sz w:val="17"/>
        </w:rPr>
      </w:pPr>
    </w:p>
    <w:p>
      <w:pPr>
        <w:spacing w:line="232" w:lineRule="auto" w:before="0"/>
        <w:ind w:left="185" w:right="241" w:firstLine="0"/>
        <w:jc w:val="left"/>
        <w:rPr>
          <w:sz w:val="18"/>
        </w:rPr>
      </w:pPr>
      <w:r>
        <w:rPr>
          <w:color w:val="231F20"/>
          <w:sz w:val="18"/>
        </w:rPr>
        <w:t>The Committee accordingly voted to raise the Bank’s repo rate by 0.25% to 6.50%. It believes that this action to tighten the monetary stance, taken with the aim of meeting the government’s inflation target, offers the best chance of achieving continued growth in output and employment at a sustainable pace.</w:t>
      </w:r>
    </w:p>
    <w:p>
      <w:pPr>
        <w:pStyle w:val="BodyText"/>
        <w:spacing w:before="9"/>
        <w:rPr>
          <w:sz w:val="16"/>
        </w:rPr>
      </w:pPr>
    </w:p>
    <w:p>
      <w:pPr>
        <w:spacing w:before="0"/>
        <w:ind w:left="185" w:right="0" w:firstLine="0"/>
        <w:jc w:val="left"/>
        <w:rPr>
          <w:sz w:val="18"/>
        </w:rPr>
      </w:pPr>
      <w:r>
        <w:rPr>
          <w:color w:val="231F20"/>
          <w:sz w:val="18"/>
        </w:rPr>
        <w:t>The increase takes immediate effect.</w:t>
      </w:r>
    </w:p>
    <w:p>
      <w:pPr>
        <w:spacing w:after="0"/>
        <w:jc w:val="left"/>
        <w:rPr>
          <w:sz w:val="18"/>
        </w:rPr>
        <w:sectPr>
          <w:pgSz w:w="11900" w:h="16840"/>
          <w:pgMar w:header="566" w:footer="0" w:top="760" w:bottom="280" w:left="620" w:right="640"/>
        </w:sectPr>
      </w:pPr>
    </w:p>
    <w:p>
      <w:pPr>
        <w:pStyle w:val="BodyText"/>
        <w:rPr>
          <w:sz w:val="20"/>
        </w:rPr>
      </w:pPr>
    </w:p>
    <w:p>
      <w:pPr>
        <w:pStyle w:val="BodyText"/>
        <w:rPr>
          <w:sz w:val="20"/>
        </w:rPr>
      </w:pPr>
    </w:p>
    <w:p>
      <w:pPr>
        <w:pStyle w:val="BodyText"/>
        <w:spacing w:before="9"/>
        <w:rPr>
          <w:sz w:val="22"/>
        </w:rPr>
      </w:pPr>
    </w:p>
    <w:p>
      <w:pPr>
        <w:pStyle w:val="Heading2"/>
        <w:ind w:left="205"/>
      </w:pPr>
      <w:bookmarkStart w:name="July meeting" w:id="91"/>
      <w:bookmarkEnd w:id="91"/>
      <w:r>
        <w:rPr>
          <w:b w:val="0"/>
        </w:rPr>
      </w:r>
      <w:bookmarkStart w:name="_bookmark36" w:id="92"/>
      <w:bookmarkEnd w:id="92"/>
      <w:r>
        <w:rPr>
          <w:b w:val="0"/>
        </w:rPr>
      </w:r>
      <w:r>
        <w:rPr>
          <w:color w:val="009483"/>
        </w:rPr>
        <w:t>Minutes of the Monetary Policy Committee meeting on 9–10 July 1997</w:t>
      </w:r>
    </w:p>
    <w:p>
      <w:pPr>
        <w:pStyle w:val="BodyText"/>
        <w:spacing w:before="3"/>
        <w:rPr>
          <w:b/>
          <w:sz w:val="26"/>
        </w:rPr>
      </w:pPr>
    </w:p>
    <w:p>
      <w:pPr>
        <w:spacing w:after="0"/>
        <w:rPr>
          <w:sz w:val="26"/>
        </w:rPr>
        <w:sectPr>
          <w:pgSz w:w="11900" w:h="16840"/>
          <w:pgMar w:header="566" w:footer="0" w:top="760" w:bottom="280" w:left="620" w:right="640"/>
        </w:sectPr>
      </w:pPr>
    </w:p>
    <w:p>
      <w:pPr>
        <w:pStyle w:val="ListParagraph"/>
        <w:numPr>
          <w:ilvl w:val="0"/>
          <w:numId w:val="44"/>
        </w:numPr>
        <w:tabs>
          <w:tab w:pos="360" w:val="left" w:leader="none"/>
        </w:tabs>
        <w:spacing w:line="232" w:lineRule="auto" w:before="98" w:after="0"/>
        <w:ind w:left="180" w:right="97" w:firstLine="0"/>
        <w:jc w:val="left"/>
        <w:rPr>
          <w:sz w:val="18"/>
        </w:rPr>
      </w:pPr>
      <w:r>
        <w:rPr>
          <w:color w:val="231F20"/>
          <w:sz w:val="18"/>
        </w:rPr>
        <w:t>Section I of this minute summarises the analysis presented to </w:t>
      </w:r>
      <w:r>
        <w:rPr>
          <w:color w:val="231F20"/>
          <w:spacing w:val="-6"/>
          <w:sz w:val="18"/>
        </w:rPr>
        <w:t>the </w:t>
      </w:r>
      <w:r>
        <w:rPr>
          <w:color w:val="231F20"/>
          <w:sz w:val="18"/>
        </w:rPr>
        <w:t>Monetary Policy Committee by Bank staff, and also incorporates information that became available to the Committee after the presentation. Section II summarises the Monetary Policy Committee’s discussion of the policy implications of the analysis.</w:t>
      </w:r>
    </w:p>
    <w:p>
      <w:pPr>
        <w:pStyle w:val="BodyText"/>
        <w:spacing w:before="7"/>
        <w:rPr>
          <w:sz w:val="20"/>
        </w:rPr>
      </w:pPr>
    </w:p>
    <w:p>
      <w:pPr>
        <w:pStyle w:val="ListParagraph"/>
        <w:numPr>
          <w:ilvl w:val="0"/>
          <w:numId w:val="45"/>
        </w:numPr>
        <w:tabs>
          <w:tab w:pos="519" w:val="left" w:leader="none"/>
          <w:tab w:pos="520" w:val="left" w:leader="none"/>
        </w:tabs>
        <w:spacing w:line="208" w:lineRule="auto" w:before="0" w:after="0"/>
        <w:ind w:left="180" w:right="180" w:firstLine="0"/>
        <w:jc w:val="left"/>
        <w:rPr>
          <w:b/>
          <w:sz w:val="20"/>
        </w:rPr>
      </w:pPr>
      <w:r>
        <w:rPr>
          <w:b/>
          <w:color w:val="009483"/>
          <w:sz w:val="20"/>
        </w:rPr>
        <w:t>Summary of the analysis presented to the </w:t>
      </w:r>
      <w:r>
        <w:rPr>
          <w:b/>
          <w:color w:val="009483"/>
          <w:spacing w:val="-3"/>
          <w:sz w:val="20"/>
        </w:rPr>
        <w:t>Monetary </w:t>
      </w:r>
      <w:r>
        <w:rPr>
          <w:b/>
          <w:color w:val="009483"/>
          <w:sz w:val="20"/>
        </w:rPr>
        <w:t>Policy Committee</w:t>
      </w:r>
    </w:p>
    <w:p>
      <w:pPr>
        <w:pStyle w:val="ListParagraph"/>
        <w:numPr>
          <w:ilvl w:val="0"/>
          <w:numId w:val="46"/>
        </w:numPr>
        <w:tabs>
          <w:tab w:pos="521" w:val="left" w:leader="none"/>
        </w:tabs>
        <w:spacing w:line="240" w:lineRule="auto" w:before="124" w:after="0"/>
        <w:ind w:left="520" w:right="0" w:hanging="341"/>
        <w:jc w:val="left"/>
        <w:rPr>
          <w:i/>
          <w:sz w:val="18"/>
        </w:rPr>
      </w:pPr>
      <w:r>
        <w:rPr>
          <w:i/>
          <w:color w:val="009483"/>
          <w:sz w:val="18"/>
        </w:rPr>
        <w:t>Monetary conditions</w:t>
      </w:r>
    </w:p>
    <w:p>
      <w:pPr>
        <w:pStyle w:val="ListParagraph"/>
        <w:numPr>
          <w:ilvl w:val="0"/>
          <w:numId w:val="44"/>
        </w:numPr>
        <w:tabs>
          <w:tab w:pos="360" w:val="left" w:leader="none"/>
        </w:tabs>
        <w:spacing w:line="232" w:lineRule="auto" w:before="128" w:after="0"/>
        <w:ind w:left="179" w:right="93" w:firstLine="0"/>
        <w:jc w:val="left"/>
        <w:rPr>
          <w:sz w:val="18"/>
        </w:rPr>
      </w:pPr>
      <w:r>
        <w:rPr>
          <w:color w:val="231F20"/>
          <w:sz w:val="18"/>
        </w:rPr>
        <w:t>The estimated change in notes and coin in May had been revised upwards to an increase of 0.4%, and the provisional outturn for June was an increase of 0.8%: the increase over the twelve </w:t>
      </w:r>
      <w:r>
        <w:rPr>
          <w:color w:val="231F20"/>
          <w:spacing w:val="-3"/>
          <w:sz w:val="18"/>
        </w:rPr>
        <w:t>months </w:t>
      </w:r>
      <w:r>
        <w:rPr>
          <w:color w:val="231F20"/>
          <w:sz w:val="18"/>
        </w:rPr>
        <w:t>to June was provisionally estimated at 6.2%. There now appeared to have been little change in the twelve-month increase since February, so the evidence of a continuing deceleration had weakened.</w:t>
      </w:r>
    </w:p>
    <w:p>
      <w:pPr>
        <w:pStyle w:val="BodyText"/>
        <w:spacing w:before="9"/>
        <w:rPr>
          <w:sz w:val="17"/>
        </w:rPr>
      </w:pPr>
    </w:p>
    <w:p>
      <w:pPr>
        <w:pStyle w:val="ListParagraph"/>
        <w:numPr>
          <w:ilvl w:val="0"/>
          <w:numId w:val="44"/>
        </w:numPr>
        <w:tabs>
          <w:tab w:pos="360" w:val="left" w:leader="none"/>
        </w:tabs>
        <w:spacing w:line="232" w:lineRule="auto" w:before="0" w:after="0"/>
        <w:ind w:left="179" w:right="43" w:firstLine="0"/>
        <w:jc w:val="left"/>
        <w:rPr>
          <w:sz w:val="18"/>
        </w:rPr>
      </w:pPr>
      <w:r>
        <w:rPr>
          <w:color w:val="231F20"/>
          <w:sz w:val="18"/>
        </w:rPr>
        <w:t>Broad money growth was unusually low in April: the revised estimate for the month was 0.3%. It strengthened in May: the provisional monthly estimate was 1.4%. On that basis, the annualised three, six and twelve-month growth rates of M4 were all 11% or more. Within the total, retail M4 accelerated in May and </w:t>
      </w:r>
      <w:r>
        <w:rPr>
          <w:color w:val="231F20"/>
          <w:spacing w:val="-6"/>
          <w:sz w:val="18"/>
        </w:rPr>
        <w:t>its </w:t>
      </w:r>
      <w:r>
        <w:rPr>
          <w:color w:val="231F20"/>
          <w:sz w:val="18"/>
        </w:rPr>
        <w:t>twelve-month growth rate was estimated at 6.5%. Wholesale M4 growth showed no sign of softness in May. In real terms, broad money was growing at an annualised rate of nearly 8</w:t>
      </w:r>
      <w:r>
        <w:rPr>
          <w:color w:val="231F20"/>
          <w:position w:val="6"/>
          <w:sz w:val="9"/>
        </w:rPr>
        <w:t>1</w:t>
      </w:r>
      <w:r>
        <w:rPr>
          <w:color w:val="231F20"/>
          <w:sz w:val="18"/>
        </w:rPr>
        <w:t>/</w:t>
      </w:r>
      <w:r>
        <w:rPr>
          <w:color w:val="231F20"/>
          <w:sz w:val="9"/>
        </w:rPr>
        <w:t>2</w:t>
      </w:r>
      <w:r>
        <w:rPr>
          <w:color w:val="231F20"/>
          <w:sz w:val="18"/>
        </w:rPr>
        <w:t>%, the highest rate since spring 1990.</w:t>
      </w:r>
    </w:p>
    <w:p>
      <w:pPr>
        <w:pStyle w:val="BodyText"/>
        <w:spacing w:before="8"/>
        <w:rPr>
          <w:sz w:val="17"/>
        </w:rPr>
      </w:pPr>
    </w:p>
    <w:p>
      <w:pPr>
        <w:pStyle w:val="ListParagraph"/>
        <w:numPr>
          <w:ilvl w:val="0"/>
          <w:numId w:val="44"/>
        </w:numPr>
        <w:tabs>
          <w:tab w:pos="360" w:val="left" w:leader="none"/>
        </w:tabs>
        <w:spacing w:line="232" w:lineRule="auto" w:before="0" w:after="0"/>
        <w:ind w:left="179" w:right="78" w:firstLine="0"/>
        <w:jc w:val="left"/>
        <w:rPr>
          <w:sz w:val="18"/>
        </w:rPr>
      </w:pPr>
      <w:r>
        <w:rPr>
          <w:color w:val="231F20"/>
          <w:sz w:val="18"/>
        </w:rPr>
        <w:t>Strong lending growth was continuing: the increase of total M4 lending in the twelve months to May was estimated at 9.4%, much the same as the rates recorded during 1996 and earlier in 1997. </w:t>
      </w:r>
      <w:r>
        <w:rPr>
          <w:color w:val="231F20"/>
          <w:spacing w:val="-9"/>
          <w:sz w:val="18"/>
        </w:rPr>
        <w:t>M4 </w:t>
      </w:r>
      <w:r>
        <w:rPr>
          <w:color w:val="231F20"/>
          <w:sz w:val="18"/>
        </w:rPr>
        <w:t>lending to industrial and commercial companies appeared a month ago to have picked up in April, having decelerated in Q1. The estimate for April had now been revised upwards and the provisional estimate for May was also strong. Unused credit facilities available to the corporate sector had increased by over 18% in the year to 1997 Q1, which suggested that corporate borrowing might remain strong.</w:t>
      </w:r>
    </w:p>
    <w:p>
      <w:pPr>
        <w:pStyle w:val="BodyText"/>
        <w:spacing w:before="6"/>
        <w:rPr>
          <w:sz w:val="17"/>
        </w:rPr>
      </w:pPr>
    </w:p>
    <w:p>
      <w:pPr>
        <w:pStyle w:val="ListParagraph"/>
        <w:numPr>
          <w:ilvl w:val="0"/>
          <w:numId w:val="44"/>
        </w:numPr>
        <w:tabs>
          <w:tab w:pos="360" w:val="left" w:leader="none"/>
        </w:tabs>
        <w:spacing w:line="232" w:lineRule="auto" w:before="1" w:after="0"/>
        <w:ind w:left="179" w:right="157" w:firstLine="0"/>
        <w:jc w:val="left"/>
        <w:rPr>
          <w:sz w:val="18"/>
        </w:rPr>
      </w:pPr>
      <w:r>
        <w:rPr>
          <w:color w:val="231F20"/>
          <w:sz w:val="18"/>
        </w:rPr>
        <w:t>Lending to persons also remained strong. Unsecured lending increased by about 17% in the twelve months to May, and </w:t>
      </w:r>
      <w:r>
        <w:rPr>
          <w:color w:val="231F20"/>
          <w:spacing w:val="-3"/>
          <w:sz w:val="18"/>
        </w:rPr>
        <w:t>secured </w:t>
      </w:r>
      <w:r>
        <w:rPr>
          <w:color w:val="231F20"/>
          <w:sz w:val="18"/>
        </w:rPr>
        <w:t>lending by about 5.3%; total personal lending increased by about 7%—the largest twelve-month increase since early 1992.</w:t>
      </w:r>
    </w:p>
    <w:p>
      <w:pPr>
        <w:pStyle w:val="BodyText"/>
        <w:spacing w:before="11"/>
        <w:rPr>
          <w:sz w:val="17"/>
        </w:rPr>
      </w:pPr>
    </w:p>
    <w:p>
      <w:pPr>
        <w:pStyle w:val="ListParagraph"/>
        <w:numPr>
          <w:ilvl w:val="0"/>
          <w:numId w:val="44"/>
        </w:numPr>
        <w:tabs>
          <w:tab w:pos="360" w:val="left" w:leader="none"/>
        </w:tabs>
        <w:spacing w:line="232" w:lineRule="auto" w:before="0" w:after="0"/>
        <w:ind w:left="179" w:right="38" w:firstLine="0"/>
        <w:jc w:val="left"/>
        <w:rPr>
          <w:sz w:val="18"/>
        </w:rPr>
      </w:pPr>
      <w:r>
        <w:rPr>
          <w:color w:val="231F20"/>
          <w:sz w:val="18"/>
        </w:rPr>
        <w:t>There was evidence of a rise in short maturity real interest rates between Q1 and Q2, both from the index-linked gilt yield curve </w:t>
      </w:r>
      <w:r>
        <w:rPr>
          <w:color w:val="231F20"/>
          <w:spacing w:val="-6"/>
          <w:sz w:val="18"/>
        </w:rPr>
        <w:t>and </w:t>
      </w:r>
      <w:r>
        <w:rPr>
          <w:color w:val="231F20"/>
          <w:sz w:val="18"/>
        </w:rPr>
        <w:t>from comparing survey evidence of inflation expectations with the rise in market nominal interest rates. Nevertheless, even after the increase, real short-term interest rates seemed to be a little lower than in late 1994, and substantially lower than at the peak of the previous interest rate cycle in the late 1980s and early 1990s; and only slightly above the long-term real interest rate implied by</w:t>
      </w:r>
    </w:p>
    <w:p>
      <w:pPr>
        <w:spacing w:line="196" w:lineRule="exact" w:before="0"/>
        <w:ind w:left="179" w:right="0" w:firstLine="0"/>
        <w:jc w:val="left"/>
        <w:rPr>
          <w:sz w:val="18"/>
        </w:rPr>
      </w:pPr>
      <w:r>
        <w:rPr>
          <w:color w:val="231F20"/>
          <w:sz w:val="18"/>
        </w:rPr>
        <w:t>index-linked gilt yields.</w:t>
      </w:r>
    </w:p>
    <w:p>
      <w:pPr>
        <w:pStyle w:val="BodyText"/>
        <w:spacing w:before="1"/>
        <w:rPr>
          <w:sz w:val="21"/>
        </w:rPr>
      </w:pPr>
    </w:p>
    <w:p>
      <w:pPr>
        <w:pStyle w:val="ListParagraph"/>
        <w:numPr>
          <w:ilvl w:val="0"/>
          <w:numId w:val="46"/>
        </w:numPr>
        <w:tabs>
          <w:tab w:pos="520" w:val="left" w:leader="none"/>
        </w:tabs>
        <w:spacing w:line="240" w:lineRule="auto" w:before="0" w:after="0"/>
        <w:ind w:left="519" w:right="0" w:hanging="341"/>
        <w:jc w:val="left"/>
        <w:rPr>
          <w:i/>
          <w:sz w:val="18"/>
        </w:rPr>
      </w:pPr>
      <w:r>
        <w:rPr>
          <w:i/>
          <w:color w:val="009483"/>
          <w:sz w:val="18"/>
        </w:rPr>
        <w:t>Demand and output</w:t>
      </w:r>
    </w:p>
    <w:p>
      <w:pPr>
        <w:pStyle w:val="ListParagraph"/>
        <w:numPr>
          <w:ilvl w:val="0"/>
          <w:numId w:val="44"/>
        </w:numPr>
        <w:tabs>
          <w:tab w:pos="360" w:val="left" w:leader="none"/>
        </w:tabs>
        <w:spacing w:line="232" w:lineRule="auto" w:before="128" w:after="0"/>
        <w:ind w:left="179" w:right="102" w:firstLine="0"/>
        <w:jc w:val="left"/>
        <w:rPr>
          <w:sz w:val="18"/>
        </w:rPr>
      </w:pPr>
      <w:r>
        <w:rPr>
          <w:color w:val="231F20"/>
          <w:sz w:val="18"/>
        </w:rPr>
        <w:t>There were substantial revisions to the national accounts, </w:t>
      </w:r>
      <w:r>
        <w:rPr>
          <w:color w:val="231F20"/>
          <w:spacing w:val="-3"/>
          <w:sz w:val="18"/>
        </w:rPr>
        <w:t>mostly </w:t>
      </w:r>
      <w:r>
        <w:rPr>
          <w:color w:val="231F20"/>
          <w:sz w:val="18"/>
        </w:rPr>
        <w:t>concerning the period since 1994, resulting from the arrival of new information, including from the Inland Revenue. Estimated GDP growth in 1997 Q1 was unchanged at 0.9%, but the estimated level in 1997 Q1 had been revised upwards by 1%. The estimated growth of domestic demand in 1997 Q1 had been revised downwards from 1.2% to 0.7%, but its estimated level in 1997 Q1 had been revised upwards by 1.2%. The estimated change in net exports in 1997 Q1 had been revised, surprisingly, from a fall equivalent to 0.3% of GDP to a rise of the same size, and the</w:t>
      </w:r>
    </w:p>
    <w:p>
      <w:pPr>
        <w:spacing w:line="232" w:lineRule="auto" w:before="98"/>
        <w:ind w:left="179" w:right="522" w:firstLine="0"/>
        <w:jc w:val="left"/>
        <w:rPr>
          <w:sz w:val="18"/>
        </w:rPr>
      </w:pPr>
      <w:r>
        <w:rPr/>
        <w:br w:type="column"/>
      </w:r>
      <w:r>
        <w:rPr>
          <w:color w:val="231F20"/>
          <w:sz w:val="18"/>
        </w:rPr>
        <w:t>estimated rise in investment had been revised downwards from 3.3% to 0.9% (though the estimated level was now higher).</w:t>
      </w:r>
    </w:p>
    <w:p>
      <w:pPr>
        <w:spacing w:line="232" w:lineRule="auto" w:before="0"/>
        <w:ind w:left="179" w:right="207" w:firstLine="0"/>
        <w:jc w:val="left"/>
        <w:rPr>
          <w:sz w:val="18"/>
        </w:rPr>
      </w:pPr>
      <w:r>
        <w:rPr>
          <w:color w:val="231F20"/>
          <w:sz w:val="18"/>
        </w:rPr>
        <w:t>Estimated growth of consumer spending remained strong. On the new estimates, the personal saving ratio had peaked at 12.9% at the beginning of 1996 and had been falling since then, reaching 10.4% in 1997 Q1, but estimates of the personal saving ratio were particularly subject to revision.</w:t>
      </w:r>
    </w:p>
    <w:p>
      <w:pPr>
        <w:pStyle w:val="BodyText"/>
        <w:rPr>
          <w:sz w:val="16"/>
        </w:rPr>
      </w:pPr>
    </w:p>
    <w:p>
      <w:pPr>
        <w:pStyle w:val="ListParagraph"/>
        <w:numPr>
          <w:ilvl w:val="0"/>
          <w:numId w:val="44"/>
        </w:numPr>
        <w:tabs>
          <w:tab w:pos="360" w:val="left" w:leader="none"/>
        </w:tabs>
        <w:spacing w:line="232" w:lineRule="auto" w:before="0" w:after="0"/>
        <w:ind w:left="179" w:right="249" w:firstLine="0"/>
        <w:jc w:val="left"/>
        <w:rPr>
          <w:sz w:val="18"/>
        </w:rPr>
      </w:pPr>
      <w:r>
        <w:rPr>
          <w:color w:val="231F20"/>
          <w:sz w:val="18"/>
        </w:rPr>
        <w:t>Following the data revisions, GDP growth appeared to have picked up at the end of 1996: the new estimate of growth in 1996 Q4 was 1.1%. The estimated level of manufactured output had been revised upwards following the re-classification of output between manufacturing and services in the move to SIC92. On </w:t>
      </w:r>
      <w:r>
        <w:rPr>
          <w:color w:val="231F20"/>
          <w:spacing w:val="-6"/>
          <w:sz w:val="18"/>
        </w:rPr>
        <w:t>the </w:t>
      </w:r>
      <w:r>
        <w:rPr>
          <w:color w:val="231F20"/>
          <w:sz w:val="18"/>
        </w:rPr>
        <w:t>new estimates, GDP rose by 3.1% over the year to 1997 Q1.</w:t>
      </w:r>
    </w:p>
    <w:p>
      <w:pPr>
        <w:spacing w:line="232" w:lineRule="auto" w:before="0"/>
        <w:ind w:left="179" w:right="251" w:firstLine="0"/>
        <w:jc w:val="left"/>
        <w:rPr>
          <w:sz w:val="18"/>
        </w:rPr>
      </w:pPr>
      <w:r>
        <w:rPr>
          <w:color w:val="231F20"/>
          <w:sz w:val="18"/>
        </w:rPr>
        <w:t>Non-oil GDP also rose by 3.1%, and within that services output rose by 4.1% and construction by 3.7%. Over the two quarters to 1997 Q1, GDP had grown at an annualised rate of 3.9%. The CBI quarterly survey conducted in April suggested that capacity utilisation in manufacturing was below its 1995 peak, and the British Chambers of Commerce survey conducted in Q1 suggested that capacity utilisation in both manufacturing and services fell between 1996 Q4 and 1997 Q1.</w:t>
      </w:r>
    </w:p>
    <w:p>
      <w:pPr>
        <w:pStyle w:val="ListParagraph"/>
        <w:numPr>
          <w:ilvl w:val="0"/>
          <w:numId w:val="44"/>
        </w:numPr>
        <w:tabs>
          <w:tab w:pos="360" w:val="left" w:leader="none"/>
        </w:tabs>
        <w:spacing w:line="232" w:lineRule="auto" w:before="179" w:after="0"/>
        <w:ind w:left="179" w:right="189" w:firstLine="0"/>
        <w:jc w:val="left"/>
        <w:rPr>
          <w:sz w:val="18"/>
        </w:rPr>
      </w:pPr>
      <w:r>
        <w:rPr>
          <w:color w:val="231F20"/>
          <w:sz w:val="18"/>
        </w:rPr>
        <w:t>Recent strong growth in consumer spending had been concentrated on durables, sales of which were up by 7.8% in 1997 Q1 on a year earlier. Total retail sales were estimated to have risen by 1.1% in May: such a large increase was not unusual in a single month and came after a flat April: it was consistent with reports from the Agencies of a slowdown in April and a pick-up in May. Nevertheless retail sales had risen at an estimated annualised rate </w:t>
      </w:r>
      <w:r>
        <w:rPr>
          <w:color w:val="231F20"/>
          <w:spacing w:val="-9"/>
          <w:sz w:val="18"/>
        </w:rPr>
        <w:t>of </w:t>
      </w:r>
      <w:r>
        <w:rPr>
          <w:color w:val="231F20"/>
          <w:sz w:val="18"/>
        </w:rPr>
        <w:t>nearly 8% since the turn of the year. That rapid growth might reflect anticipation by consumers who were not liquidity constrained of windfall gains arising from demutualisation of building societies and other institutions. Consumer confidence appeared to be very strong: the MORI index was at the highest level recorded since the survey began in 1979.</w:t>
      </w:r>
    </w:p>
    <w:p>
      <w:pPr>
        <w:pStyle w:val="BodyText"/>
        <w:spacing w:before="7"/>
        <w:rPr>
          <w:sz w:val="15"/>
        </w:rPr>
      </w:pPr>
    </w:p>
    <w:p>
      <w:pPr>
        <w:pStyle w:val="ListParagraph"/>
        <w:numPr>
          <w:ilvl w:val="0"/>
          <w:numId w:val="44"/>
        </w:numPr>
        <w:tabs>
          <w:tab w:pos="450" w:val="left" w:leader="none"/>
        </w:tabs>
        <w:spacing w:line="232" w:lineRule="auto" w:before="0" w:after="0"/>
        <w:ind w:left="179" w:right="209" w:firstLine="0"/>
        <w:jc w:val="left"/>
        <w:rPr>
          <w:sz w:val="18"/>
        </w:rPr>
      </w:pPr>
      <w:r>
        <w:rPr>
          <w:color w:val="231F20"/>
          <w:sz w:val="18"/>
        </w:rPr>
        <w:t>There had been a divergence over the last few months between the Nationwide and Halifax house price indices: the Nationwide indicated rising house price inflation, with the twelve-month increase in prices reaching 11% in June, whereas the Halifax reported that the twelve-month increase in prices had been 7.1% in June, little changed during the course of this year so far. Indicators of housing market turnover had been volatile but with no clear trend since the beginning of the year; new housing starts had </w:t>
      </w:r>
      <w:r>
        <w:rPr>
          <w:color w:val="231F20"/>
          <w:spacing w:val="-3"/>
          <w:sz w:val="18"/>
        </w:rPr>
        <w:t>fallen </w:t>
      </w:r>
      <w:r>
        <w:rPr>
          <w:color w:val="231F20"/>
          <w:sz w:val="18"/>
        </w:rPr>
        <w:t>back since the winter.</w:t>
      </w:r>
    </w:p>
    <w:p>
      <w:pPr>
        <w:pStyle w:val="BodyText"/>
        <w:spacing w:before="11"/>
        <w:rPr>
          <w:sz w:val="15"/>
        </w:rPr>
      </w:pPr>
    </w:p>
    <w:p>
      <w:pPr>
        <w:pStyle w:val="ListParagraph"/>
        <w:numPr>
          <w:ilvl w:val="0"/>
          <w:numId w:val="44"/>
        </w:numPr>
        <w:tabs>
          <w:tab w:pos="450" w:val="left" w:leader="none"/>
        </w:tabs>
        <w:spacing w:line="232" w:lineRule="auto" w:before="0" w:after="0"/>
        <w:ind w:left="179" w:right="304" w:firstLine="0"/>
        <w:jc w:val="left"/>
        <w:rPr>
          <w:sz w:val="18"/>
        </w:rPr>
      </w:pPr>
      <w:r>
        <w:rPr>
          <w:color w:val="231F20"/>
          <w:sz w:val="18"/>
        </w:rPr>
        <w:t>The revisions to estimated investment had accounted for the larger part of the revisions to estimated GDP over the period </w:t>
      </w:r>
      <w:r>
        <w:rPr>
          <w:color w:val="231F20"/>
          <w:spacing w:val="-4"/>
          <w:sz w:val="18"/>
        </w:rPr>
        <w:t>since </w:t>
      </w:r>
      <w:r>
        <w:rPr>
          <w:color w:val="231F20"/>
          <w:sz w:val="18"/>
        </w:rPr>
        <w:t>1994. The picture of a downward trend in aggregate investment (measured at constant prices) relative to GDP during the current recovery did not appear greatly changed, though the ratio of business investment (ie excluding government investment and investment in dwellings) to business output now appeared to have been rising quite strongly and was now higher than its long-run average. Service sector investment had been growing fast, and manufacturing investment had been recovering; investment intentions were strong in the service sector.</w:t>
      </w:r>
    </w:p>
    <w:p>
      <w:pPr>
        <w:pStyle w:val="BodyText"/>
        <w:spacing w:before="9"/>
        <w:rPr>
          <w:sz w:val="15"/>
        </w:rPr>
      </w:pPr>
    </w:p>
    <w:p>
      <w:pPr>
        <w:pStyle w:val="ListParagraph"/>
        <w:numPr>
          <w:ilvl w:val="0"/>
          <w:numId w:val="44"/>
        </w:numPr>
        <w:tabs>
          <w:tab w:pos="450" w:val="left" w:leader="none"/>
        </w:tabs>
        <w:spacing w:line="232" w:lineRule="auto" w:before="0" w:after="0"/>
        <w:ind w:left="179" w:right="194" w:firstLine="0"/>
        <w:jc w:val="left"/>
        <w:rPr>
          <w:sz w:val="18"/>
        </w:rPr>
      </w:pPr>
      <w:r>
        <w:rPr>
          <w:color w:val="231F20"/>
          <w:sz w:val="18"/>
        </w:rPr>
        <w:t>The ratio of stocks to output, which had risen during 1995, appeared to have reverted to its downward trend. The large rise in the ratio of retail stocks to retail sales which had begun in 1993 </w:t>
      </w:r>
      <w:r>
        <w:rPr>
          <w:color w:val="231F20"/>
          <w:spacing w:val="-6"/>
          <w:sz w:val="18"/>
        </w:rPr>
        <w:t>was </w:t>
      </w:r>
      <w:r>
        <w:rPr>
          <w:color w:val="231F20"/>
          <w:sz w:val="18"/>
        </w:rPr>
        <w:t>partly the consequence of retailers internalising the wholesaling function and should not therefore be taken at face value.</w:t>
      </w:r>
    </w:p>
    <w:p>
      <w:pPr>
        <w:pStyle w:val="BodyText"/>
        <w:spacing w:before="2"/>
        <w:rPr>
          <w:sz w:val="16"/>
        </w:rPr>
      </w:pPr>
    </w:p>
    <w:p>
      <w:pPr>
        <w:pStyle w:val="ListParagraph"/>
        <w:numPr>
          <w:ilvl w:val="0"/>
          <w:numId w:val="44"/>
        </w:numPr>
        <w:tabs>
          <w:tab w:pos="450" w:val="left" w:leader="none"/>
        </w:tabs>
        <w:spacing w:line="232" w:lineRule="auto" w:before="0" w:after="0"/>
        <w:ind w:left="179" w:right="278" w:firstLine="0"/>
        <w:jc w:val="left"/>
        <w:rPr>
          <w:sz w:val="18"/>
        </w:rPr>
      </w:pPr>
      <w:r>
        <w:rPr>
          <w:color w:val="231F20"/>
          <w:sz w:val="18"/>
        </w:rPr>
        <w:t>The current account of the balance of payments recorded a surplus of £1.5 billion in 1997 Q1—the largest surplus since</w:t>
      </w:r>
      <w:r>
        <w:rPr>
          <w:color w:val="231F20"/>
          <w:spacing w:val="3"/>
          <w:sz w:val="18"/>
        </w:rPr>
        <w:t> </w:t>
      </w:r>
      <w:r>
        <w:rPr>
          <w:color w:val="231F20"/>
          <w:spacing w:val="-4"/>
          <w:sz w:val="18"/>
        </w:rPr>
        <w:t>1983.</w:t>
      </w:r>
    </w:p>
    <w:p>
      <w:pPr>
        <w:spacing w:after="0" w:line="232" w:lineRule="auto"/>
        <w:jc w:val="left"/>
        <w:rPr>
          <w:sz w:val="18"/>
        </w:rPr>
        <w:sectPr>
          <w:type w:val="continuous"/>
          <w:pgSz w:w="11900" w:h="16840"/>
          <w:pgMar w:top="1040" w:bottom="280" w:left="620" w:right="640"/>
          <w:cols w:num="2" w:equalWidth="0">
            <w:col w:w="5119" w:space="261"/>
            <w:col w:w="5260"/>
          </w:cols>
        </w:sectPr>
      </w:pPr>
    </w:p>
    <w:p>
      <w:pPr>
        <w:pStyle w:val="BodyText"/>
        <w:rPr>
          <w:sz w:val="20"/>
        </w:rPr>
      </w:pPr>
    </w:p>
    <w:p>
      <w:pPr>
        <w:spacing w:after="0"/>
        <w:rPr>
          <w:sz w:val="20"/>
        </w:rPr>
        <w:sectPr>
          <w:pgSz w:w="11900" w:h="16840"/>
          <w:pgMar w:header="566" w:footer="0" w:top="760" w:bottom="280" w:left="620" w:right="640"/>
        </w:sectPr>
      </w:pPr>
    </w:p>
    <w:p>
      <w:pPr>
        <w:pStyle w:val="BodyText"/>
        <w:spacing w:before="4"/>
        <w:rPr>
          <w:sz w:val="21"/>
        </w:rPr>
      </w:pPr>
    </w:p>
    <w:p>
      <w:pPr>
        <w:spacing w:line="232" w:lineRule="auto" w:before="1"/>
        <w:ind w:left="200" w:right="54" w:firstLine="0"/>
        <w:jc w:val="left"/>
        <w:rPr>
          <w:sz w:val="18"/>
        </w:rPr>
      </w:pPr>
      <w:r>
        <w:rPr>
          <w:color w:val="231F20"/>
          <w:sz w:val="18"/>
        </w:rPr>
        <w:t>Import volumes were surprisingly weak in Q1, and the indications thus far about volumes of goods exports in Q2 looked stronger than might have been expected. Demand growth in France and Italy remained weak; there were some signs that it had become a little stronger in Germany, and it was strong in the United States.</w:t>
      </w:r>
    </w:p>
    <w:p>
      <w:pPr>
        <w:pStyle w:val="BodyText"/>
        <w:rPr>
          <w:sz w:val="17"/>
        </w:rPr>
      </w:pPr>
    </w:p>
    <w:p>
      <w:pPr>
        <w:pStyle w:val="ListParagraph"/>
        <w:numPr>
          <w:ilvl w:val="0"/>
          <w:numId w:val="44"/>
        </w:numPr>
        <w:tabs>
          <w:tab w:pos="470" w:val="left" w:leader="none"/>
        </w:tabs>
        <w:spacing w:line="232" w:lineRule="auto" w:before="0" w:after="0"/>
        <w:ind w:left="200" w:right="102" w:firstLine="0"/>
        <w:jc w:val="left"/>
        <w:rPr>
          <w:sz w:val="18"/>
        </w:rPr>
      </w:pPr>
      <w:r>
        <w:rPr>
          <w:color w:val="231F20"/>
          <w:sz w:val="18"/>
        </w:rPr>
        <w:t>The Agencies had discussed the impact of sterling’s appreciation with around 150 of their contacts. About 60% of the manufacturers had seen no major impact on their export order volumes, and the larger firms had generally seen less impact than the smaller ones. However 80% had experienced a fall in the profitability of exports, and some (a minority) were now exporting at a loss. Looking ahead, 60% of the manufacturers expected their order books to be affected, mainly in the next 3–6 months. The longer the exchange rate remained at or around current levels, the greater the concerns. The largest effects had been in steel, metal processes, machinery, agriculture and some engineering industries. The weakest effects had been in aerospace and defence, cars, electronics and telecommunications. The main reasons given for the durability of export volumes were the length of existing contracts, willingness to accept lower margins and the fact that foreign exchange cover had been taken out. Some firms producing niche products or products currently in very strong demand had been protected, and others which were part of multinational </w:t>
      </w:r>
      <w:r>
        <w:rPr>
          <w:color w:val="231F20"/>
          <w:spacing w:val="-3"/>
          <w:sz w:val="18"/>
        </w:rPr>
        <w:t>groups </w:t>
      </w:r>
      <w:r>
        <w:rPr>
          <w:color w:val="231F20"/>
          <w:sz w:val="18"/>
        </w:rPr>
        <w:t>had been protected by internal pricing arrangements which were reviewed only every 12–18 months.</w:t>
      </w:r>
    </w:p>
    <w:p>
      <w:pPr>
        <w:pStyle w:val="BodyText"/>
        <w:rPr>
          <w:sz w:val="16"/>
        </w:rPr>
      </w:pPr>
    </w:p>
    <w:p>
      <w:pPr>
        <w:pStyle w:val="ListParagraph"/>
        <w:numPr>
          <w:ilvl w:val="0"/>
          <w:numId w:val="44"/>
        </w:numPr>
        <w:tabs>
          <w:tab w:pos="470" w:val="left" w:leader="none"/>
        </w:tabs>
        <w:spacing w:line="232" w:lineRule="auto" w:before="0" w:after="0"/>
        <w:ind w:left="200" w:right="38" w:firstLine="0"/>
        <w:jc w:val="left"/>
        <w:rPr>
          <w:sz w:val="18"/>
        </w:rPr>
      </w:pPr>
      <w:r>
        <w:rPr>
          <w:color w:val="231F20"/>
          <w:sz w:val="18"/>
        </w:rPr>
        <w:t>The effects on exporters of services among the Agencies’ contacts had generally been less than on exporters of manufactures. Retailers and wholesalers were reporting lower foreign </w:t>
      </w:r>
      <w:r>
        <w:rPr>
          <w:color w:val="231F20"/>
          <w:spacing w:val="-2"/>
          <w:sz w:val="18"/>
        </w:rPr>
        <w:t>expenditure, </w:t>
      </w:r>
      <w:r>
        <w:rPr>
          <w:color w:val="231F20"/>
          <w:sz w:val="18"/>
        </w:rPr>
        <w:t>for example at hotels and airport shops.</w:t>
      </w:r>
    </w:p>
    <w:p>
      <w:pPr>
        <w:pStyle w:val="BodyText"/>
        <w:spacing w:before="1"/>
        <w:rPr>
          <w:sz w:val="17"/>
        </w:rPr>
      </w:pPr>
    </w:p>
    <w:p>
      <w:pPr>
        <w:pStyle w:val="ListParagraph"/>
        <w:numPr>
          <w:ilvl w:val="0"/>
          <w:numId w:val="44"/>
        </w:numPr>
        <w:tabs>
          <w:tab w:pos="470" w:val="left" w:leader="none"/>
        </w:tabs>
        <w:spacing w:line="232" w:lineRule="auto" w:before="1" w:after="0"/>
        <w:ind w:left="200" w:right="187" w:firstLine="0"/>
        <w:jc w:val="left"/>
        <w:rPr>
          <w:sz w:val="18"/>
        </w:rPr>
      </w:pPr>
      <w:r>
        <w:rPr>
          <w:color w:val="231F20"/>
          <w:sz w:val="18"/>
        </w:rPr>
        <w:t>On the import side, less than 10% of manufacturers reported that the appreciation had affected their own import volumes. Importers and distributors had not been under great pressure to reduce prices charged to retailers, because domestic demand was strong. Retailers were likely to take a considerable time to </w:t>
      </w:r>
      <w:r>
        <w:rPr>
          <w:color w:val="231F20"/>
          <w:spacing w:val="-3"/>
          <w:sz w:val="18"/>
        </w:rPr>
        <w:t>switch </w:t>
      </w:r>
      <w:r>
        <w:rPr>
          <w:color w:val="231F20"/>
          <w:sz w:val="18"/>
        </w:rPr>
        <w:t>to new sources of supply: they had to find new suppliers and get the design right.</w:t>
      </w:r>
    </w:p>
    <w:p>
      <w:pPr>
        <w:pStyle w:val="BodyText"/>
        <w:spacing w:before="10"/>
        <w:rPr>
          <w:sz w:val="16"/>
        </w:rPr>
      </w:pPr>
    </w:p>
    <w:p>
      <w:pPr>
        <w:pStyle w:val="ListParagraph"/>
        <w:numPr>
          <w:ilvl w:val="0"/>
          <w:numId w:val="44"/>
        </w:numPr>
        <w:tabs>
          <w:tab w:pos="470" w:val="left" w:leader="none"/>
        </w:tabs>
        <w:spacing w:line="232" w:lineRule="auto" w:before="0" w:after="0"/>
        <w:ind w:left="200" w:right="117" w:firstLine="0"/>
        <w:jc w:val="left"/>
        <w:rPr>
          <w:sz w:val="18"/>
        </w:rPr>
      </w:pPr>
      <w:r>
        <w:rPr>
          <w:color w:val="231F20"/>
          <w:sz w:val="18"/>
        </w:rPr>
        <w:t>Industrial production fell by 0.9% in May after rising by 0.9% in April. Manufacturing output fell by 1.1% in May after rising </w:t>
      </w:r>
      <w:r>
        <w:rPr>
          <w:color w:val="231F20"/>
          <w:spacing w:val="-9"/>
          <w:sz w:val="18"/>
        </w:rPr>
        <w:t>by </w:t>
      </w:r>
      <w:r>
        <w:rPr>
          <w:color w:val="231F20"/>
          <w:sz w:val="18"/>
        </w:rPr>
        <w:t>0.5% in April. The fall in manufacturing output in May had been widely spread among industrial sectors and was not obviously concentrated on exports.</w:t>
      </w:r>
    </w:p>
    <w:p>
      <w:pPr>
        <w:pStyle w:val="BodyText"/>
        <w:rPr>
          <w:sz w:val="17"/>
        </w:rPr>
      </w:pPr>
    </w:p>
    <w:p>
      <w:pPr>
        <w:pStyle w:val="ListParagraph"/>
        <w:numPr>
          <w:ilvl w:val="0"/>
          <w:numId w:val="44"/>
        </w:numPr>
        <w:tabs>
          <w:tab w:pos="470" w:val="left" w:leader="none"/>
        </w:tabs>
        <w:spacing w:line="232" w:lineRule="auto" w:before="1" w:after="0"/>
        <w:ind w:left="200" w:right="72" w:firstLine="0"/>
        <w:jc w:val="left"/>
        <w:rPr>
          <w:sz w:val="18"/>
        </w:rPr>
      </w:pPr>
      <w:r>
        <w:rPr>
          <w:color w:val="231F20"/>
          <w:sz w:val="18"/>
        </w:rPr>
        <w:t>Although estimated GDP had been revised upwards by about 1%, it was not clear that the upward revisions would have a major impact on the outlook for inflation. Much of the revision to </w:t>
      </w:r>
      <w:r>
        <w:rPr>
          <w:color w:val="231F20"/>
          <w:spacing w:val="-3"/>
          <w:sz w:val="18"/>
        </w:rPr>
        <w:t>growth </w:t>
      </w:r>
      <w:r>
        <w:rPr>
          <w:color w:val="231F20"/>
          <w:sz w:val="18"/>
        </w:rPr>
        <w:t>rates related to the period up to 1995 Q1, and the effects on inflation of faster growth in that period would be expected to have become evident by now. The upward revision to estimated output growth in 1996 Q4 could nevertheless indicate that inflationary pressures were likely to build up faster than might otherwise have been expected.</w:t>
      </w:r>
    </w:p>
    <w:p>
      <w:pPr>
        <w:pStyle w:val="BodyText"/>
        <w:spacing w:before="8"/>
        <w:rPr>
          <w:sz w:val="16"/>
        </w:rPr>
      </w:pPr>
    </w:p>
    <w:p>
      <w:pPr>
        <w:pStyle w:val="ListParagraph"/>
        <w:numPr>
          <w:ilvl w:val="0"/>
          <w:numId w:val="44"/>
        </w:numPr>
        <w:tabs>
          <w:tab w:pos="470" w:val="left" w:leader="none"/>
        </w:tabs>
        <w:spacing w:line="232" w:lineRule="auto" w:before="0" w:after="0"/>
        <w:ind w:left="199" w:right="56" w:firstLine="0"/>
        <w:jc w:val="left"/>
        <w:rPr>
          <w:sz w:val="18"/>
        </w:rPr>
      </w:pPr>
      <w:r>
        <w:rPr>
          <w:color w:val="231F20"/>
          <w:sz w:val="18"/>
        </w:rPr>
        <w:t>The outlook for fiscal policy had been changed by the Budget presented on 2 July. The projections made in the light of the 1997 Budget, excluding the windfall tax and the spending of the proceeds, could usefully be compared with those made after the November 1996 Budget, adjusted to allow for the changes in assumptions made following the NAO audit. On that comparison, the PSBR for 1997/98 was now put at 1</w:t>
      </w:r>
      <w:r>
        <w:rPr>
          <w:color w:val="231F20"/>
          <w:position w:val="6"/>
          <w:sz w:val="9"/>
        </w:rPr>
        <w:t>3</w:t>
      </w:r>
      <w:r>
        <w:rPr>
          <w:color w:val="231F20"/>
          <w:sz w:val="18"/>
        </w:rPr>
        <w:t>/</w:t>
      </w:r>
      <w:r>
        <w:rPr>
          <w:color w:val="231F20"/>
          <w:sz w:val="9"/>
        </w:rPr>
        <w:t>4</w:t>
      </w:r>
      <w:r>
        <w:rPr>
          <w:color w:val="231F20"/>
          <w:sz w:val="18"/>
        </w:rPr>
        <w:t>% of GDP (£13.3 billion), some </w:t>
      </w:r>
      <w:r>
        <w:rPr>
          <w:color w:val="231F20"/>
          <w:position w:val="6"/>
          <w:sz w:val="9"/>
        </w:rPr>
        <w:t>3</w:t>
      </w:r>
      <w:r>
        <w:rPr>
          <w:color w:val="231F20"/>
          <w:sz w:val="18"/>
        </w:rPr>
        <w:t>/</w:t>
      </w:r>
      <w:r>
        <w:rPr>
          <w:color w:val="231F20"/>
          <w:sz w:val="9"/>
        </w:rPr>
        <w:t>4 </w:t>
      </w:r>
      <w:r>
        <w:rPr>
          <w:color w:val="231F20"/>
          <w:sz w:val="18"/>
        </w:rPr>
        <w:t>percentage points lower than the adjusted November estimate; and the PSBR for 1998/99 was projected at </w:t>
      </w:r>
      <w:r>
        <w:rPr>
          <w:color w:val="231F20"/>
          <w:position w:val="6"/>
          <w:sz w:val="9"/>
        </w:rPr>
        <w:t>3</w:t>
      </w:r>
      <w:r>
        <w:rPr>
          <w:color w:val="231F20"/>
          <w:sz w:val="18"/>
        </w:rPr>
        <w:t>/</w:t>
      </w:r>
      <w:r>
        <w:rPr>
          <w:color w:val="231F20"/>
          <w:sz w:val="9"/>
        </w:rPr>
        <w:t>4</w:t>
      </w:r>
      <w:r>
        <w:rPr>
          <w:color w:val="231F20"/>
          <w:sz w:val="18"/>
        </w:rPr>
        <w:t>% of GDP (£5.4 billion), some 1</w:t>
      </w:r>
      <w:r>
        <w:rPr>
          <w:color w:val="231F20"/>
          <w:position w:val="6"/>
          <w:sz w:val="9"/>
        </w:rPr>
        <w:t>1</w:t>
      </w:r>
      <w:r>
        <w:rPr>
          <w:color w:val="231F20"/>
          <w:sz w:val="18"/>
        </w:rPr>
        <w:t>/</w:t>
      </w:r>
      <w:r>
        <w:rPr>
          <w:color w:val="231F20"/>
          <w:sz w:val="9"/>
        </w:rPr>
        <w:t>4 </w:t>
      </w:r>
      <w:r>
        <w:rPr>
          <w:color w:val="231F20"/>
          <w:sz w:val="18"/>
        </w:rPr>
        <w:t>percentage points lower than the adjusted November estimate.</w:t>
      </w:r>
    </w:p>
    <w:p>
      <w:pPr>
        <w:pStyle w:val="BodyText"/>
        <w:spacing w:before="9"/>
        <w:rPr>
          <w:sz w:val="16"/>
        </w:rPr>
      </w:pPr>
    </w:p>
    <w:p>
      <w:pPr>
        <w:pStyle w:val="ListParagraph"/>
        <w:numPr>
          <w:ilvl w:val="0"/>
          <w:numId w:val="44"/>
        </w:numPr>
        <w:tabs>
          <w:tab w:pos="470" w:val="left" w:leader="none"/>
        </w:tabs>
        <w:spacing w:line="232" w:lineRule="auto" w:before="0" w:after="0"/>
        <w:ind w:left="200" w:right="43" w:firstLine="0"/>
        <w:jc w:val="left"/>
        <w:rPr>
          <w:sz w:val="18"/>
        </w:rPr>
      </w:pPr>
      <w:r>
        <w:rPr>
          <w:color w:val="231F20"/>
          <w:sz w:val="18"/>
        </w:rPr>
        <w:t>It was difficult to estimate how much additional structural tightening was embodied in the Budget. One method of estimation was to subtract any projected real change in spending (abstracting from the effects of the economic cycle) from any change in</w:t>
      </w:r>
      <w:r>
        <w:rPr>
          <w:color w:val="231F20"/>
          <w:spacing w:val="5"/>
          <w:sz w:val="18"/>
        </w:rPr>
        <w:t> </w:t>
      </w:r>
      <w:r>
        <w:rPr>
          <w:color w:val="231F20"/>
          <w:spacing w:val="-3"/>
          <w:sz w:val="18"/>
        </w:rPr>
        <w:t>taxation</w:t>
      </w:r>
    </w:p>
    <w:p>
      <w:pPr>
        <w:pStyle w:val="BodyText"/>
        <w:spacing w:before="4"/>
        <w:rPr>
          <w:sz w:val="21"/>
        </w:rPr>
      </w:pPr>
      <w:r>
        <w:rPr/>
        <w:br w:type="column"/>
      </w:r>
      <w:r>
        <w:rPr>
          <w:sz w:val="21"/>
        </w:rPr>
      </w:r>
    </w:p>
    <w:p>
      <w:pPr>
        <w:spacing w:line="232" w:lineRule="auto" w:before="0"/>
        <w:ind w:left="200" w:right="251" w:firstLine="0"/>
        <w:jc w:val="left"/>
        <w:rPr>
          <w:sz w:val="18"/>
        </w:rPr>
      </w:pPr>
      <w:r>
        <w:rPr>
          <w:color w:val="231F20"/>
          <w:sz w:val="18"/>
        </w:rPr>
        <w:t>from an indexed base. There were three particular sources of difficulty. First, it was not clear how to treat the windfall tax and associated spending, given that they were one-off measures and neutral in cash terms over a five-year period. Second, the government had confirmed that cash (control total) spending plans for 1997/98 and 1998/99 were unchanged. The implications for real spending consequently depended on a forecasting assumption of the outlook for inflation. Third, estimates of the economic impact of the abolition of tax credits on dividends seemed to be unavoidably very uncertain.</w:t>
      </w:r>
    </w:p>
    <w:p>
      <w:pPr>
        <w:pStyle w:val="BodyText"/>
        <w:spacing w:before="8"/>
        <w:rPr>
          <w:sz w:val="16"/>
        </w:rPr>
      </w:pPr>
    </w:p>
    <w:p>
      <w:pPr>
        <w:pStyle w:val="ListParagraph"/>
        <w:numPr>
          <w:ilvl w:val="0"/>
          <w:numId w:val="44"/>
        </w:numPr>
        <w:tabs>
          <w:tab w:pos="471" w:val="left" w:leader="none"/>
        </w:tabs>
        <w:spacing w:line="232" w:lineRule="auto" w:before="1" w:after="0"/>
        <w:ind w:left="200" w:right="219" w:firstLine="0"/>
        <w:jc w:val="left"/>
        <w:rPr>
          <w:sz w:val="18"/>
        </w:rPr>
      </w:pPr>
      <w:r>
        <w:rPr>
          <w:color w:val="231F20"/>
          <w:sz w:val="18"/>
        </w:rPr>
        <w:t>Acknowledging all the uncertainties, the best assessment was that the Budget would put moderate downward pressure on the </w:t>
      </w:r>
      <w:r>
        <w:rPr>
          <w:color w:val="231F20"/>
          <w:spacing w:val="-5"/>
          <w:sz w:val="18"/>
        </w:rPr>
        <w:t>rate </w:t>
      </w:r>
      <w:r>
        <w:rPr>
          <w:color w:val="231F20"/>
          <w:sz w:val="18"/>
        </w:rPr>
        <w:t>of inflation further ahead, over and above the contractionary effect from the tightening already in the pipeline.</w:t>
      </w:r>
    </w:p>
    <w:p>
      <w:pPr>
        <w:pStyle w:val="BodyText"/>
        <w:spacing w:before="7"/>
        <w:rPr>
          <w:sz w:val="16"/>
        </w:rPr>
      </w:pPr>
    </w:p>
    <w:p>
      <w:pPr>
        <w:pStyle w:val="ListParagraph"/>
        <w:numPr>
          <w:ilvl w:val="0"/>
          <w:numId w:val="46"/>
        </w:numPr>
        <w:tabs>
          <w:tab w:pos="541" w:val="left" w:leader="none"/>
        </w:tabs>
        <w:spacing w:line="240" w:lineRule="auto" w:before="0" w:after="0"/>
        <w:ind w:left="540" w:right="0" w:hanging="341"/>
        <w:jc w:val="left"/>
        <w:rPr>
          <w:i/>
          <w:sz w:val="18"/>
        </w:rPr>
      </w:pPr>
      <w:r>
        <w:rPr>
          <w:i/>
          <w:color w:val="009483"/>
          <w:sz w:val="18"/>
        </w:rPr>
        <w:t>Labour market</w:t>
      </w:r>
    </w:p>
    <w:p>
      <w:pPr>
        <w:pStyle w:val="BodyText"/>
        <w:spacing w:before="3"/>
        <w:rPr>
          <w:i/>
          <w:sz w:val="17"/>
        </w:rPr>
      </w:pPr>
    </w:p>
    <w:p>
      <w:pPr>
        <w:pStyle w:val="ListParagraph"/>
        <w:numPr>
          <w:ilvl w:val="0"/>
          <w:numId w:val="44"/>
        </w:numPr>
        <w:tabs>
          <w:tab w:pos="471" w:val="left" w:leader="none"/>
        </w:tabs>
        <w:spacing w:line="232" w:lineRule="auto" w:before="0" w:after="0"/>
        <w:ind w:left="200" w:right="198" w:firstLine="0"/>
        <w:jc w:val="left"/>
        <w:rPr>
          <w:sz w:val="18"/>
        </w:rPr>
      </w:pPr>
      <w:r>
        <w:rPr>
          <w:color w:val="231F20"/>
          <w:sz w:val="18"/>
        </w:rPr>
        <w:t>Claimant unemployment fell by some 18,000 in May and the rate of unemployment was down to 5.8%. May was the first </w:t>
      </w:r>
      <w:r>
        <w:rPr>
          <w:color w:val="231F20"/>
          <w:spacing w:val="-4"/>
          <w:sz w:val="18"/>
        </w:rPr>
        <w:t>month </w:t>
      </w:r>
      <w:r>
        <w:rPr>
          <w:color w:val="231F20"/>
          <w:sz w:val="18"/>
        </w:rPr>
        <w:t>after the completion of the administrative arrangements for the introduction of the Jobseekers’ Allowance, and the May change in claimant unemployment could be expected to have been largely free of transition effects. The monthly fall was lower than the estimate (of around 30–35,000 a month) of the rate at which claimant unemployment had been declining excluding the JSA deterrent effect, but it was too soon to say whether the trend was slower than earlier thought. The Labour Force Survey due the following month would shed more light on the issue. The workforce in employment data showed an increase in employment of 86,000 in Q1 and some 360,000 (1.4%) in the year to Q1. The estimated increase in income from employment in Q1 had been revised down from 2.1% to 1.9%, but income tax and national insurance returns for April and May together had remained quite buoyant. The stock of vacancies reported to Jobcentres was little changed over the last few months, at a historically high level.</w:t>
      </w:r>
    </w:p>
    <w:p>
      <w:pPr>
        <w:pStyle w:val="BodyText"/>
        <w:spacing w:before="1"/>
        <w:rPr>
          <w:sz w:val="16"/>
        </w:rPr>
      </w:pPr>
    </w:p>
    <w:p>
      <w:pPr>
        <w:pStyle w:val="ListParagraph"/>
        <w:numPr>
          <w:ilvl w:val="0"/>
          <w:numId w:val="44"/>
        </w:numPr>
        <w:tabs>
          <w:tab w:pos="471" w:val="left" w:leader="none"/>
        </w:tabs>
        <w:spacing w:line="232" w:lineRule="auto" w:before="1" w:after="0"/>
        <w:ind w:left="200" w:right="244" w:firstLine="0"/>
        <w:jc w:val="left"/>
        <w:rPr>
          <w:sz w:val="18"/>
        </w:rPr>
      </w:pPr>
      <w:r>
        <w:rPr>
          <w:color w:val="231F20"/>
          <w:sz w:val="18"/>
        </w:rPr>
        <w:t>Business surveys and reports from the Agencies continued to indicate both growing demand for labour and growing recruitment difficulties, particularly for skilled workers but also in some cases for unskilled labour. The Agencies were also reporting a preference for recruitment from among those already employed rather than the unemployed, and accompanying increases in </w:t>
      </w:r>
      <w:r>
        <w:rPr>
          <w:color w:val="231F20"/>
          <w:spacing w:val="-3"/>
          <w:sz w:val="18"/>
        </w:rPr>
        <w:t>labour </w:t>
      </w:r>
      <w:r>
        <w:rPr>
          <w:color w:val="231F20"/>
          <w:sz w:val="18"/>
        </w:rPr>
        <w:t>market turnover and poaching of staff. Voluntary quitting of jobs was more widespread in service industries.</w:t>
      </w:r>
    </w:p>
    <w:p>
      <w:pPr>
        <w:pStyle w:val="BodyText"/>
        <w:spacing w:before="9"/>
        <w:rPr>
          <w:sz w:val="16"/>
        </w:rPr>
      </w:pPr>
    </w:p>
    <w:p>
      <w:pPr>
        <w:pStyle w:val="ListParagraph"/>
        <w:numPr>
          <w:ilvl w:val="0"/>
          <w:numId w:val="44"/>
        </w:numPr>
        <w:tabs>
          <w:tab w:pos="471" w:val="left" w:leader="none"/>
        </w:tabs>
        <w:spacing w:line="232" w:lineRule="auto" w:before="0" w:after="0"/>
        <w:ind w:left="200" w:right="174" w:firstLine="0"/>
        <w:jc w:val="left"/>
        <w:rPr>
          <w:sz w:val="18"/>
        </w:rPr>
      </w:pPr>
      <w:r>
        <w:rPr>
          <w:color w:val="231F20"/>
          <w:sz w:val="18"/>
        </w:rPr>
        <w:t>The rise in employment in the year to Q1 was concentrated in service industries, where employment rose by 376,000. Manufacturing employment was down a little over the period, but </w:t>
      </w:r>
      <w:r>
        <w:rPr>
          <w:color w:val="231F20"/>
          <w:spacing w:val="-9"/>
          <w:sz w:val="18"/>
        </w:rPr>
        <w:t>it </w:t>
      </w:r>
      <w:r>
        <w:rPr>
          <w:color w:val="231F20"/>
          <w:sz w:val="18"/>
        </w:rPr>
        <w:t>had risen in the latest two months. Reports from the Agencies, supported by business surveys, suggested that manufacturers were planning to increase employment, though there were some reports of exporters cutting jobs in response to falling orders.</w:t>
      </w:r>
    </w:p>
    <w:p>
      <w:pPr>
        <w:pStyle w:val="BodyText"/>
        <w:spacing w:before="10"/>
        <w:rPr>
          <w:sz w:val="16"/>
        </w:rPr>
      </w:pPr>
    </w:p>
    <w:p>
      <w:pPr>
        <w:pStyle w:val="ListParagraph"/>
        <w:numPr>
          <w:ilvl w:val="0"/>
          <w:numId w:val="44"/>
        </w:numPr>
        <w:tabs>
          <w:tab w:pos="471" w:val="left" w:leader="none"/>
        </w:tabs>
        <w:spacing w:line="232" w:lineRule="auto" w:before="1" w:after="0"/>
        <w:ind w:left="199" w:right="284" w:firstLine="0"/>
        <w:jc w:val="left"/>
        <w:rPr>
          <w:sz w:val="18"/>
        </w:rPr>
      </w:pPr>
      <w:r>
        <w:rPr>
          <w:color w:val="231F20"/>
          <w:sz w:val="18"/>
        </w:rPr>
        <w:t>In the first four years of the economic recovery, most or all of the additional jobs created were part-time. In the latest year the pattern had changed and most of the additional jobs created over that period were full-time. Moreover, according to the Labour Force Survey, during 1996 the rise in employment were about </w:t>
      </w:r>
      <w:r>
        <w:rPr>
          <w:color w:val="231F20"/>
          <w:spacing w:val="-6"/>
          <w:sz w:val="18"/>
        </w:rPr>
        <w:t>one </w:t>
      </w:r>
      <w:r>
        <w:rPr>
          <w:color w:val="231F20"/>
          <w:sz w:val="18"/>
        </w:rPr>
        <w:t>and a half times as large as the fall in unemployment. This was in contrast to the earlier part of the recovery, when the rise in employment was roughly the same as the fall in unemployment. The effective supply of labour appeared to have increased in 1996—partly because the population of working age continued to grow, and partly because there was no further rise in economic inactivity among the population of working age.</w:t>
      </w:r>
    </w:p>
    <w:p>
      <w:pPr>
        <w:pStyle w:val="BodyText"/>
        <w:spacing w:before="6"/>
        <w:rPr>
          <w:sz w:val="16"/>
        </w:rPr>
      </w:pPr>
    </w:p>
    <w:p>
      <w:pPr>
        <w:pStyle w:val="ListParagraph"/>
        <w:numPr>
          <w:ilvl w:val="0"/>
          <w:numId w:val="44"/>
        </w:numPr>
        <w:tabs>
          <w:tab w:pos="470" w:val="left" w:leader="none"/>
        </w:tabs>
        <w:spacing w:line="232" w:lineRule="auto" w:before="0" w:after="0"/>
        <w:ind w:left="199" w:right="169" w:firstLine="0"/>
        <w:jc w:val="left"/>
        <w:rPr>
          <w:sz w:val="18"/>
        </w:rPr>
      </w:pPr>
      <w:r>
        <w:rPr>
          <w:color w:val="231F20"/>
          <w:sz w:val="18"/>
        </w:rPr>
        <w:t>Underlying average earnings growth in the whole economy was estimated to have remained unchanged at 4</w:t>
      </w:r>
      <w:r>
        <w:rPr>
          <w:color w:val="231F20"/>
          <w:position w:val="6"/>
          <w:sz w:val="9"/>
        </w:rPr>
        <w:t>1</w:t>
      </w:r>
      <w:r>
        <w:rPr>
          <w:color w:val="231F20"/>
          <w:sz w:val="18"/>
        </w:rPr>
        <w:t>/</w:t>
      </w:r>
      <w:r>
        <w:rPr>
          <w:color w:val="231F20"/>
          <w:sz w:val="9"/>
        </w:rPr>
        <w:t>2</w:t>
      </w:r>
      <w:r>
        <w:rPr>
          <w:color w:val="231F20"/>
          <w:sz w:val="18"/>
        </w:rPr>
        <w:t>% in April. There </w:t>
      </w:r>
      <w:r>
        <w:rPr>
          <w:color w:val="231F20"/>
          <w:spacing w:val="-6"/>
          <w:sz w:val="18"/>
        </w:rPr>
        <w:t>was </w:t>
      </w:r>
      <w:r>
        <w:rPr>
          <w:color w:val="231F20"/>
          <w:sz w:val="18"/>
        </w:rPr>
        <w:t>a possibility, however, that this figure could be revised downwards to 4</w:t>
      </w:r>
      <w:r>
        <w:rPr>
          <w:color w:val="231F20"/>
          <w:position w:val="6"/>
          <w:sz w:val="9"/>
        </w:rPr>
        <w:t>1</w:t>
      </w:r>
      <w:r>
        <w:rPr>
          <w:color w:val="231F20"/>
          <w:sz w:val="18"/>
        </w:rPr>
        <w:t>/</w:t>
      </w:r>
      <w:r>
        <w:rPr>
          <w:color w:val="231F20"/>
          <w:sz w:val="9"/>
        </w:rPr>
        <w:t>4</w:t>
      </w:r>
      <w:r>
        <w:rPr>
          <w:color w:val="231F20"/>
          <w:sz w:val="18"/>
        </w:rPr>
        <w:t>%. Information on pay settlements in the NHS and for local authority employees was not yet available, but the</w:t>
      </w:r>
    </w:p>
    <w:p>
      <w:pPr>
        <w:spacing w:after="0" w:line="232" w:lineRule="auto"/>
        <w:jc w:val="left"/>
        <w:rPr>
          <w:sz w:val="18"/>
        </w:rPr>
        <w:sectPr>
          <w:type w:val="continuous"/>
          <w:pgSz w:w="11900" w:h="16840"/>
          <w:pgMar w:top="1040" w:bottom="280" w:left="620" w:right="640"/>
          <w:cols w:num="2" w:equalWidth="0">
            <w:col w:w="5139" w:space="241"/>
            <w:col w:w="5260"/>
          </w:cols>
        </w:sectPr>
      </w:pPr>
    </w:p>
    <w:p>
      <w:pPr>
        <w:pStyle w:val="BodyText"/>
        <w:rPr>
          <w:sz w:val="20"/>
        </w:rPr>
      </w:pPr>
    </w:p>
    <w:p>
      <w:pPr>
        <w:spacing w:after="0"/>
        <w:rPr>
          <w:sz w:val="20"/>
        </w:rPr>
        <w:sectPr>
          <w:pgSz w:w="11900" w:h="16840"/>
          <w:pgMar w:header="566" w:footer="0" w:top="760" w:bottom="280" w:left="620" w:right="640"/>
        </w:sectPr>
      </w:pPr>
    </w:p>
    <w:p>
      <w:pPr>
        <w:pStyle w:val="BodyText"/>
        <w:spacing w:before="4"/>
        <w:rPr>
          <w:sz w:val="21"/>
        </w:rPr>
      </w:pPr>
    </w:p>
    <w:p>
      <w:pPr>
        <w:spacing w:line="232" w:lineRule="auto" w:before="1"/>
        <w:ind w:left="180" w:right="42" w:firstLine="0"/>
        <w:jc w:val="left"/>
        <w:rPr>
          <w:sz w:val="18"/>
        </w:rPr>
      </w:pPr>
      <w:r>
        <w:rPr>
          <w:color w:val="231F20"/>
          <w:sz w:val="18"/>
        </w:rPr>
        <w:t>employment-weighted mean of settlements in the three months to April had been revised upwards from 2.8% to 3%, and the median from 2.4% to 2.5%, in the light of new information reporting higher settlements in the private sector. The current estimates for the three months to May were the same as for the three months to April. The twelve-month average remained at 3.2% in April and May.</w:t>
      </w:r>
    </w:p>
    <w:p>
      <w:pPr>
        <w:spacing w:line="232" w:lineRule="auto" w:before="0"/>
        <w:ind w:left="180" w:right="49" w:firstLine="0"/>
        <w:jc w:val="left"/>
        <w:rPr>
          <w:sz w:val="18"/>
        </w:rPr>
      </w:pPr>
      <w:r>
        <w:rPr>
          <w:color w:val="231F20"/>
          <w:sz w:val="18"/>
        </w:rPr>
        <w:t>Employment-weighted mean settlements seemed to have drifted down to 2.7% in the public sector in the twelve months to May from 3% in the twelve months to March, but there had been a slight rise in the private sector to 3.4% from 3.3%. Within the private sector the rise appeared to be concentrated in service industries.</w:t>
      </w:r>
    </w:p>
    <w:p>
      <w:pPr>
        <w:pStyle w:val="BodyText"/>
        <w:spacing w:before="9"/>
        <w:rPr>
          <w:sz w:val="18"/>
        </w:rPr>
      </w:pPr>
    </w:p>
    <w:p>
      <w:pPr>
        <w:pStyle w:val="ListParagraph"/>
        <w:numPr>
          <w:ilvl w:val="0"/>
          <w:numId w:val="46"/>
        </w:numPr>
        <w:tabs>
          <w:tab w:pos="521" w:val="left" w:leader="none"/>
        </w:tabs>
        <w:spacing w:line="240" w:lineRule="auto" w:before="0" w:after="0"/>
        <w:ind w:left="520" w:right="0" w:hanging="341"/>
        <w:jc w:val="left"/>
        <w:rPr>
          <w:i/>
          <w:sz w:val="18"/>
        </w:rPr>
      </w:pPr>
      <w:r>
        <w:rPr>
          <w:i/>
          <w:color w:val="009483"/>
          <w:sz w:val="18"/>
        </w:rPr>
        <w:t>Prices</w:t>
      </w:r>
    </w:p>
    <w:p>
      <w:pPr>
        <w:pStyle w:val="ListParagraph"/>
        <w:numPr>
          <w:ilvl w:val="0"/>
          <w:numId w:val="44"/>
        </w:numPr>
        <w:tabs>
          <w:tab w:pos="450" w:val="left" w:leader="none"/>
        </w:tabs>
        <w:spacing w:line="232" w:lineRule="auto" w:before="108" w:after="0"/>
        <w:ind w:left="180" w:right="152" w:firstLine="0"/>
        <w:jc w:val="left"/>
        <w:rPr>
          <w:sz w:val="18"/>
        </w:rPr>
      </w:pPr>
      <w:r>
        <w:rPr>
          <w:color w:val="231F20"/>
          <w:sz w:val="18"/>
        </w:rPr>
        <w:t>The Bank’s commodity price index rose by 1.7% (provisional figure) in May, having fallen by 3% (revised figure) in April. </w:t>
      </w:r>
      <w:r>
        <w:rPr>
          <w:color w:val="231F20"/>
          <w:spacing w:val="-6"/>
          <w:sz w:val="18"/>
        </w:rPr>
        <w:t>The </w:t>
      </w:r>
      <w:r>
        <w:rPr>
          <w:color w:val="231F20"/>
          <w:sz w:val="18"/>
        </w:rPr>
        <w:t>May increase was mainly attributable to oil; metals and coffee prices had also risen. Oil prices fell back in June.</w:t>
      </w:r>
    </w:p>
    <w:p>
      <w:pPr>
        <w:pStyle w:val="BodyText"/>
        <w:spacing w:before="3"/>
        <w:rPr>
          <w:sz w:val="16"/>
        </w:rPr>
      </w:pPr>
    </w:p>
    <w:p>
      <w:pPr>
        <w:pStyle w:val="ListParagraph"/>
        <w:numPr>
          <w:ilvl w:val="0"/>
          <w:numId w:val="44"/>
        </w:numPr>
        <w:tabs>
          <w:tab w:pos="450" w:val="left" w:leader="none"/>
        </w:tabs>
        <w:spacing w:line="232" w:lineRule="auto" w:before="0" w:after="0"/>
        <w:ind w:left="180" w:right="62" w:firstLine="0"/>
        <w:jc w:val="left"/>
        <w:rPr>
          <w:sz w:val="18"/>
        </w:rPr>
      </w:pPr>
      <w:r>
        <w:rPr>
          <w:color w:val="231F20"/>
          <w:sz w:val="18"/>
        </w:rPr>
        <w:t>Non-oil import prices fell by 1% in April and by a total of </w:t>
      </w:r>
      <w:r>
        <w:rPr>
          <w:color w:val="231F20"/>
          <w:spacing w:val="-5"/>
          <w:sz w:val="18"/>
        </w:rPr>
        <w:t>5.2% </w:t>
      </w:r>
      <w:r>
        <w:rPr>
          <w:color w:val="231F20"/>
          <w:sz w:val="18"/>
        </w:rPr>
        <w:t>since August 1996; prices of non-oil imports from non-EU countries were unchanged in May. It remained puzzling that prices of imports from EU countries had not fallen by more in response to the appreciation of sterling.</w:t>
      </w:r>
    </w:p>
    <w:p>
      <w:pPr>
        <w:pStyle w:val="BodyText"/>
        <w:spacing w:before="2"/>
        <w:rPr>
          <w:sz w:val="16"/>
        </w:rPr>
      </w:pPr>
    </w:p>
    <w:p>
      <w:pPr>
        <w:pStyle w:val="ListParagraph"/>
        <w:numPr>
          <w:ilvl w:val="0"/>
          <w:numId w:val="44"/>
        </w:numPr>
        <w:tabs>
          <w:tab w:pos="450" w:val="left" w:leader="none"/>
        </w:tabs>
        <w:spacing w:line="232" w:lineRule="auto" w:before="0" w:after="0"/>
        <w:ind w:left="180" w:right="42" w:firstLine="0"/>
        <w:jc w:val="left"/>
        <w:rPr>
          <w:sz w:val="18"/>
        </w:rPr>
      </w:pPr>
      <w:r>
        <w:rPr>
          <w:color w:val="231F20"/>
          <w:sz w:val="18"/>
        </w:rPr>
        <w:t>Producer input prices rose in May by 0.6%—the first monthly increase since October last year—mainly on account of higher oil prices. They were 9.1% lower than in May 1996. The CIPS </w:t>
      </w:r>
      <w:r>
        <w:rPr>
          <w:color w:val="231F20"/>
          <w:spacing w:val="-3"/>
          <w:sz w:val="18"/>
        </w:rPr>
        <w:t>survey </w:t>
      </w:r>
      <w:r>
        <w:rPr>
          <w:color w:val="231F20"/>
          <w:sz w:val="18"/>
        </w:rPr>
        <w:t>indicated continuing falls in input prices, though the speed of fall seemed to have decreased. Producer output prices rose by 0.2% in May. The index excluding excise duties (PPIY) recorded its first monthly increase since October 1996, and was 0.2% higher than a year earlier. Non-oil export prices fell by 0.7% in April and by 3.3% since August 1996. Manufacturers’ margins on domestic sales appeared to be wider than a year earlier, owing to falling material and fuel costs, but export margins had narrowed as export prices had fallen.</w:t>
      </w:r>
    </w:p>
    <w:p>
      <w:pPr>
        <w:pStyle w:val="BodyText"/>
        <w:spacing w:before="8"/>
        <w:rPr>
          <w:sz w:val="15"/>
        </w:rPr>
      </w:pPr>
    </w:p>
    <w:p>
      <w:pPr>
        <w:pStyle w:val="ListParagraph"/>
        <w:numPr>
          <w:ilvl w:val="0"/>
          <w:numId w:val="44"/>
        </w:numPr>
        <w:tabs>
          <w:tab w:pos="450" w:val="left" w:leader="none"/>
        </w:tabs>
        <w:spacing w:line="232" w:lineRule="auto" w:before="0" w:after="0"/>
        <w:ind w:left="180" w:right="132" w:firstLine="0"/>
        <w:jc w:val="left"/>
        <w:rPr>
          <w:sz w:val="18"/>
        </w:rPr>
      </w:pPr>
      <w:r>
        <w:rPr>
          <w:color w:val="231F20"/>
          <w:sz w:val="18"/>
        </w:rPr>
        <w:t>The twelve-month increase in RPIX was 2.5% in May—the same as in April—but the twelve-month increase in RPI rose from 2.4% to 2.6% as last year’s reductions in mortgage rates had dropped out of the calculation. In June, RPIX inflation rose to 2.7%. The increase was largely accounted for by an unexpected rise in seasonal food prices, which was unlikely to affect the medium-term outlook. On the RPI measure, inflation rose even further in June, to 2.9%, following rises in mortgage rates. The Harmonised Consumer Price Index rose by 1.6% in the twelve months to May: the comparable figures in France, Germany and Italy had been 0.9%, 1.4% and 1.7% respectively. CPI inflation </w:t>
      </w:r>
      <w:r>
        <w:rPr>
          <w:color w:val="231F20"/>
          <w:spacing w:val="-9"/>
          <w:sz w:val="18"/>
        </w:rPr>
        <w:t>in </w:t>
      </w:r>
      <w:r>
        <w:rPr>
          <w:color w:val="231F20"/>
          <w:sz w:val="18"/>
        </w:rPr>
        <w:t>May in the United States was 2.3% and in Japan 1.9%.</w:t>
      </w:r>
    </w:p>
    <w:p>
      <w:pPr>
        <w:pStyle w:val="BodyText"/>
        <w:spacing w:before="8"/>
        <w:rPr>
          <w:sz w:val="15"/>
        </w:rPr>
      </w:pPr>
    </w:p>
    <w:p>
      <w:pPr>
        <w:pStyle w:val="ListParagraph"/>
        <w:numPr>
          <w:ilvl w:val="0"/>
          <w:numId w:val="44"/>
        </w:numPr>
        <w:tabs>
          <w:tab w:pos="450" w:val="left" w:leader="none"/>
        </w:tabs>
        <w:spacing w:line="232" w:lineRule="auto" w:before="0" w:after="0"/>
        <w:ind w:left="179" w:right="38" w:firstLine="0"/>
        <w:jc w:val="left"/>
        <w:rPr>
          <w:sz w:val="18"/>
        </w:rPr>
      </w:pPr>
      <w:r>
        <w:rPr>
          <w:color w:val="231F20"/>
          <w:sz w:val="18"/>
        </w:rPr>
        <w:t>Within RPIX, goods price inflation rose to 2.0% in June from 1.8% in May. Services price inflation fell to 3.1% from 3.2%: utilities and rent inflation fell from 0.7% to 0.4% while inflation of other services prices was unchanged at 4.7%. It was to be expected that services would normally rise faster in price than goods: historical experience across countries suggested that service price inflation had normally exceeded goods price inflation by about 1</w:t>
      </w:r>
      <w:r>
        <w:rPr>
          <w:color w:val="231F20"/>
          <w:position w:val="6"/>
          <w:sz w:val="9"/>
        </w:rPr>
        <w:t>3</w:t>
      </w:r>
      <w:r>
        <w:rPr>
          <w:color w:val="231F20"/>
          <w:sz w:val="18"/>
        </w:rPr>
        <w:t>/</w:t>
      </w:r>
      <w:r>
        <w:rPr>
          <w:color w:val="231F20"/>
          <w:sz w:val="9"/>
        </w:rPr>
        <w:t>4</w:t>
      </w:r>
      <w:r>
        <w:rPr>
          <w:color w:val="231F20"/>
          <w:sz w:val="18"/>
        </w:rPr>
        <w:t>% per year. The United Kingdom experience in 1995–96, when the reverse had been true and goods had risen faster in price than services, had been exceptional: it might have been a result partly </w:t>
      </w:r>
      <w:r>
        <w:rPr>
          <w:color w:val="231F20"/>
          <w:spacing w:val="-9"/>
          <w:sz w:val="18"/>
        </w:rPr>
        <w:t>of </w:t>
      </w:r>
      <w:r>
        <w:rPr>
          <w:color w:val="231F20"/>
          <w:sz w:val="18"/>
        </w:rPr>
        <w:t>rising goods inflation following the rise in commodity prices and the depreciation of sterling in spring 1995, and partly of productivity improvements in utilities (which were continuing) and in other services, in particular insurance. The re-emergence of the normal pattern in the United Kingdom, with services rising faster in price than goods, probably partly reflected the more recent appreciation of sterling.</w:t>
      </w:r>
    </w:p>
    <w:p>
      <w:pPr>
        <w:pStyle w:val="BodyText"/>
        <w:spacing w:before="5"/>
        <w:rPr>
          <w:sz w:val="18"/>
        </w:rPr>
      </w:pPr>
    </w:p>
    <w:p>
      <w:pPr>
        <w:pStyle w:val="ListParagraph"/>
        <w:numPr>
          <w:ilvl w:val="0"/>
          <w:numId w:val="46"/>
        </w:numPr>
        <w:tabs>
          <w:tab w:pos="520" w:val="left" w:leader="none"/>
        </w:tabs>
        <w:spacing w:line="240" w:lineRule="auto" w:before="0" w:after="0"/>
        <w:ind w:left="519" w:right="0" w:hanging="341"/>
        <w:jc w:val="left"/>
        <w:rPr>
          <w:i/>
          <w:sz w:val="18"/>
        </w:rPr>
      </w:pPr>
      <w:r>
        <w:rPr>
          <w:i/>
          <w:color w:val="009483"/>
          <w:sz w:val="18"/>
        </w:rPr>
        <w:t>Financial markets</w:t>
      </w:r>
    </w:p>
    <w:p>
      <w:pPr>
        <w:pStyle w:val="ListParagraph"/>
        <w:numPr>
          <w:ilvl w:val="0"/>
          <w:numId w:val="44"/>
        </w:numPr>
        <w:tabs>
          <w:tab w:pos="450" w:val="left" w:leader="none"/>
        </w:tabs>
        <w:spacing w:line="232" w:lineRule="auto" w:before="108" w:after="0"/>
        <w:ind w:left="179" w:right="276" w:firstLine="0"/>
        <w:jc w:val="left"/>
        <w:rPr>
          <w:sz w:val="18"/>
        </w:rPr>
      </w:pPr>
      <w:r>
        <w:rPr>
          <w:color w:val="231F20"/>
          <w:sz w:val="18"/>
        </w:rPr>
        <w:t>The sterling ERI stood at 104.1 (1990 average = 100) at the close of business on 9 July: it had risen by 4.4% since 5 June,</w:t>
      </w:r>
      <w:r>
        <w:rPr>
          <w:color w:val="231F20"/>
          <w:spacing w:val="1"/>
          <w:sz w:val="18"/>
        </w:rPr>
        <w:t> </w:t>
      </w:r>
      <w:r>
        <w:rPr>
          <w:color w:val="231F20"/>
          <w:spacing w:val="-9"/>
          <w:sz w:val="18"/>
        </w:rPr>
        <w:t>at</w:t>
      </w:r>
    </w:p>
    <w:p>
      <w:pPr>
        <w:pStyle w:val="BodyText"/>
        <w:spacing w:before="4"/>
        <w:rPr>
          <w:sz w:val="21"/>
        </w:rPr>
      </w:pPr>
      <w:r>
        <w:rPr/>
        <w:br w:type="column"/>
      </w:r>
      <w:r>
        <w:rPr>
          <w:sz w:val="21"/>
        </w:rPr>
      </w:r>
    </w:p>
    <w:p>
      <w:pPr>
        <w:spacing w:line="232" w:lineRule="auto" w:before="0"/>
        <w:ind w:left="180" w:right="251" w:firstLine="0"/>
        <w:jc w:val="left"/>
        <w:rPr>
          <w:sz w:val="18"/>
        </w:rPr>
      </w:pPr>
      <w:r>
        <w:rPr>
          <w:color w:val="231F20"/>
          <w:sz w:val="18"/>
        </w:rPr>
        <w:t>the time of the previous MPC meeting, of which 2% had come since 30 June, before the Budget. The appreciation since 2 August 1996 was 23.8%.</w:t>
      </w:r>
    </w:p>
    <w:p>
      <w:pPr>
        <w:pStyle w:val="BodyText"/>
        <w:spacing w:before="1"/>
        <w:rPr>
          <w:sz w:val="18"/>
        </w:rPr>
      </w:pPr>
    </w:p>
    <w:p>
      <w:pPr>
        <w:pStyle w:val="ListParagraph"/>
        <w:numPr>
          <w:ilvl w:val="0"/>
          <w:numId w:val="44"/>
        </w:numPr>
        <w:tabs>
          <w:tab w:pos="450" w:val="left" w:leader="none"/>
        </w:tabs>
        <w:spacing w:line="232" w:lineRule="auto" w:before="0" w:after="0"/>
        <w:ind w:left="180" w:right="194" w:firstLine="0"/>
        <w:jc w:val="left"/>
        <w:rPr>
          <w:sz w:val="18"/>
        </w:rPr>
      </w:pPr>
      <w:r>
        <w:rPr>
          <w:color w:val="231F20"/>
          <w:sz w:val="18"/>
        </w:rPr>
        <w:t>The ERI fell slightly immediately after the interest rate increase on 6 June following the previous Monetary Policy Committee meeting, which had been discounted in foreign exchange markets. Most of the appreciation since then had taken place since the release of the retail sales and broad money data in mid June; and there had been an upward movement after the Budget. EMU developments also appeared to have continued to influence sterling. Sterling had appeared sensitive to expressions of official concern about its current level, but any setbacks had tended to be</w:t>
      </w:r>
    </w:p>
    <w:p>
      <w:pPr>
        <w:spacing w:line="195" w:lineRule="exact" w:before="0"/>
        <w:ind w:left="180" w:right="0" w:firstLine="0"/>
        <w:jc w:val="left"/>
        <w:rPr>
          <w:sz w:val="18"/>
        </w:rPr>
      </w:pPr>
      <w:r>
        <w:rPr>
          <w:color w:val="231F20"/>
          <w:sz w:val="18"/>
        </w:rPr>
        <w:t>short-lived.</w:t>
      </w:r>
    </w:p>
    <w:p>
      <w:pPr>
        <w:pStyle w:val="BodyText"/>
        <w:spacing w:before="8"/>
        <w:rPr>
          <w:sz w:val="17"/>
        </w:rPr>
      </w:pPr>
    </w:p>
    <w:p>
      <w:pPr>
        <w:pStyle w:val="ListParagraph"/>
        <w:numPr>
          <w:ilvl w:val="0"/>
          <w:numId w:val="44"/>
        </w:numPr>
        <w:tabs>
          <w:tab w:pos="450" w:val="left" w:leader="none"/>
        </w:tabs>
        <w:spacing w:line="203" w:lineRule="exact" w:before="0" w:after="0"/>
        <w:ind w:left="450" w:right="0" w:hanging="270"/>
        <w:jc w:val="left"/>
        <w:rPr>
          <w:sz w:val="18"/>
        </w:rPr>
      </w:pPr>
      <w:r>
        <w:rPr>
          <w:color w:val="231F20"/>
          <w:sz w:val="18"/>
        </w:rPr>
        <w:t>In domestic markets, as in foreign exchange markets,</w:t>
      </w:r>
    </w:p>
    <w:p>
      <w:pPr>
        <w:spacing w:line="232" w:lineRule="auto" w:before="1"/>
        <w:ind w:left="180" w:right="502" w:firstLine="0"/>
        <w:jc w:val="left"/>
        <w:rPr>
          <w:sz w:val="18"/>
        </w:rPr>
      </w:pPr>
      <w:r>
        <w:rPr>
          <w:color w:val="231F20"/>
          <w:sz w:val="18"/>
        </w:rPr>
        <w:t>the interest rate increase on 6 June had not come as a surprise. Since then, the short-end of the yield curve had moved up, particularly after the release of the retail sales and broad </w:t>
      </w:r>
      <w:r>
        <w:rPr>
          <w:color w:val="231F20"/>
          <w:spacing w:val="-4"/>
          <w:sz w:val="18"/>
        </w:rPr>
        <w:t>money </w:t>
      </w:r>
      <w:r>
        <w:rPr>
          <w:color w:val="231F20"/>
          <w:sz w:val="18"/>
        </w:rPr>
        <w:t>data, and there had been some further upward movement after the Budget, though gilt yields had fallen in response to the prospect of reduced official gilt sales and the news that interest would be paid gross, and the short-term interest rates 5 years and more in the future implicit in the gilt-edged yield curve had fallen. Three-month LIBOR on 9 July was 7.06%; the</w:t>
      </w:r>
    </w:p>
    <w:p>
      <w:pPr>
        <w:spacing w:line="232" w:lineRule="auto" w:before="0"/>
        <w:ind w:left="180" w:right="207" w:firstLine="0"/>
        <w:jc w:val="left"/>
        <w:rPr>
          <w:sz w:val="18"/>
        </w:rPr>
      </w:pPr>
      <w:r>
        <w:rPr>
          <w:color w:val="231F20"/>
          <w:sz w:val="18"/>
        </w:rPr>
        <w:t>levels indicated by futures markets for September 1997, </w:t>
      </w:r>
      <w:r>
        <w:rPr>
          <w:color w:val="231F20"/>
          <w:spacing w:val="-3"/>
          <w:sz w:val="18"/>
        </w:rPr>
        <w:t>December </w:t>
      </w:r>
      <w:r>
        <w:rPr>
          <w:color w:val="231F20"/>
          <w:sz w:val="18"/>
        </w:rPr>
        <w:t>1997 and December 1998 were 7.22%, 7.45% and 7.54% respectively.</w:t>
      </w:r>
    </w:p>
    <w:p>
      <w:pPr>
        <w:pStyle w:val="BodyText"/>
        <w:spacing w:before="5"/>
        <w:rPr>
          <w:sz w:val="17"/>
        </w:rPr>
      </w:pPr>
    </w:p>
    <w:p>
      <w:pPr>
        <w:pStyle w:val="ListParagraph"/>
        <w:numPr>
          <w:ilvl w:val="0"/>
          <w:numId w:val="44"/>
        </w:numPr>
        <w:tabs>
          <w:tab w:pos="450" w:val="left" w:leader="none"/>
        </w:tabs>
        <w:spacing w:line="232" w:lineRule="auto" w:before="0" w:after="0"/>
        <w:ind w:left="180" w:right="194" w:firstLine="0"/>
        <w:jc w:val="left"/>
        <w:rPr>
          <w:sz w:val="18"/>
        </w:rPr>
      </w:pPr>
      <w:r>
        <w:rPr>
          <w:color w:val="231F20"/>
          <w:sz w:val="18"/>
        </w:rPr>
        <w:t>Since 5 June, current and implied future short-term interest rates in the UK had risen relative to the overseas average for periods up to around 5 years in the future, though for periods further in the future, implied future UK rates had fallen modestly relative to the overseas average. Almost half of the appreciation of the sterling ERI from 5 June to 30 June, and perhaps three quarters of the further appreciation since then, could be associated with </w:t>
      </w:r>
      <w:r>
        <w:rPr>
          <w:color w:val="231F20"/>
          <w:spacing w:val="-5"/>
          <w:sz w:val="18"/>
        </w:rPr>
        <w:t>such </w:t>
      </w:r>
      <w:r>
        <w:rPr>
          <w:color w:val="231F20"/>
          <w:sz w:val="18"/>
        </w:rPr>
        <w:t>yield curve shifts.</w:t>
      </w:r>
    </w:p>
    <w:p>
      <w:pPr>
        <w:pStyle w:val="BodyText"/>
        <w:spacing w:before="8"/>
        <w:rPr>
          <w:sz w:val="17"/>
        </w:rPr>
      </w:pPr>
    </w:p>
    <w:p>
      <w:pPr>
        <w:pStyle w:val="ListParagraph"/>
        <w:numPr>
          <w:ilvl w:val="0"/>
          <w:numId w:val="44"/>
        </w:numPr>
        <w:tabs>
          <w:tab w:pos="450" w:val="left" w:leader="none"/>
        </w:tabs>
        <w:spacing w:line="232" w:lineRule="auto" w:before="1" w:after="0"/>
        <w:ind w:left="180" w:right="239" w:firstLine="0"/>
        <w:jc w:val="left"/>
        <w:rPr>
          <w:sz w:val="18"/>
        </w:rPr>
      </w:pPr>
      <w:r>
        <w:rPr>
          <w:color w:val="231F20"/>
          <w:sz w:val="18"/>
        </w:rPr>
        <w:t>Until mid June, options markets suggested that the market attached a significant probability to the prospect of no further change in official short-term interest rates by mid September. Since mid June, however, the distribution had shifted up. After </w:t>
      </w:r>
      <w:r>
        <w:rPr>
          <w:color w:val="231F20"/>
          <w:spacing w:val="-6"/>
          <w:sz w:val="18"/>
        </w:rPr>
        <w:t>the </w:t>
      </w:r>
      <w:r>
        <w:rPr>
          <w:color w:val="231F20"/>
          <w:sz w:val="18"/>
        </w:rPr>
        <w:t>Budget the market appeared to attach very little probability to the prospect of no change, and roughly equal probabilities to the prospects of increases by September of </w:t>
      </w:r>
      <w:r>
        <w:rPr>
          <w:color w:val="231F20"/>
          <w:position w:val="6"/>
          <w:sz w:val="9"/>
        </w:rPr>
        <w:t>1</w:t>
      </w:r>
      <w:r>
        <w:rPr>
          <w:color w:val="231F20"/>
          <w:sz w:val="18"/>
        </w:rPr>
        <w:t>/</w:t>
      </w:r>
      <w:r>
        <w:rPr>
          <w:color w:val="231F20"/>
          <w:sz w:val="9"/>
        </w:rPr>
        <w:t>4</w:t>
      </w:r>
      <w:r>
        <w:rPr>
          <w:color w:val="231F20"/>
          <w:sz w:val="18"/>
        </w:rPr>
        <w:t>%, </w:t>
      </w:r>
      <w:r>
        <w:rPr>
          <w:color w:val="231F20"/>
          <w:position w:val="6"/>
          <w:sz w:val="9"/>
        </w:rPr>
        <w:t>1</w:t>
      </w:r>
      <w:r>
        <w:rPr>
          <w:color w:val="231F20"/>
          <w:sz w:val="18"/>
        </w:rPr>
        <w:t>/</w:t>
      </w:r>
      <w:r>
        <w:rPr>
          <w:color w:val="231F20"/>
          <w:sz w:val="9"/>
        </w:rPr>
        <w:t>2</w:t>
      </w:r>
      <w:r>
        <w:rPr>
          <w:color w:val="231F20"/>
          <w:sz w:val="18"/>
        </w:rPr>
        <w:t>% and </w:t>
      </w:r>
      <w:r>
        <w:rPr>
          <w:color w:val="231F20"/>
          <w:position w:val="6"/>
          <w:sz w:val="9"/>
        </w:rPr>
        <w:t>3</w:t>
      </w:r>
      <w:r>
        <w:rPr>
          <w:color w:val="231F20"/>
          <w:sz w:val="18"/>
        </w:rPr>
        <w:t>/</w:t>
      </w:r>
      <w:r>
        <w:rPr>
          <w:color w:val="231F20"/>
          <w:sz w:val="9"/>
        </w:rPr>
        <w:t>4</w:t>
      </w:r>
      <w:r>
        <w:rPr>
          <w:color w:val="231F20"/>
          <w:sz w:val="18"/>
        </w:rPr>
        <w:t>%. A clear expectation had developed of a </w:t>
      </w:r>
      <w:r>
        <w:rPr>
          <w:color w:val="231F20"/>
          <w:position w:val="6"/>
          <w:sz w:val="9"/>
        </w:rPr>
        <w:t>1</w:t>
      </w:r>
      <w:r>
        <w:rPr>
          <w:color w:val="231F20"/>
          <w:sz w:val="18"/>
        </w:rPr>
        <w:t>/</w:t>
      </w:r>
      <w:r>
        <w:rPr>
          <w:color w:val="231F20"/>
          <w:sz w:val="9"/>
        </w:rPr>
        <w:t>4</w:t>
      </w:r>
      <w:r>
        <w:rPr>
          <w:color w:val="231F20"/>
          <w:sz w:val="18"/>
        </w:rPr>
        <w:t>% rise in</w:t>
      </w:r>
      <w:r>
        <w:rPr>
          <w:color w:val="231F20"/>
          <w:spacing w:val="-1"/>
          <w:sz w:val="18"/>
        </w:rPr>
        <w:t> </w:t>
      </w:r>
      <w:r>
        <w:rPr>
          <w:color w:val="231F20"/>
          <w:sz w:val="18"/>
        </w:rPr>
        <w:t>July.</w:t>
      </w:r>
    </w:p>
    <w:p>
      <w:pPr>
        <w:pStyle w:val="BodyText"/>
        <w:spacing w:before="8"/>
        <w:rPr>
          <w:sz w:val="17"/>
        </w:rPr>
      </w:pPr>
    </w:p>
    <w:p>
      <w:pPr>
        <w:pStyle w:val="ListParagraph"/>
        <w:numPr>
          <w:ilvl w:val="0"/>
          <w:numId w:val="44"/>
        </w:numPr>
        <w:tabs>
          <w:tab w:pos="450" w:val="left" w:leader="none"/>
        </w:tabs>
        <w:spacing w:line="232" w:lineRule="auto" w:before="1" w:after="0"/>
        <w:ind w:left="179" w:right="208" w:firstLine="0"/>
        <w:jc w:val="left"/>
        <w:rPr>
          <w:sz w:val="18"/>
        </w:rPr>
      </w:pPr>
      <w:r>
        <w:rPr>
          <w:color w:val="231F20"/>
          <w:sz w:val="18"/>
        </w:rPr>
        <w:t>Equity prices, as measured by the FT-SE 100 index, had risen by a further 4.1% since 5 June from 4576 to 4762 on 9 July, </w:t>
      </w:r>
      <w:r>
        <w:rPr>
          <w:color w:val="231F20"/>
          <w:spacing w:val="-3"/>
          <w:sz w:val="18"/>
        </w:rPr>
        <w:t>though </w:t>
      </w:r>
      <w:r>
        <w:rPr>
          <w:color w:val="231F20"/>
          <w:sz w:val="18"/>
        </w:rPr>
        <w:t>the FT-SE 250 index had fallen by 1.6%. In the United Kingdom, work done by Bank staff suggested that the equity risk premium appeared to have fallen in recent years. But part of the rise in equity prices over that period should probably be attributed to </w:t>
      </w:r>
      <w:r>
        <w:rPr>
          <w:color w:val="231F20"/>
          <w:spacing w:val="-4"/>
          <w:sz w:val="18"/>
        </w:rPr>
        <w:t>other </w:t>
      </w:r>
      <w:r>
        <w:rPr>
          <w:color w:val="231F20"/>
          <w:sz w:val="18"/>
        </w:rPr>
        <w:t>factors, such as a rise in expected future dividend growth. Additional possible influences on equity prices included the withdrawal of dividend tax credits, though the effect would have been partly offset by the reduction in the rate of corporation tax. The net effect of the tax changes might have partly obscured the underlying strength of the equity market.</w:t>
      </w:r>
    </w:p>
    <w:p>
      <w:pPr>
        <w:pStyle w:val="BodyText"/>
        <w:spacing w:before="11"/>
        <w:rPr>
          <w:sz w:val="17"/>
        </w:rPr>
      </w:pPr>
    </w:p>
    <w:p>
      <w:pPr>
        <w:pStyle w:val="ListParagraph"/>
        <w:numPr>
          <w:ilvl w:val="0"/>
          <w:numId w:val="45"/>
        </w:numPr>
        <w:tabs>
          <w:tab w:pos="521" w:val="left" w:leader="none"/>
        </w:tabs>
        <w:spacing w:line="240" w:lineRule="auto" w:before="0" w:after="0"/>
        <w:ind w:left="520" w:right="0" w:hanging="341"/>
        <w:jc w:val="left"/>
        <w:rPr>
          <w:b/>
          <w:sz w:val="20"/>
        </w:rPr>
      </w:pPr>
      <w:r>
        <w:rPr>
          <w:b/>
          <w:color w:val="009483"/>
          <w:sz w:val="20"/>
        </w:rPr>
        <w:t>Policy implications of the analysis</w:t>
      </w:r>
    </w:p>
    <w:p>
      <w:pPr>
        <w:pStyle w:val="ListParagraph"/>
        <w:numPr>
          <w:ilvl w:val="0"/>
          <w:numId w:val="44"/>
        </w:numPr>
        <w:tabs>
          <w:tab w:pos="451" w:val="left" w:leader="none"/>
        </w:tabs>
        <w:spacing w:line="232" w:lineRule="auto" w:before="114" w:after="0"/>
        <w:ind w:left="180" w:right="333" w:firstLine="0"/>
        <w:jc w:val="left"/>
        <w:rPr>
          <w:sz w:val="18"/>
        </w:rPr>
      </w:pPr>
      <w:r>
        <w:rPr>
          <w:color w:val="231F20"/>
          <w:sz w:val="18"/>
        </w:rPr>
        <w:t>This section of the minute summarises the Monetary Policy Committee’s discussion of the policy implications of the</w:t>
      </w:r>
      <w:r>
        <w:rPr>
          <w:color w:val="231F20"/>
          <w:spacing w:val="-17"/>
          <w:sz w:val="18"/>
        </w:rPr>
        <w:t> </w:t>
      </w:r>
      <w:r>
        <w:rPr>
          <w:color w:val="231F20"/>
          <w:sz w:val="18"/>
        </w:rPr>
        <w:t>analysis.</w:t>
      </w:r>
    </w:p>
    <w:p>
      <w:pPr>
        <w:pStyle w:val="BodyText"/>
        <w:spacing w:before="2"/>
        <w:rPr>
          <w:sz w:val="17"/>
        </w:rPr>
      </w:pPr>
    </w:p>
    <w:p>
      <w:pPr>
        <w:pStyle w:val="ListParagraph"/>
        <w:numPr>
          <w:ilvl w:val="0"/>
          <w:numId w:val="44"/>
        </w:numPr>
        <w:tabs>
          <w:tab w:pos="451" w:val="left" w:leader="none"/>
        </w:tabs>
        <w:spacing w:line="232" w:lineRule="auto" w:before="1" w:after="0"/>
        <w:ind w:left="180" w:right="194" w:firstLine="0"/>
        <w:jc w:val="left"/>
        <w:rPr>
          <w:sz w:val="18"/>
        </w:rPr>
      </w:pPr>
      <w:r>
        <w:rPr>
          <w:color w:val="231F20"/>
          <w:sz w:val="18"/>
        </w:rPr>
        <w:t>The Committee began its discussion by reviewing the information that had become available since its previous meeting. It agreed that the main issues were the revisions to the national accounts data, windfall gains from demutualisations and their </w:t>
      </w:r>
      <w:r>
        <w:rPr>
          <w:color w:val="231F20"/>
          <w:spacing w:val="-3"/>
          <w:sz w:val="18"/>
        </w:rPr>
        <w:t>effect </w:t>
      </w:r>
      <w:r>
        <w:rPr>
          <w:color w:val="231F20"/>
          <w:sz w:val="18"/>
        </w:rPr>
        <w:t>on consumer spending, the behaviour of the exchange rate and its effect on the economy, the Budget, and the behaviour of the labour market.</w:t>
      </w:r>
    </w:p>
    <w:p>
      <w:pPr>
        <w:spacing w:after="0" w:line="232" w:lineRule="auto"/>
        <w:jc w:val="left"/>
        <w:rPr>
          <w:sz w:val="18"/>
        </w:rPr>
        <w:sectPr>
          <w:type w:val="continuous"/>
          <w:pgSz w:w="11900" w:h="16840"/>
          <w:pgMar w:top="1040" w:bottom="280" w:left="620" w:right="640"/>
          <w:cols w:num="2" w:equalWidth="0">
            <w:col w:w="5114" w:space="266"/>
            <w:col w:w="5260"/>
          </w:cols>
        </w:sectPr>
      </w:pPr>
    </w:p>
    <w:p>
      <w:pPr>
        <w:pStyle w:val="BodyText"/>
        <w:rPr>
          <w:sz w:val="20"/>
        </w:rPr>
      </w:pPr>
    </w:p>
    <w:p>
      <w:pPr>
        <w:spacing w:after="0"/>
        <w:rPr>
          <w:sz w:val="20"/>
        </w:rPr>
        <w:sectPr>
          <w:pgSz w:w="11900" w:h="16840"/>
          <w:pgMar w:header="566" w:footer="0" w:top="760" w:bottom="280" w:left="620" w:right="640"/>
        </w:sectPr>
      </w:pPr>
    </w:p>
    <w:p>
      <w:pPr>
        <w:pStyle w:val="BodyText"/>
        <w:spacing w:before="4"/>
        <w:rPr>
          <w:sz w:val="21"/>
        </w:rPr>
      </w:pPr>
    </w:p>
    <w:p>
      <w:pPr>
        <w:pStyle w:val="ListParagraph"/>
        <w:numPr>
          <w:ilvl w:val="0"/>
          <w:numId w:val="44"/>
        </w:numPr>
        <w:tabs>
          <w:tab w:pos="470" w:val="left" w:leader="none"/>
        </w:tabs>
        <w:spacing w:line="232" w:lineRule="auto" w:before="1" w:after="0"/>
        <w:ind w:left="200" w:right="98" w:firstLine="0"/>
        <w:jc w:val="left"/>
        <w:rPr>
          <w:sz w:val="18"/>
        </w:rPr>
      </w:pPr>
      <w:r>
        <w:rPr>
          <w:color w:val="231F20"/>
          <w:sz w:val="18"/>
        </w:rPr>
        <w:t>The Committee reviewed the newly available money and </w:t>
      </w:r>
      <w:r>
        <w:rPr>
          <w:color w:val="231F20"/>
          <w:spacing w:val="-3"/>
          <w:sz w:val="18"/>
        </w:rPr>
        <w:t>credit </w:t>
      </w:r>
      <w:r>
        <w:rPr>
          <w:color w:val="231F20"/>
          <w:sz w:val="18"/>
        </w:rPr>
        <w:t>data, which appeared stronger than a month earlier when there had been indications of possible deceleration. Broad money was growing at an annualised rate of 11% or more, compared with a rate of inflation (RPIX) of 2.7%. Personal money and credit growth had picked up this year at a time of strong consumer confidence. Overall, monetary growth continued to be a source of considerable concern.</w:t>
      </w:r>
    </w:p>
    <w:p>
      <w:pPr>
        <w:pStyle w:val="BodyText"/>
        <w:spacing w:before="9"/>
        <w:rPr>
          <w:sz w:val="16"/>
        </w:rPr>
      </w:pPr>
    </w:p>
    <w:p>
      <w:pPr>
        <w:pStyle w:val="ListParagraph"/>
        <w:numPr>
          <w:ilvl w:val="0"/>
          <w:numId w:val="44"/>
        </w:numPr>
        <w:tabs>
          <w:tab w:pos="470" w:val="left" w:leader="none"/>
        </w:tabs>
        <w:spacing w:line="232" w:lineRule="auto" w:before="0" w:after="0"/>
        <w:ind w:left="200" w:right="53" w:firstLine="0"/>
        <w:jc w:val="left"/>
        <w:rPr>
          <w:sz w:val="18"/>
        </w:rPr>
      </w:pPr>
      <w:r>
        <w:rPr>
          <w:color w:val="231F20"/>
          <w:sz w:val="18"/>
        </w:rPr>
        <w:t>The Committee considered the upward revisions to the estimated profile of GDP and their implications for the output gap. Members noted that the revisions made no difference to the direct indicators of the output gap, such as labour market indicators and measures of capacity utilisation, which were probably more </w:t>
      </w:r>
      <w:r>
        <w:rPr>
          <w:color w:val="231F20"/>
          <w:spacing w:val="-3"/>
          <w:sz w:val="18"/>
        </w:rPr>
        <w:t>reliable </w:t>
      </w:r>
      <w:r>
        <w:rPr>
          <w:color w:val="231F20"/>
          <w:sz w:val="18"/>
        </w:rPr>
        <w:t>than indicators based on output data. They also noted however that the estimated annualised growth rate of output in the two quarters to 1997 Q1 had been revised upwards to 3.9%, so that during that period the output gap had been narrowing more quickly than previously thought, and future inflationary pressures were likely to be greater as a result.</w:t>
      </w:r>
    </w:p>
    <w:p>
      <w:pPr>
        <w:pStyle w:val="BodyText"/>
        <w:spacing w:before="7"/>
        <w:rPr>
          <w:sz w:val="16"/>
        </w:rPr>
      </w:pPr>
    </w:p>
    <w:p>
      <w:pPr>
        <w:pStyle w:val="ListParagraph"/>
        <w:numPr>
          <w:ilvl w:val="0"/>
          <w:numId w:val="44"/>
        </w:numPr>
        <w:tabs>
          <w:tab w:pos="470" w:val="left" w:leader="none"/>
        </w:tabs>
        <w:spacing w:line="232" w:lineRule="auto" w:before="1" w:after="0"/>
        <w:ind w:left="200" w:right="103" w:firstLine="0"/>
        <w:jc w:val="left"/>
        <w:rPr>
          <w:sz w:val="18"/>
        </w:rPr>
      </w:pPr>
      <w:r>
        <w:rPr>
          <w:color w:val="231F20"/>
          <w:sz w:val="18"/>
        </w:rPr>
        <w:t>Members noted the upward revision to the estimated change in net exports in 1997 Q1, and the offsetting downward revision to estimated domestic demand growth: the apparent strength of net exports was surprising against the background of the exchange </w:t>
      </w:r>
      <w:r>
        <w:rPr>
          <w:color w:val="231F20"/>
          <w:spacing w:val="-5"/>
          <w:sz w:val="18"/>
        </w:rPr>
        <w:t>rate </w:t>
      </w:r>
      <w:r>
        <w:rPr>
          <w:color w:val="231F20"/>
          <w:sz w:val="18"/>
        </w:rPr>
        <w:t>appreciation, which had led to a serious fall in export profitability. After the revision, final domestic demand had risen at an annualised rate of 4% in 1996 Q4 and 1997 Q1.</w:t>
      </w:r>
    </w:p>
    <w:p>
      <w:pPr>
        <w:pStyle w:val="BodyText"/>
        <w:spacing w:before="10"/>
        <w:rPr>
          <w:sz w:val="16"/>
        </w:rPr>
      </w:pPr>
    </w:p>
    <w:p>
      <w:pPr>
        <w:pStyle w:val="ListParagraph"/>
        <w:numPr>
          <w:ilvl w:val="0"/>
          <w:numId w:val="44"/>
        </w:numPr>
        <w:tabs>
          <w:tab w:pos="470" w:val="left" w:leader="none"/>
        </w:tabs>
        <w:spacing w:line="232" w:lineRule="auto" w:before="0" w:after="0"/>
        <w:ind w:left="200" w:right="157" w:firstLine="0"/>
        <w:jc w:val="left"/>
        <w:rPr>
          <w:sz w:val="18"/>
        </w:rPr>
      </w:pPr>
      <w:r>
        <w:rPr>
          <w:color w:val="231F20"/>
          <w:sz w:val="18"/>
        </w:rPr>
        <w:t>The index of production for May showed a one-month fall of 1.1% in manufacturing output—a surprising figure, even allowing for the normal volatility in the series. There were two reasons for thinking that it might be partly the result of difficulties with seasonal adjustment: the recorded fall in output was spread remarkably evenly across sectors, and surveys of manufacturing industry (including exporters) conducted in May had been quite buoyant. Taking April and May together, the recorded figures indicated some growth in manufacturing output, though not</w:t>
      </w:r>
      <w:r>
        <w:rPr>
          <w:color w:val="231F20"/>
          <w:spacing w:val="2"/>
          <w:sz w:val="18"/>
        </w:rPr>
        <w:t> </w:t>
      </w:r>
      <w:r>
        <w:rPr>
          <w:color w:val="231F20"/>
          <w:spacing w:val="-4"/>
          <w:sz w:val="18"/>
        </w:rPr>
        <w:t>much.</w:t>
      </w:r>
    </w:p>
    <w:p>
      <w:pPr>
        <w:pStyle w:val="BodyText"/>
        <w:spacing w:before="9"/>
        <w:rPr>
          <w:sz w:val="16"/>
        </w:rPr>
      </w:pPr>
    </w:p>
    <w:p>
      <w:pPr>
        <w:pStyle w:val="ListParagraph"/>
        <w:numPr>
          <w:ilvl w:val="0"/>
          <w:numId w:val="44"/>
        </w:numPr>
        <w:tabs>
          <w:tab w:pos="470" w:val="left" w:leader="none"/>
        </w:tabs>
        <w:spacing w:line="232" w:lineRule="auto" w:before="0" w:after="0"/>
        <w:ind w:left="200" w:right="38" w:firstLine="0"/>
        <w:jc w:val="left"/>
        <w:rPr>
          <w:sz w:val="18"/>
        </w:rPr>
      </w:pPr>
      <w:r>
        <w:rPr>
          <w:color w:val="231F20"/>
          <w:sz w:val="18"/>
        </w:rPr>
        <w:t>The Committee discussed consumer spending and the effect of windfall gains from demutualisations. Theory suggested that recipients who were not liquidity-constrained would increase their flow of consumption by no more than the annuity value of the windfall gains—though they might initially spend in excess of the annuity value to buy durable (including housing-related) goods which would provide a stream of future services. Recipients who were liquidity-constrained were likely to increase their flow of consumption in the short term by more than the annuity value of </w:t>
      </w:r>
      <w:r>
        <w:rPr>
          <w:color w:val="231F20"/>
          <w:spacing w:val="-6"/>
          <w:sz w:val="18"/>
        </w:rPr>
        <w:t>the </w:t>
      </w:r>
      <w:r>
        <w:rPr>
          <w:color w:val="231F20"/>
          <w:sz w:val="18"/>
        </w:rPr>
        <w:t>windfalls. The Committee noted that retail sales, particularly of durables, had been growing fast this year even before</w:t>
      </w:r>
    </w:p>
    <w:p>
      <w:pPr>
        <w:spacing w:line="232" w:lineRule="auto" w:before="0"/>
        <w:ind w:left="200" w:right="150" w:firstLine="0"/>
        <w:jc w:val="left"/>
        <w:rPr>
          <w:sz w:val="18"/>
        </w:rPr>
      </w:pPr>
      <w:r>
        <w:rPr>
          <w:color w:val="231F20"/>
          <w:sz w:val="18"/>
        </w:rPr>
        <w:t>liquidity-constrained consumers had been able to spend their windfalls. Retail sales rose by 1.1% in May; in the past there had been a tendency for unusually strong monthly figures to be followed by unusually weak ones. On that basis, the June figure might be expected to be low. However spending by those recipients of windfalls who were liquidity constrained would have boosted retail sales in June, so that a second consecutive strong figure was possible.</w:t>
      </w:r>
    </w:p>
    <w:p>
      <w:pPr>
        <w:pStyle w:val="BodyText"/>
        <w:spacing w:before="1"/>
        <w:rPr>
          <w:sz w:val="16"/>
        </w:rPr>
      </w:pPr>
    </w:p>
    <w:p>
      <w:pPr>
        <w:pStyle w:val="ListParagraph"/>
        <w:numPr>
          <w:ilvl w:val="0"/>
          <w:numId w:val="44"/>
        </w:numPr>
        <w:tabs>
          <w:tab w:pos="470" w:val="left" w:leader="none"/>
        </w:tabs>
        <w:spacing w:line="232" w:lineRule="auto" w:before="0" w:after="0"/>
        <w:ind w:left="200" w:right="53" w:firstLine="0"/>
        <w:jc w:val="left"/>
        <w:rPr>
          <w:sz w:val="18"/>
        </w:rPr>
      </w:pPr>
      <w:r>
        <w:rPr>
          <w:color w:val="231F20"/>
          <w:sz w:val="18"/>
        </w:rPr>
        <w:t>The Committee discussed the labour market. It remained surprising that earnings growth had not increased further during the last few years given the recorded increases in employment and falls in unemployment. Over the previous six to nine months, quantity indicators, business surveys and Agencies’ reports all suggested that the labour market had continued to tighten but earnings growth had not risen over that period, although it had risen over the last twelve months. It appeared possible that the rate of unemployment compatible with a stable rate of inflation was lower than had earlier been thought. That might be the case, for example, if job insecurity had had a larger effect on wage behaviour than previously thought or if inflationary expectations were lower than had been previously thought. But it was also possible that there could be a sudden</w:t>
      </w:r>
      <w:r>
        <w:rPr>
          <w:color w:val="231F20"/>
          <w:spacing w:val="1"/>
          <w:sz w:val="18"/>
        </w:rPr>
        <w:t> </w:t>
      </w:r>
      <w:r>
        <w:rPr>
          <w:color w:val="231F20"/>
          <w:spacing w:val="-3"/>
          <w:sz w:val="18"/>
        </w:rPr>
        <w:t>sharp</w:t>
      </w:r>
    </w:p>
    <w:p>
      <w:pPr>
        <w:pStyle w:val="BodyText"/>
        <w:spacing w:before="3"/>
        <w:rPr>
          <w:sz w:val="21"/>
        </w:rPr>
      </w:pPr>
      <w:r>
        <w:rPr/>
        <w:br w:type="column"/>
      </w:r>
      <w:r>
        <w:rPr>
          <w:sz w:val="21"/>
        </w:rPr>
      </w:r>
    </w:p>
    <w:p>
      <w:pPr>
        <w:spacing w:line="232" w:lineRule="auto" w:before="0"/>
        <w:ind w:left="200" w:right="151" w:firstLine="0"/>
        <w:jc w:val="left"/>
        <w:rPr>
          <w:sz w:val="18"/>
        </w:rPr>
      </w:pPr>
      <w:r>
        <w:rPr>
          <w:color w:val="231F20"/>
          <w:sz w:val="18"/>
        </w:rPr>
        <w:t>increase in earnings growth, as there had been in the late 1980s, when earnings growth had risen after what had seemed at the time a surprisingly long period of stability.</w:t>
      </w:r>
    </w:p>
    <w:p>
      <w:pPr>
        <w:pStyle w:val="BodyText"/>
        <w:spacing w:before="2"/>
        <w:rPr>
          <w:sz w:val="17"/>
        </w:rPr>
      </w:pPr>
    </w:p>
    <w:p>
      <w:pPr>
        <w:pStyle w:val="ListParagraph"/>
        <w:numPr>
          <w:ilvl w:val="0"/>
          <w:numId w:val="44"/>
        </w:numPr>
        <w:tabs>
          <w:tab w:pos="471" w:val="left" w:leader="none"/>
        </w:tabs>
        <w:spacing w:line="232" w:lineRule="auto" w:before="0" w:after="0"/>
        <w:ind w:left="200" w:right="438" w:firstLine="0"/>
        <w:jc w:val="left"/>
        <w:rPr>
          <w:sz w:val="18"/>
        </w:rPr>
      </w:pPr>
      <w:r>
        <w:rPr>
          <w:color w:val="231F20"/>
          <w:sz w:val="18"/>
        </w:rPr>
        <w:t>Twelve-month RPIX inflation rose from 2.5% in May to 2.7% in June. This could be attributed to rises in prices of </w:t>
      </w:r>
      <w:r>
        <w:rPr>
          <w:color w:val="231F20"/>
          <w:spacing w:val="-4"/>
          <w:sz w:val="18"/>
        </w:rPr>
        <w:t>food, </w:t>
      </w:r>
      <w:r>
        <w:rPr>
          <w:color w:val="231F20"/>
          <w:sz w:val="18"/>
        </w:rPr>
        <w:t>and especially seasonal food, the price of which had previously been unusually low. It therefore seemed largely to represent a temporary shock to supply, and as such would not have any</w:t>
      </w:r>
    </w:p>
    <w:p>
      <w:pPr>
        <w:spacing w:line="232" w:lineRule="auto" w:before="0"/>
        <w:ind w:left="200" w:right="180" w:firstLine="0"/>
        <w:jc w:val="left"/>
        <w:rPr>
          <w:sz w:val="18"/>
        </w:rPr>
      </w:pPr>
      <w:r>
        <w:rPr>
          <w:color w:val="231F20"/>
          <w:sz w:val="18"/>
        </w:rPr>
        <w:t>medium-term effect on inflation. Prices of consumer durables were a little lower than expected in June, and inflation of utilities prices was at its lowest ever, though partly on account of temporary influences.</w:t>
      </w:r>
    </w:p>
    <w:p>
      <w:pPr>
        <w:pStyle w:val="BodyText"/>
        <w:spacing w:before="9"/>
        <w:rPr>
          <w:sz w:val="16"/>
        </w:rPr>
      </w:pPr>
    </w:p>
    <w:p>
      <w:pPr>
        <w:pStyle w:val="ListParagraph"/>
        <w:numPr>
          <w:ilvl w:val="0"/>
          <w:numId w:val="44"/>
        </w:numPr>
        <w:tabs>
          <w:tab w:pos="471" w:val="left" w:leader="none"/>
        </w:tabs>
        <w:spacing w:line="232" w:lineRule="auto" w:before="0" w:after="0"/>
        <w:ind w:left="200" w:right="209" w:firstLine="0"/>
        <w:jc w:val="left"/>
        <w:rPr>
          <w:sz w:val="18"/>
        </w:rPr>
      </w:pPr>
      <w:r>
        <w:rPr>
          <w:color w:val="231F20"/>
          <w:sz w:val="18"/>
        </w:rPr>
        <w:t>The Committee noted the divergent estimates of the rate at which house prices were rising. It seemed possible that the rise in mortgage loan approvals in April and May was a leading indicator of a future pick-up in house prices. It was puzzling that, at a time when prices were rising, indicators of housing market activity </w:t>
      </w:r>
      <w:r>
        <w:rPr>
          <w:color w:val="231F20"/>
          <w:spacing w:val="-5"/>
          <w:sz w:val="18"/>
        </w:rPr>
        <w:t>were </w:t>
      </w:r>
      <w:r>
        <w:rPr>
          <w:color w:val="231F20"/>
          <w:sz w:val="18"/>
        </w:rPr>
        <w:t>not stronger.</w:t>
      </w:r>
    </w:p>
    <w:p>
      <w:pPr>
        <w:pStyle w:val="BodyText"/>
        <w:rPr>
          <w:sz w:val="17"/>
        </w:rPr>
      </w:pPr>
    </w:p>
    <w:p>
      <w:pPr>
        <w:pStyle w:val="ListParagraph"/>
        <w:numPr>
          <w:ilvl w:val="0"/>
          <w:numId w:val="44"/>
        </w:numPr>
        <w:tabs>
          <w:tab w:pos="471" w:val="left" w:leader="none"/>
        </w:tabs>
        <w:spacing w:line="232" w:lineRule="auto" w:before="0" w:after="0"/>
        <w:ind w:left="200" w:right="270" w:firstLine="0"/>
        <w:jc w:val="left"/>
        <w:rPr>
          <w:sz w:val="18"/>
        </w:rPr>
      </w:pPr>
      <w:r>
        <w:rPr>
          <w:color w:val="231F20"/>
          <w:sz w:val="18"/>
        </w:rPr>
        <w:t>UK equity prices had continued to rise quickly. It was </w:t>
      </w:r>
      <w:r>
        <w:rPr>
          <w:color w:val="231F20"/>
          <w:spacing w:val="-3"/>
          <w:sz w:val="18"/>
        </w:rPr>
        <w:t>pointed </w:t>
      </w:r>
      <w:r>
        <w:rPr>
          <w:color w:val="231F20"/>
          <w:sz w:val="18"/>
        </w:rPr>
        <w:t>out that the rise in the UK market was less than in some other countries. Nevertheless, the rise would add to financial wealth.</w:t>
      </w:r>
    </w:p>
    <w:p>
      <w:pPr>
        <w:pStyle w:val="BodyText"/>
        <w:spacing w:before="2"/>
        <w:rPr>
          <w:sz w:val="17"/>
        </w:rPr>
      </w:pPr>
    </w:p>
    <w:p>
      <w:pPr>
        <w:pStyle w:val="ListParagraph"/>
        <w:numPr>
          <w:ilvl w:val="0"/>
          <w:numId w:val="44"/>
        </w:numPr>
        <w:tabs>
          <w:tab w:pos="471" w:val="left" w:leader="none"/>
        </w:tabs>
        <w:spacing w:line="232" w:lineRule="auto" w:before="0" w:after="0"/>
        <w:ind w:left="200" w:right="179" w:firstLine="0"/>
        <w:jc w:val="left"/>
        <w:rPr>
          <w:sz w:val="18"/>
        </w:rPr>
      </w:pPr>
      <w:r>
        <w:rPr>
          <w:color w:val="231F20"/>
          <w:sz w:val="18"/>
        </w:rPr>
        <w:t>The Committee discussed the macroeconomic effects of the Budget. The Treasury projections of the General Government Financial Deficit were lower than at the time of the 1996 Budget </w:t>
      </w:r>
      <w:r>
        <w:rPr>
          <w:color w:val="231F20"/>
          <w:spacing w:val="-9"/>
          <w:sz w:val="18"/>
        </w:rPr>
        <w:t>by </w:t>
      </w:r>
      <w:r>
        <w:rPr>
          <w:color w:val="231F20"/>
          <w:sz w:val="18"/>
        </w:rPr>
        <w:t>the equivalent of 1% of GDP in 1997/98 and some 1</w:t>
      </w:r>
      <w:r>
        <w:rPr>
          <w:color w:val="231F20"/>
          <w:position w:val="6"/>
          <w:sz w:val="9"/>
        </w:rPr>
        <w:t>1</w:t>
      </w:r>
      <w:r>
        <w:rPr>
          <w:color w:val="231F20"/>
          <w:sz w:val="18"/>
        </w:rPr>
        <w:t>/</w:t>
      </w:r>
      <w:r>
        <w:rPr>
          <w:color w:val="231F20"/>
          <w:sz w:val="9"/>
        </w:rPr>
        <w:t>4</w:t>
      </w:r>
      <w:r>
        <w:rPr>
          <w:color w:val="231F20"/>
          <w:sz w:val="18"/>
        </w:rPr>
        <w:t>% of GDP in 1998/99. The Treasury estimated that the structural deficit would fall by around 1</w:t>
      </w:r>
      <w:r>
        <w:rPr>
          <w:color w:val="231F20"/>
          <w:position w:val="6"/>
          <w:sz w:val="9"/>
        </w:rPr>
        <w:t>1</w:t>
      </w:r>
      <w:r>
        <w:rPr>
          <w:color w:val="231F20"/>
          <w:sz w:val="18"/>
        </w:rPr>
        <w:t>/</w:t>
      </w:r>
      <w:r>
        <w:rPr>
          <w:color w:val="231F20"/>
          <w:sz w:val="9"/>
        </w:rPr>
        <w:t>2</w:t>
      </w:r>
      <w:r>
        <w:rPr>
          <w:color w:val="231F20"/>
          <w:sz w:val="18"/>
        </w:rPr>
        <w:t>% of GDP in 1997/98 and by around a further</w:t>
      </w:r>
      <w:r>
        <w:rPr>
          <w:color w:val="231F20"/>
          <w:position w:val="6"/>
          <w:sz w:val="18"/>
        </w:rPr>
        <w:t> </w:t>
      </w:r>
      <w:r>
        <w:rPr>
          <w:color w:val="231F20"/>
          <w:position w:val="6"/>
          <w:sz w:val="9"/>
        </w:rPr>
        <w:t>3</w:t>
      </w:r>
      <w:r>
        <w:rPr>
          <w:color w:val="231F20"/>
          <w:sz w:val="18"/>
        </w:rPr>
        <w:t>/</w:t>
      </w:r>
      <w:r>
        <w:rPr>
          <w:color w:val="231F20"/>
          <w:sz w:val="9"/>
        </w:rPr>
        <w:t>4</w:t>
      </w:r>
      <w:r>
        <w:rPr>
          <w:color w:val="231F20"/>
          <w:sz w:val="18"/>
        </w:rPr>
        <w:t>% in 1998/99.</w:t>
      </w:r>
    </w:p>
    <w:p>
      <w:pPr>
        <w:pStyle w:val="BodyText"/>
        <w:spacing w:before="1"/>
        <w:rPr>
          <w:sz w:val="17"/>
        </w:rPr>
      </w:pPr>
    </w:p>
    <w:p>
      <w:pPr>
        <w:pStyle w:val="ListParagraph"/>
        <w:numPr>
          <w:ilvl w:val="0"/>
          <w:numId w:val="44"/>
        </w:numPr>
        <w:tabs>
          <w:tab w:pos="470" w:val="left" w:leader="none"/>
        </w:tabs>
        <w:spacing w:line="232" w:lineRule="auto" w:before="0" w:after="0"/>
        <w:ind w:left="200" w:right="169" w:firstLine="0"/>
        <w:jc w:val="left"/>
        <w:rPr>
          <w:sz w:val="18"/>
        </w:rPr>
      </w:pPr>
      <w:r>
        <w:rPr>
          <w:color w:val="231F20"/>
          <w:sz w:val="18"/>
        </w:rPr>
        <w:t>It was argued that the assessment of the demand effects of the Budget should take into account relative movements of tax revenues and public expenditure. It was pointed out that, by comparison with the November 1996 Budget, projected tax revenues had risen relative to public expenditure as a share of</w:t>
      </w:r>
      <w:r>
        <w:rPr>
          <w:color w:val="231F20"/>
          <w:spacing w:val="2"/>
          <w:sz w:val="18"/>
        </w:rPr>
        <w:t> </w:t>
      </w:r>
      <w:r>
        <w:rPr>
          <w:color w:val="231F20"/>
          <w:spacing w:val="-5"/>
          <w:sz w:val="18"/>
        </w:rPr>
        <w:t>GDP.</w:t>
      </w:r>
    </w:p>
    <w:p>
      <w:pPr>
        <w:pStyle w:val="BodyText"/>
        <w:rPr>
          <w:sz w:val="17"/>
        </w:rPr>
      </w:pPr>
    </w:p>
    <w:p>
      <w:pPr>
        <w:pStyle w:val="ListParagraph"/>
        <w:numPr>
          <w:ilvl w:val="0"/>
          <w:numId w:val="44"/>
        </w:numPr>
        <w:tabs>
          <w:tab w:pos="470" w:val="left" w:leader="none"/>
        </w:tabs>
        <w:spacing w:line="232" w:lineRule="auto" w:before="1" w:after="0"/>
        <w:ind w:left="200" w:right="430" w:firstLine="0"/>
        <w:jc w:val="left"/>
        <w:rPr>
          <w:sz w:val="18"/>
        </w:rPr>
      </w:pPr>
      <w:r>
        <w:rPr>
          <w:color w:val="231F20"/>
          <w:sz w:val="18"/>
        </w:rPr>
        <w:t>The direct effect on the real economy of the decision to leave the nominal control total for public spending unchanged depended on the outlook for inflation. On the basis of the change in the Treasury’s projection for the GDP deflator, the effect in 1998/99 would be to reduce the real value of public spending by the equivalent of about </w:t>
      </w:r>
      <w:r>
        <w:rPr>
          <w:color w:val="231F20"/>
          <w:position w:val="6"/>
          <w:sz w:val="9"/>
        </w:rPr>
        <w:t>1</w:t>
      </w:r>
      <w:r>
        <w:rPr>
          <w:color w:val="231F20"/>
          <w:sz w:val="18"/>
        </w:rPr>
        <w:t>/</w:t>
      </w:r>
      <w:r>
        <w:rPr>
          <w:color w:val="231F20"/>
          <w:sz w:val="9"/>
        </w:rPr>
        <w:t>2</w:t>
      </w:r>
      <w:r>
        <w:rPr>
          <w:color w:val="231F20"/>
          <w:sz w:val="18"/>
        </w:rPr>
        <w:t>% of GDP compared </w:t>
      </w:r>
      <w:r>
        <w:rPr>
          <w:color w:val="231F20"/>
          <w:spacing w:val="-5"/>
          <w:sz w:val="18"/>
        </w:rPr>
        <w:t>with </w:t>
      </w:r>
      <w:r>
        <w:rPr>
          <w:color w:val="231F20"/>
          <w:sz w:val="18"/>
        </w:rPr>
        <w:t>the 1996 Budget. On the basis of changes in, for example, the</w:t>
      </w:r>
    </w:p>
    <w:p>
      <w:pPr>
        <w:spacing w:line="232" w:lineRule="auto" w:before="0"/>
        <w:ind w:left="200" w:right="204" w:firstLine="0"/>
        <w:jc w:val="left"/>
        <w:rPr>
          <w:sz w:val="18"/>
        </w:rPr>
      </w:pPr>
      <w:r>
        <w:rPr>
          <w:color w:val="231F20"/>
          <w:sz w:val="18"/>
        </w:rPr>
        <w:t>National Institute and LBS forecasts of the GDP deflator, the </w:t>
      </w:r>
      <w:r>
        <w:rPr>
          <w:color w:val="231F20"/>
          <w:spacing w:val="-3"/>
          <w:sz w:val="18"/>
        </w:rPr>
        <w:t>effect </w:t>
      </w:r>
      <w:r>
        <w:rPr>
          <w:color w:val="231F20"/>
          <w:sz w:val="18"/>
        </w:rPr>
        <w:t>would be smaller. The gap between public and private sector earnings would affect the outlook for the volume of public spending. Accordingly, it was difficult to assess the effect of the Budget on the real value of public spending, which had been very tightly constrained even in the 1996 Budget. However, to the extent that lower prices for public expenditure reflect lower real incomes for those employed in or supplying goods and services to the public sector, there may be negative demand effects elsewhere in the economy.</w:t>
      </w:r>
    </w:p>
    <w:p>
      <w:pPr>
        <w:pStyle w:val="BodyText"/>
        <w:spacing w:before="2"/>
        <w:rPr>
          <w:sz w:val="16"/>
        </w:rPr>
      </w:pPr>
    </w:p>
    <w:p>
      <w:pPr>
        <w:pStyle w:val="ListParagraph"/>
        <w:numPr>
          <w:ilvl w:val="0"/>
          <w:numId w:val="44"/>
        </w:numPr>
        <w:tabs>
          <w:tab w:pos="471" w:val="left" w:leader="none"/>
        </w:tabs>
        <w:spacing w:line="232" w:lineRule="auto" w:before="0" w:after="0"/>
        <w:ind w:left="200" w:right="164" w:firstLine="0"/>
        <w:jc w:val="left"/>
        <w:rPr>
          <w:sz w:val="18"/>
        </w:rPr>
      </w:pPr>
      <w:r>
        <w:rPr>
          <w:color w:val="231F20"/>
          <w:sz w:val="18"/>
        </w:rPr>
        <w:t>Members discussed the incidence of the tax measures. The abolition of dividend tax credits to pension funds would affect both the cost of meeting pension entitlements already earned and the cost of pension entitlements yet to be earned. The former cost would fall mainly on company shareholders, though there would also be costs, for example to local authorities, and a possible </w:t>
      </w:r>
      <w:r>
        <w:rPr>
          <w:color w:val="231F20"/>
          <w:spacing w:val="-3"/>
          <w:sz w:val="18"/>
        </w:rPr>
        <w:t>impact </w:t>
      </w:r>
      <w:r>
        <w:rPr>
          <w:color w:val="231F20"/>
          <w:sz w:val="18"/>
        </w:rPr>
        <w:t>on Council Tax. The additional cost of pension entitlements yet to be earned would fall partly on employees. The measure therefore seemed likely to have a larger effect on the personal sector than </w:t>
      </w:r>
      <w:r>
        <w:rPr>
          <w:color w:val="231F20"/>
          <w:spacing w:val="-4"/>
          <w:sz w:val="18"/>
        </w:rPr>
        <w:t>had </w:t>
      </w:r>
      <w:r>
        <w:rPr>
          <w:color w:val="231F20"/>
          <w:sz w:val="18"/>
        </w:rPr>
        <w:t>widely been recognised, and the reduction of MIRAS and the excise duty measures would have a direct impact on the personal sector. The windfall tax and the welfare to work programme were largely offsetting and taken together seemed likely to have little macroeconomic effect in the short term. Some of the tax measures seemed likely to have a delayed effect, for example because they</w:t>
      </w:r>
    </w:p>
    <w:p>
      <w:pPr>
        <w:spacing w:after="0" w:line="232" w:lineRule="auto"/>
        <w:jc w:val="left"/>
        <w:rPr>
          <w:sz w:val="18"/>
        </w:rPr>
        <w:sectPr>
          <w:type w:val="continuous"/>
          <w:pgSz w:w="11900" w:h="16840"/>
          <w:pgMar w:top="1040" w:bottom="280" w:left="620" w:right="640"/>
          <w:cols w:num="2" w:equalWidth="0">
            <w:col w:w="5139" w:space="241"/>
            <w:col w:w="5260"/>
          </w:cols>
        </w:sectPr>
      </w:pPr>
    </w:p>
    <w:p>
      <w:pPr>
        <w:pStyle w:val="BodyText"/>
        <w:rPr>
          <w:sz w:val="20"/>
        </w:rPr>
      </w:pPr>
    </w:p>
    <w:p>
      <w:pPr>
        <w:spacing w:after="0"/>
        <w:rPr>
          <w:sz w:val="20"/>
        </w:rPr>
        <w:sectPr>
          <w:pgSz w:w="11900" w:h="16840"/>
          <w:pgMar w:header="566" w:footer="0" w:top="760" w:bottom="280" w:left="620" w:right="640"/>
        </w:sectPr>
      </w:pPr>
    </w:p>
    <w:p>
      <w:pPr>
        <w:pStyle w:val="BodyText"/>
        <w:spacing w:before="7"/>
        <w:rPr>
          <w:sz w:val="19"/>
        </w:rPr>
      </w:pPr>
    </w:p>
    <w:p>
      <w:pPr>
        <w:spacing w:line="232" w:lineRule="auto" w:before="1"/>
        <w:ind w:left="180" w:right="20" w:firstLine="0"/>
        <w:jc w:val="left"/>
        <w:rPr>
          <w:sz w:val="18"/>
        </w:rPr>
      </w:pPr>
      <w:r>
        <w:rPr>
          <w:color w:val="231F20"/>
          <w:sz w:val="18"/>
        </w:rPr>
        <w:t>were not being implemented immediately (MIRAS) or because they would affect consumers only after a lag (dividend tax credits).</w:t>
      </w:r>
    </w:p>
    <w:p>
      <w:pPr>
        <w:pStyle w:val="BodyText"/>
        <w:spacing w:before="2"/>
        <w:rPr>
          <w:sz w:val="17"/>
        </w:rPr>
      </w:pPr>
    </w:p>
    <w:p>
      <w:pPr>
        <w:pStyle w:val="ListParagraph"/>
        <w:numPr>
          <w:ilvl w:val="0"/>
          <w:numId w:val="44"/>
        </w:numPr>
        <w:tabs>
          <w:tab w:pos="450" w:val="left" w:leader="none"/>
        </w:tabs>
        <w:spacing w:line="232" w:lineRule="auto" w:before="1" w:after="0"/>
        <w:ind w:left="180" w:right="52" w:firstLine="0"/>
        <w:jc w:val="left"/>
        <w:rPr>
          <w:sz w:val="18"/>
        </w:rPr>
      </w:pPr>
      <w:r>
        <w:rPr>
          <w:color w:val="231F20"/>
          <w:sz w:val="18"/>
        </w:rPr>
        <w:t>Overall, on the basis of the analysis currently available, members thought that the real contractionary effect of the Budget (both spending and tax measures) probably lay between </w:t>
      </w:r>
      <w:r>
        <w:rPr>
          <w:color w:val="231F20"/>
          <w:position w:val="6"/>
          <w:sz w:val="9"/>
        </w:rPr>
        <w:t>1</w:t>
      </w:r>
      <w:r>
        <w:rPr>
          <w:color w:val="231F20"/>
          <w:sz w:val="18"/>
        </w:rPr>
        <w:t>/</w:t>
      </w:r>
      <w:r>
        <w:rPr>
          <w:color w:val="231F20"/>
          <w:sz w:val="9"/>
        </w:rPr>
        <w:t>2</w:t>
      </w:r>
      <w:r>
        <w:rPr>
          <w:color w:val="231F20"/>
          <w:sz w:val="18"/>
        </w:rPr>
        <w:t>% and 1% of GDP. The Budget seemed likely to have its full effect on </w:t>
      </w:r>
      <w:r>
        <w:rPr>
          <w:color w:val="231F20"/>
          <w:spacing w:val="-6"/>
          <w:sz w:val="18"/>
        </w:rPr>
        <w:t>the </w:t>
      </w:r>
      <w:r>
        <w:rPr>
          <w:color w:val="231F20"/>
          <w:sz w:val="18"/>
        </w:rPr>
        <w:t>economy only after some delay. It was agreed that the economic effects of the Budget would need to be further examined in the August </w:t>
      </w:r>
      <w:r>
        <w:rPr>
          <w:i/>
          <w:color w:val="231F20"/>
          <w:sz w:val="18"/>
        </w:rPr>
        <w:t>Inflation</w:t>
      </w:r>
      <w:r>
        <w:rPr>
          <w:i/>
          <w:color w:val="231F20"/>
          <w:spacing w:val="-1"/>
          <w:sz w:val="18"/>
        </w:rPr>
        <w:t> </w:t>
      </w:r>
      <w:r>
        <w:rPr>
          <w:i/>
          <w:color w:val="231F20"/>
          <w:sz w:val="18"/>
        </w:rPr>
        <w:t>Report</w:t>
      </w:r>
      <w:r>
        <w:rPr>
          <w:color w:val="231F20"/>
          <w:sz w:val="18"/>
        </w:rPr>
        <w:t>.</w:t>
      </w:r>
    </w:p>
    <w:p>
      <w:pPr>
        <w:pStyle w:val="BodyText"/>
        <w:spacing w:before="10"/>
        <w:rPr>
          <w:sz w:val="16"/>
        </w:rPr>
      </w:pPr>
    </w:p>
    <w:p>
      <w:pPr>
        <w:pStyle w:val="ListParagraph"/>
        <w:numPr>
          <w:ilvl w:val="0"/>
          <w:numId w:val="44"/>
        </w:numPr>
        <w:tabs>
          <w:tab w:pos="451" w:val="left" w:leader="none"/>
        </w:tabs>
        <w:spacing w:line="232" w:lineRule="auto" w:before="0" w:after="0"/>
        <w:ind w:left="180" w:right="88" w:firstLine="0"/>
        <w:jc w:val="left"/>
        <w:rPr>
          <w:sz w:val="18"/>
        </w:rPr>
      </w:pPr>
      <w:r>
        <w:rPr>
          <w:color w:val="231F20"/>
          <w:sz w:val="18"/>
        </w:rPr>
        <w:t>The Committee discussed financial market developments. Sterling’s exchange rate index had appreciated further since the previous meeting. Sterling interest rate futures markets were now indicating three-month interest rates of around 7% in September and 7</w:t>
      </w:r>
      <w:r>
        <w:rPr>
          <w:color w:val="231F20"/>
          <w:position w:val="6"/>
          <w:sz w:val="9"/>
        </w:rPr>
        <w:t>1</w:t>
      </w:r>
      <w:r>
        <w:rPr>
          <w:color w:val="231F20"/>
          <w:sz w:val="18"/>
        </w:rPr>
        <w:t>/</w:t>
      </w:r>
      <w:r>
        <w:rPr>
          <w:color w:val="231F20"/>
          <w:sz w:val="9"/>
        </w:rPr>
        <w:t>2</w:t>
      </w:r>
      <w:r>
        <w:rPr>
          <w:color w:val="231F20"/>
          <w:sz w:val="18"/>
        </w:rPr>
        <w:t>% in December, with little change indicated thereafter. </w:t>
      </w:r>
      <w:r>
        <w:rPr>
          <w:color w:val="231F20"/>
          <w:spacing w:val="-6"/>
          <w:sz w:val="18"/>
        </w:rPr>
        <w:t>The </w:t>
      </w:r>
      <w:r>
        <w:rPr>
          <w:color w:val="231F20"/>
          <w:sz w:val="18"/>
        </w:rPr>
        <w:t>upward shift in the short-term yield curve over the last month reflected both the emerging indicators and the market’s perception that the Budget did less than it had previously expected to restrain demand growth, so that in the market’s view interest rates were likely to be increased by more in the immediate months ahead than the market had previously expected.</w:t>
      </w:r>
    </w:p>
    <w:p>
      <w:pPr>
        <w:pStyle w:val="BodyText"/>
        <w:spacing w:before="7"/>
        <w:rPr>
          <w:sz w:val="16"/>
        </w:rPr>
      </w:pPr>
    </w:p>
    <w:p>
      <w:pPr>
        <w:pStyle w:val="ListParagraph"/>
        <w:numPr>
          <w:ilvl w:val="0"/>
          <w:numId w:val="44"/>
        </w:numPr>
        <w:tabs>
          <w:tab w:pos="451" w:val="left" w:leader="none"/>
        </w:tabs>
        <w:spacing w:line="232" w:lineRule="auto" w:before="1" w:after="0"/>
        <w:ind w:left="180" w:right="43" w:firstLine="0"/>
        <w:jc w:val="left"/>
        <w:rPr>
          <w:sz w:val="18"/>
        </w:rPr>
      </w:pPr>
      <w:r>
        <w:rPr>
          <w:color w:val="231F20"/>
          <w:sz w:val="18"/>
        </w:rPr>
        <w:t>The further appreciation of sterling had intensified the difficulties of industries exposed to international competition. Given the relative positions of the yield curves in the United Kingdom and abroad, some gradual depreciation of sterling was to be expected, thus reversing part of the earlier appreciation. A higher proportion of the latest month’s exchange rate appreciation could be related to changes in relative yield curves than with the earlier appreciation. The residual appreciation in the latest month seemed likely to reflect in part EMU-related influences (a smaller proportion of the appreciation against the Deutsche Mark seemed </w:t>
      </w:r>
      <w:r>
        <w:rPr>
          <w:color w:val="231F20"/>
          <w:spacing w:val="-9"/>
          <w:sz w:val="18"/>
        </w:rPr>
        <w:t>to </w:t>
      </w:r>
      <w:r>
        <w:rPr>
          <w:color w:val="231F20"/>
          <w:sz w:val="18"/>
        </w:rPr>
        <w:t>be yield-curve related than in the case of other currencies).</w:t>
      </w:r>
    </w:p>
    <w:p>
      <w:pPr>
        <w:pStyle w:val="BodyText"/>
        <w:spacing w:before="7"/>
        <w:rPr>
          <w:sz w:val="16"/>
        </w:rPr>
      </w:pPr>
    </w:p>
    <w:p>
      <w:pPr>
        <w:pStyle w:val="ListParagraph"/>
        <w:numPr>
          <w:ilvl w:val="0"/>
          <w:numId w:val="44"/>
        </w:numPr>
        <w:tabs>
          <w:tab w:pos="451" w:val="left" w:leader="none"/>
        </w:tabs>
        <w:spacing w:line="232" w:lineRule="auto" w:before="0" w:after="0"/>
        <w:ind w:left="180" w:right="118" w:firstLine="0"/>
        <w:jc w:val="left"/>
        <w:rPr>
          <w:sz w:val="18"/>
        </w:rPr>
      </w:pPr>
      <w:r>
        <w:rPr>
          <w:color w:val="231F20"/>
          <w:sz w:val="18"/>
        </w:rPr>
        <w:t>The Committee agreed that a great deal of new information about the monetary and economic situation had emerged in the </w:t>
      </w:r>
      <w:r>
        <w:rPr>
          <w:color w:val="231F20"/>
          <w:spacing w:val="-5"/>
          <w:sz w:val="18"/>
        </w:rPr>
        <w:t>last </w:t>
      </w:r>
      <w:r>
        <w:rPr>
          <w:color w:val="231F20"/>
          <w:sz w:val="18"/>
        </w:rPr>
        <w:t>month and that the Bank’s </w:t>
      </w:r>
      <w:r>
        <w:rPr>
          <w:i/>
          <w:color w:val="231F20"/>
          <w:sz w:val="18"/>
        </w:rPr>
        <w:t>Inflation Report </w:t>
      </w:r>
      <w:r>
        <w:rPr>
          <w:color w:val="231F20"/>
          <w:sz w:val="18"/>
        </w:rPr>
        <w:t>due in August would provide a clearer view of its implications. Members agreed nevertheless that it was clear that domestic demand was growing significantly faster than any plausible measure of potential output and that a further tightening of monetary policy was needed.</w:t>
      </w:r>
    </w:p>
    <w:p>
      <w:pPr>
        <w:pStyle w:val="BodyText"/>
        <w:spacing w:before="10"/>
        <w:rPr>
          <w:sz w:val="16"/>
        </w:rPr>
      </w:pPr>
    </w:p>
    <w:p>
      <w:pPr>
        <w:pStyle w:val="ListParagraph"/>
        <w:numPr>
          <w:ilvl w:val="0"/>
          <w:numId w:val="44"/>
        </w:numPr>
        <w:tabs>
          <w:tab w:pos="451" w:val="left" w:leader="none"/>
        </w:tabs>
        <w:spacing w:line="232" w:lineRule="auto" w:before="0" w:after="0"/>
        <w:ind w:left="180" w:right="72" w:firstLine="0"/>
        <w:jc w:val="left"/>
        <w:rPr>
          <w:sz w:val="18"/>
        </w:rPr>
      </w:pPr>
      <w:r>
        <w:rPr>
          <w:color w:val="231F20"/>
          <w:sz w:val="18"/>
        </w:rPr>
        <w:t>The Committee discussed the relative merits of a rise in interest rates of </w:t>
      </w:r>
      <w:r>
        <w:rPr>
          <w:color w:val="231F20"/>
          <w:position w:val="6"/>
          <w:sz w:val="9"/>
        </w:rPr>
        <w:t>1</w:t>
      </w:r>
      <w:r>
        <w:rPr>
          <w:color w:val="231F20"/>
          <w:sz w:val="18"/>
        </w:rPr>
        <w:t>/</w:t>
      </w:r>
      <w:r>
        <w:rPr>
          <w:color w:val="231F20"/>
          <w:sz w:val="9"/>
        </w:rPr>
        <w:t>4</w:t>
      </w:r>
      <w:r>
        <w:rPr>
          <w:color w:val="231F20"/>
          <w:sz w:val="18"/>
        </w:rPr>
        <w:t>% or </w:t>
      </w:r>
      <w:r>
        <w:rPr>
          <w:color w:val="231F20"/>
          <w:position w:val="6"/>
          <w:sz w:val="9"/>
        </w:rPr>
        <w:t>1</w:t>
      </w:r>
      <w:r>
        <w:rPr>
          <w:color w:val="231F20"/>
          <w:sz w:val="18"/>
        </w:rPr>
        <w:t>/</w:t>
      </w:r>
      <w:r>
        <w:rPr>
          <w:color w:val="231F20"/>
          <w:sz w:val="9"/>
        </w:rPr>
        <w:t>2</w:t>
      </w:r>
      <w:r>
        <w:rPr>
          <w:color w:val="231F20"/>
          <w:sz w:val="18"/>
        </w:rPr>
        <w:t>% this month. A number of possible arguments were considered. First, domestic demand was growing strongly. </w:t>
      </w:r>
      <w:r>
        <w:rPr>
          <w:color w:val="231F20"/>
          <w:spacing w:val="-18"/>
          <w:sz w:val="18"/>
        </w:rPr>
        <w:t>A </w:t>
      </w:r>
      <w:r>
        <w:rPr>
          <w:color w:val="231F20"/>
          <w:sz w:val="18"/>
        </w:rPr>
        <w:t>further large increase in retail sales volumes in June seemed quite possible, for example, and the news could harm confidence in</w:t>
      </w:r>
    </w:p>
    <w:p>
      <w:pPr>
        <w:pStyle w:val="BodyText"/>
        <w:spacing w:before="7"/>
        <w:rPr>
          <w:sz w:val="19"/>
        </w:rPr>
      </w:pPr>
      <w:r>
        <w:rPr/>
        <w:br w:type="column"/>
      </w:r>
      <w:r>
        <w:rPr>
          <w:sz w:val="19"/>
        </w:rPr>
      </w:r>
    </w:p>
    <w:p>
      <w:pPr>
        <w:spacing w:line="232" w:lineRule="auto" w:before="1"/>
        <w:ind w:left="180" w:right="180" w:firstLine="0"/>
        <w:jc w:val="left"/>
        <w:rPr>
          <w:sz w:val="18"/>
        </w:rPr>
      </w:pPr>
      <w:r>
        <w:rPr>
          <w:color w:val="231F20"/>
          <w:sz w:val="18"/>
        </w:rPr>
        <w:t>monetary policy unless clearly pre-emptive action had been taken. There was a danger of adjusting interest rates by too little too late. Second, there were a number of reasons for expecting output to decelerate in 1998: spending of windfall proceeds would decrease, net exports were likely to fall, and the contractionary effects of the Budget would increasingly affect the economy. In those circumstances, bringing forward the tightening of monetary policy—and any subsequent easing—might help to smooth the path of output by causing spending to be deferred from 1997 to 1998.</w:t>
      </w:r>
    </w:p>
    <w:p>
      <w:pPr>
        <w:spacing w:line="232" w:lineRule="auto" w:before="0"/>
        <w:ind w:left="180" w:right="201" w:firstLine="0"/>
        <w:jc w:val="left"/>
        <w:rPr>
          <w:sz w:val="18"/>
        </w:rPr>
      </w:pPr>
      <w:r>
        <w:rPr>
          <w:color w:val="231F20"/>
          <w:sz w:val="18"/>
        </w:rPr>
        <w:t>Third, it could be argued that an increase in interest rates large enough to create some market uncertainty about the direction of the next move might put less upward pressure on the exchange rate than an equivalent series of small increases.</w:t>
      </w:r>
    </w:p>
    <w:p>
      <w:pPr>
        <w:pStyle w:val="BodyText"/>
        <w:spacing w:before="5"/>
        <w:rPr>
          <w:sz w:val="16"/>
        </w:rPr>
      </w:pPr>
    </w:p>
    <w:p>
      <w:pPr>
        <w:pStyle w:val="ListParagraph"/>
        <w:numPr>
          <w:ilvl w:val="0"/>
          <w:numId w:val="44"/>
        </w:numPr>
        <w:tabs>
          <w:tab w:pos="451" w:val="left" w:leader="none"/>
        </w:tabs>
        <w:spacing w:line="232" w:lineRule="auto" w:before="0" w:after="0"/>
        <w:ind w:left="180" w:right="204" w:firstLine="0"/>
        <w:jc w:val="left"/>
        <w:rPr>
          <w:sz w:val="18"/>
        </w:rPr>
      </w:pPr>
      <w:r>
        <w:rPr>
          <w:color w:val="231F20"/>
          <w:sz w:val="18"/>
        </w:rPr>
        <w:t>On the other side, it was argued that strong retail sales in June, if they occurred, could be explained as a one-off increase in spending arising from windfalls. Some members had doubts about how effective an immediate rise in interest rates, even of </w:t>
      </w:r>
      <w:r>
        <w:rPr>
          <w:color w:val="231F20"/>
          <w:position w:val="6"/>
          <w:sz w:val="9"/>
        </w:rPr>
        <w:t>1</w:t>
      </w:r>
      <w:r>
        <w:rPr>
          <w:color w:val="231F20"/>
          <w:sz w:val="18"/>
        </w:rPr>
        <w:t>/</w:t>
      </w:r>
      <w:r>
        <w:rPr>
          <w:color w:val="231F20"/>
          <w:sz w:val="9"/>
        </w:rPr>
        <w:t>2</w:t>
      </w:r>
      <w:r>
        <w:rPr>
          <w:color w:val="231F20"/>
          <w:sz w:val="18"/>
        </w:rPr>
        <w:t>%, would be in restraining demand in 1997, and others thought that a</w:t>
      </w:r>
      <w:r>
        <w:rPr>
          <w:color w:val="231F20"/>
          <w:position w:val="6"/>
          <w:sz w:val="18"/>
        </w:rPr>
        <w:t> </w:t>
      </w:r>
      <w:r>
        <w:rPr>
          <w:color w:val="231F20"/>
          <w:position w:val="6"/>
          <w:sz w:val="9"/>
        </w:rPr>
        <w:t>1</w:t>
      </w:r>
      <w:r>
        <w:rPr>
          <w:color w:val="231F20"/>
          <w:sz w:val="18"/>
        </w:rPr>
        <w:t>/</w:t>
      </w:r>
      <w:r>
        <w:rPr>
          <w:color w:val="231F20"/>
          <w:sz w:val="9"/>
        </w:rPr>
        <w:t>4</w:t>
      </w:r>
      <w:r>
        <w:rPr>
          <w:color w:val="231F20"/>
          <w:sz w:val="18"/>
        </w:rPr>
        <w:t>% increase with the expectation of a further </w:t>
      </w:r>
      <w:r>
        <w:rPr>
          <w:color w:val="231F20"/>
          <w:position w:val="6"/>
          <w:sz w:val="9"/>
        </w:rPr>
        <w:t>1</w:t>
      </w:r>
      <w:r>
        <w:rPr>
          <w:color w:val="231F20"/>
          <w:sz w:val="18"/>
        </w:rPr>
        <w:t>/</w:t>
      </w:r>
      <w:r>
        <w:rPr>
          <w:color w:val="231F20"/>
          <w:sz w:val="9"/>
        </w:rPr>
        <w:t>4</w:t>
      </w:r>
      <w:r>
        <w:rPr>
          <w:color w:val="231F20"/>
          <w:sz w:val="18"/>
        </w:rPr>
        <w:t>% to follow might have much the same effect on spending as a </w:t>
      </w:r>
      <w:r>
        <w:rPr>
          <w:color w:val="231F20"/>
          <w:position w:val="6"/>
          <w:sz w:val="9"/>
        </w:rPr>
        <w:t>1</w:t>
      </w:r>
      <w:r>
        <w:rPr>
          <w:color w:val="231F20"/>
          <w:sz w:val="18"/>
        </w:rPr>
        <w:t>/</w:t>
      </w:r>
      <w:r>
        <w:rPr>
          <w:color w:val="231F20"/>
          <w:sz w:val="9"/>
        </w:rPr>
        <w:t>2</w:t>
      </w:r>
      <w:r>
        <w:rPr>
          <w:color w:val="231F20"/>
          <w:sz w:val="18"/>
        </w:rPr>
        <w:t>% increase. And it was not clear how large an increase in interest rates would be needed either to achieve the inflation target or to create market uncertainty about the direction of the next move: there would be a risk that an increase of </w:t>
      </w:r>
      <w:r>
        <w:rPr>
          <w:color w:val="231F20"/>
          <w:position w:val="6"/>
          <w:sz w:val="9"/>
        </w:rPr>
        <w:t>1</w:t>
      </w:r>
      <w:r>
        <w:rPr>
          <w:color w:val="231F20"/>
          <w:sz w:val="18"/>
        </w:rPr>
        <w:t>/</w:t>
      </w:r>
      <w:r>
        <w:rPr>
          <w:color w:val="231F20"/>
          <w:sz w:val="9"/>
        </w:rPr>
        <w:t>2</w:t>
      </w:r>
      <w:r>
        <w:rPr>
          <w:color w:val="231F20"/>
          <w:sz w:val="18"/>
        </w:rPr>
        <w:t>% would lead to an upward revision of </w:t>
      </w:r>
      <w:r>
        <w:rPr>
          <w:color w:val="231F20"/>
          <w:spacing w:val="-6"/>
          <w:sz w:val="18"/>
        </w:rPr>
        <w:t>the </w:t>
      </w:r>
      <w:r>
        <w:rPr>
          <w:color w:val="231F20"/>
          <w:sz w:val="18"/>
        </w:rPr>
        <w:t>expected level at which interest rates would peak and would cause the exchange rate to appreciate unnecessarily.</w:t>
      </w:r>
    </w:p>
    <w:p>
      <w:pPr>
        <w:pStyle w:val="BodyText"/>
        <w:spacing w:before="6"/>
        <w:rPr>
          <w:sz w:val="16"/>
        </w:rPr>
      </w:pPr>
    </w:p>
    <w:p>
      <w:pPr>
        <w:pStyle w:val="ListParagraph"/>
        <w:numPr>
          <w:ilvl w:val="0"/>
          <w:numId w:val="44"/>
        </w:numPr>
        <w:tabs>
          <w:tab w:pos="451" w:val="left" w:leader="none"/>
        </w:tabs>
        <w:spacing w:line="232" w:lineRule="auto" w:before="0" w:after="0"/>
        <w:ind w:left="180" w:right="184" w:firstLine="0"/>
        <w:jc w:val="left"/>
        <w:rPr>
          <w:sz w:val="18"/>
        </w:rPr>
      </w:pPr>
      <w:r>
        <w:rPr>
          <w:color w:val="231F20"/>
          <w:sz w:val="18"/>
        </w:rPr>
        <w:t>Members agreed that the analysis in the August </w:t>
      </w:r>
      <w:r>
        <w:rPr>
          <w:i/>
          <w:color w:val="231F20"/>
          <w:sz w:val="18"/>
        </w:rPr>
        <w:t>Inflation </w:t>
      </w:r>
      <w:r>
        <w:rPr>
          <w:i/>
          <w:color w:val="231F20"/>
          <w:spacing w:val="-3"/>
          <w:sz w:val="18"/>
        </w:rPr>
        <w:t>Report </w:t>
      </w:r>
      <w:r>
        <w:rPr>
          <w:color w:val="231F20"/>
          <w:sz w:val="18"/>
        </w:rPr>
        <w:t>was likely to make it clearer whether a further increase in interest rates of more than </w:t>
      </w:r>
      <w:r>
        <w:rPr>
          <w:color w:val="231F20"/>
          <w:position w:val="6"/>
          <w:sz w:val="9"/>
        </w:rPr>
        <w:t>1</w:t>
      </w:r>
      <w:r>
        <w:rPr>
          <w:color w:val="231F20"/>
          <w:sz w:val="18"/>
        </w:rPr>
        <w:t>/</w:t>
      </w:r>
      <w:r>
        <w:rPr>
          <w:color w:val="231F20"/>
          <w:sz w:val="9"/>
        </w:rPr>
        <w:t>4</w:t>
      </w:r>
      <w:r>
        <w:rPr>
          <w:color w:val="231F20"/>
          <w:sz w:val="18"/>
        </w:rPr>
        <w:t>% was likely to be needed to bring the projection of inflation two years or so ahead into line with the inflation target, and if so, how large it would need to be. For the present, an increase of </w:t>
      </w:r>
      <w:r>
        <w:rPr>
          <w:color w:val="231F20"/>
          <w:position w:val="6"/>
          <w:sz w:val="9"/>
        </w:rPr>
        <w:t>1</w:t>
      </w:r>
      <w:r>
        <w:rPr>
          <w:color w:val="231F20"/>
          <w:sz w:val="18"/>
        </w:rPr>
        <w:t>/</w:t>
      </w:r>
      <w:r>
        <w:rPr>
          <w:color w:val="231F20"/>
          <w:sz w:val="9"/>
        </w:rPr>
        <w:t>4</w:t>
      </w:r>
      <w:r>
        <w:rPr>
          <w:color w:val="231F20"/>
          <w:sz w:val="18"/>
        </w:rPr>
        <w:t>% to 6</w:t>
      </w:r>
      <w:r>
        <w:rPr>
          <w:color w:val="231F20"/>
          <w:position w:val="6"/>
          <w:sz w:val="9"/>
        </w:rPr>
        <w:t>3</w:t>
      </w:r>
      <w:r>
        <w:rPr>
          <w:color w:val="231F20"/>
          <w:sz w:val="18"/>
        </w:rPr>
        <w:t>/</w:t>
      </w:r>
      <w:r>
        <w:rPr>
          <w:color w:val="231F20"/>
          <w:sz w:val="9"/>
        </w:rPr>
        <w:t>4</w:t>
      </w:r>
      <w:r>
        <w:rPr>
          <w:color w:val="231F20"/>
          <w:sz w:val="18"/>
        </w:rPr>
        <w:t>% seemed</w:t>
      </w:r>
      <w:r>
        <w:rPr>
          <w:color w:val="231F20"/>
          <w:spacing w:val="-2"/>
          <w:sz w:val="18"/>
        </w:rPr>
        <w:t> </w:t>
      </w:r>
      <w:r>
        <w:rPr>
          <w:color w:val="231F20"/>
          <w:sz w:val="18"/>
        </w:rPr>
        <w:t>appropriate.</w:t>
      </w:r>
    </w:p>
    <w:p>
      <w:pPr>
        <w:pStyle w:val="BodyText"/>
        <w:rPr>
          <w:sz w:val="17"/>
        </w:rPr>
      </w:pPr>
    </w:p>
    <w:p>
      <w:pPr>
        <w:pStyle w:val="ListParagraph"/>
        <w:numPr>
          <w:ilvl w:val="0"/>
          <w:numId w:val="44"/>
        </w:numPr>
        <w:tabs>
          <w:tab w:pos="451" w:val="left" w:leader="none"/>
        </w:tabs>
        <w:spacing w:line="232" w:lineRule="auto" w:before="0" w:after="0"/>
        <w:ind w:left="180" w:right="483" w:firstLine="0"/>
        <w:jc w:val="left"/>
        <w:rPr>
          <w:sz w:val="18"/>
        </w:rPr>
      </w:pPr>
      <w:r>
        <w:rPr>
          <w:color w:val="231F20"/>
          <w:sz w:val="18"/>
        </w:rPr>
        <w:t>In the light of the discussion, all members of the Committee voted for an immediate increase of </w:t>
      </w:r>
      <w:r>
        <w:rPr>
          <w:color w:val="231F20"/>
          <w:position w:val="6"/>
          <w:sz w:val="9"/>
        </w:rPr>
        <w:t>1</w:t>
      </w:r>
      <w:r>
        <w:rPr>
          <w:color w:val="231F20"/>
          <w:sz w:val="18"/>
        </w:rPr>
        <w:t>/</w:t>
      </w:r>
      <w:r>
        <w:rPr>
          <w:color w:val="231F20"/>
          <w:sz w:val="9"/>
        </w:rPr>
        <w:t>4</w:t>
      </w:r>
      <w:r>
        <w:rPr>
          <w:color w:val="231F20"/>
          <w:sz w:val="18"/>
        </w:rPr>
        <w:t>% in interest</w:t>
      </w:r>
      <w:r>
        <w:rPr>
          <w:color w:val="231F20"/>
          <w:spacing w:val="-1"/>
          <w:sz w:val="18"/>
        </w:rPr>
        <w:t> </w:t>
      </w:r>
      <w:r>
        <w:rPr>
          <w:color w:val="231F20"/>
          <w:sz w:val="18"/>
        </w:rPr>
        <w:t>rates.</w:t>
      </w:r>
    </w:p>
    <w:p>
      <w:pPr>
        <w:pStyle w:val="ListParagraph"/>
        <w:numPr>
          <w:ilvl w:val="0"/>
          <w:numId w:val="44"/>
        </w:numPr>
        <w:tabs>
          <w:tab w:pos="451" w:val="left" w:leader="none"/>
        </w:tabs>
        <w:spacing w:line="400" w:lineRule="atLeast" w:before="1" w:after="0"/>
        <w:ind w:left="180" w:right="764"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spacing w:line="232" w:lineRule="auto" w:before="0"/>
        <w:ind w:left="180" w:right="2505" w:firstLine="0"/>
        <w:jc w:val="left"/>
        <w:rPr>
          <w:sz w:val="18"/>
        </w:rPr>
      </w:pPr>
      <w:r>
        <w:rPr>
          <w:color w:val="231F20"/>
          <w:sz w:val="18"/>
        </w:rPr>
        <w:t>Howard Davies (Deputy Governor) Willem Buiter</w:t>
      </w:r>
    </w:p>
    <w:p>
      <w:pPr>
        <w:spacing w:line="232" w:lineRule="auto" w:before="0"/>
        <w:ind w:left="180" w:right="3279" w:firstLine="0"/>
        <w:jc w:val="left"/>
        <w:rPr>
          <w:sz w:val="18"/>
        </w:rPr>
      </w:pPr>
      <w:r>
        <w:rPr>
          <w:color w:val="231F20"/>
          <w:sz w:val="18"/>
        </w:rPr>
        <w:t>Charles </w:t>
      </w:r>
      <w:r>
        <w:rPr>
          <w:color w:val="231F20"/>
          <w:spacing w:val="-3"/>
          <w:sz w:val="18"/>
        </w:rPr>
        <w:t>Goodhart </w:t>
      </w:r>
      <w:r>
        <w:rPr>
          <w:color w:val="231F20"/>
          <w:sz w:val="18"/>
        </w:rPr>
        <w:t>Mervyn King</w:t>
      </w:r>
    </w:p>
    <w:p>
      <w:pPr>
        <w:spacing w:line="200" w:lineRule="exact" w:before="0"/>
        <w:ind w:left="180" w:right="0" w:firstLine="0"/>
        <w:jc w:val="left"/>
        <w:rPr>
          <w:sz w:val="18"/>
        </w:rPr>
      </w:pPr>
      <w:r>
        <w:rPr>
          <w:color w:val="231F20"/>
          <w:sz w:val="18"/>
        </w:rPr>
        <w:t>Ian Plenderleith</w:t>
      </w:r>
    </w:p>
    <w:p>
      <w:pPr>
        <w:pStyle w:val="BodyText"/>
        <w:spacing w:before="5"/>
        <w:rPr>
          <w:sz w:val="16"/>
        </w:rPr>
      </w:pPr>
    </w:p>
    <w:p>
      <w:pPr>
        <w:pStyle w:val="ListParagraph"/>
        <w:numPr>
          <w:ilvl w:val="0"/>
          <w:numId w:val="44"/>
        </w:numPr>
        <w:tabs>
          <w:tab w:pos="451" w:val="left" w:leader="none"/>
        </w:tabs>
        <w:spacing w:line="240" w:lineRule="auto" w:before="0" w:after="0"/>
        <w:ind w:left="450" w:right="0" w:hanging="271"/>
        <w:jc w:val="left"/>
        <w:rPr>
          <w:sz w:val="18"/>
        </w:rPr>
      </w:pPr>
      <w:r>
        <w:rPr>
          <w:color w:val="231F20"/>
          <w:sz w:val="18"/>
        </w:rPr>
        <w:t>The Treasury representative, Sir Alan Budd, was also present.</w:t>
      </w:r>
    </w:p>
    <w:p>
      <w:pPr>
        <w:spacing w:after="0" w:line="240" w:lineRule="auto"/>
        <w:jc w:val="left"/>
        <w:rPr>
          <w:sz w:val="18"/>
        </w:rPr>
        <w:sectPr>
          <w:type w:val="continuous"/>
          <w:pgSz w:w="11900" w:h="16840"/>
          <w:pgMar w:top="1040" w:bottom="280" w:left="620" w:right="640"/>
          <w:cols w:num="2" w:equalWidth="0">
            <w:col w:w="5119" w:space="261"/>
            <w:col w:w="5260"/>
          </w:cols>
        </w:sectPr>
      </w:pPr>
    </w:p>
    <w:p>
      <w:pPr>
        <w:pStyle w:val="BodyText"/>
        <w:rPr>
          <w:sz w:val="20"/>
        </w:rPr>
      </w:pPr>
    </w:p>
    <w:p>
      <w:pPr>
        <w:pStyle w:val="Heading5"/>
        <w:spacing w:line="451" w:lineRule="auto" w:before="232"/>
        <w:ind w:left="178" w:right="4607"/>
      </w:pPr>
      <w:bookmarkStart w:name="July Press Notice" w:id="93"/>
      <w:bookmarkEnd w:id="93"/>
      <w:r>
        <w:rPr>
          <w:b w:val="0"/>
        </w:rPr>
      </w:r>
      <w:bookmarkStart w:name="_bookmark37" w:id="94"/>
      <w:bookmarkEnd w:id="94"/>
      <w:r>
        <w:rPr>
          <w:b w:val="0"/>
        </w:rPr>
      </w:r>
      <w:r>
        <w:rPr>
          <w:color w:val="009483"/>
        </w:rPr>
        <w:t>Text of Bank of England press notice of 10 July 1997 Bank of England raises interest rates by 0.25% to 6.75%</w:t>
      </w:r>
    </w:p>
    <w:p>
      <w:pPr>
        <w:spacing w:line="232" w:lineRule="auto" w:before="101"/>
        <w:ind w:left="185" w:right="662" w:firstLine="0"/>
        <w:jc w:val="left"/>
        <w:rPr>
          <w:sz w:val="18"/>
        </w:rPr>
      </w:pPr>
      <w:r>
        <w:rPr>
          <w:color w:val="231F20"/>
          <w:sz w:val="18"/>
        </w:rPr>
        <w:t>The Bank of England’s Monetary Policy Committee has today voted to raise the Bank’s official dealing rate (the repo rate) by 0.25% to 6.75%. The increase takes immediate effect.</w:t>
      </w:r>
    </w:p>
    <w:p>
      <w:pPr>
        <w:pStyle w:val="BodyText"/>
        <w:spacing w:before="3"/>
        <w:rPr>
          <w:sz w:val="17"/>
        </w:rPr>
      </w:pPr>
    </w:p>
    <w:p>
      <w:pPr>
        <w:spacing w:line="232" w:lineRule="auto" w:before="0"/>
        <w:ind w:left="185" w:right="241" w:firstLine="0"/>
        <w:jc w:val="left"/>
        <w:rPr>
          <w:sz w:val="18"/>
        </w:rPr>
      </w:pPr>
      <w:r>
        <w:rPr>
          <w:color w:val="231F20"/>
          <w:sz w:val="18"/>
        </w:rPr>
        <w:t>The combination of rapid expansion of domestic demand led by consumption and the further appreciation of sterling has sharpened the dilemma for monetary policy. The Monetary Policy Committee’s task is to aim to balance nominal demand and the supply potential of the economy, in order to meet the inflation target and create the conditions for sustained growth of output and employment. Continued growth of output at well above trend rates would be sustainable.</w:t>
      </w:r>
    </w:p>
    <w:p>
      <w:pPr>
        <w:pStyle w:val="BodyText"/>
        <w:spacing w:before="8"/>
        <w:rPr>
          <w:sz w:val="16"/>
        </w:rPr>
      </w:pPr>
    </w:p>
    <w:p>
      <w:pPr>
        <w:spacing w:line="203" w:lineRule="exact" w:before="0"/>
        <w:ind w:left="185" w:right="0" w:firstLine="0"/>
        <w:jc w:val="left"/>
        <w:rPr>
          <w:sz w:val="18"/>
        </w:rPr>
      </w:pPr>
      <w:r>
        <w:rPr>
          <w:color w:val="231F20"/>
          <w:sz w:val="18"/>
        </w:rPr>
        <w:t>The Committee reviewed the latest monetary and economic data and against the background of the Bank’s </w:t>
      </w:r>
      <w:r>
        <w:rPr>
          <w:i/>
          <w:color w:val="231F20"/>
          <w:sz w:val="18"/>
        </w:rPr>
        <w:t>Inflation Report </w:t>
      </w:r>
      <w:r>
        <w:rPr>
          <w:color w:val="231F20"/>
          <w:sz w:val="18"/>
        </w:rPr>
        <w:t>published on</w:t>
      </w:r>
    </w:p>
    <w:p>
      <w:pPr>
        <w:spacing w:line="232" w:lineRule="auto" w:before="2"/>
        <w:ind w:left="185" w:right="207" w:firstLine="0"/>
        <w:jc w:val="left"/>
        <w:rPr>
          <w:sz w:val="18"/>
        </w:rPr>
      </w:pPr>
      <w:r>
        <w:rPr>
          <w:color w:val="231F20"/>
          <w:sz w:val="18"/>
        </w:rPr>
        <w:t>13 May and the 0.25% rise in official interest rates announced on 6 June. It concluded that the latest month’s evidence—notably the upward revision of estimated output growth in the fourth quarter of 1996 and recent developments in monetary growth and retail sales—indicated that a further tightening of monetary policy was necessary, notwithstanding the further appreciation of the exchange rate and the contractionary effects of the recent Budget.</w:t>
      </w:r>
    </w:p>
    <w:p>
      <w:pPr>
        <w:pStyle w:val="BodyText"/>
        <w:spacing w:before="1"/>
        <w:rPr>
          <w:sz w:val="17"/>
        </w:rPr>
      </w:pPr>
    </w:p>
    <w:p>
      <w:pPr>
        <w:spacing w:line="232" w:lineRule="auto" w:before="0"/>
        <w:ind w:left="185" w:right="241" w:firstLine="0"/>
        <w:jc w:val="left"/>
        <w:rPr>
          <w:sz w:val="18"/>
        </w:rPr>
      </w:pPr>
      <w:r>
        <w:rPr>
          <w:color w:val="231F20"/>
          <w:sz w:val="18"/>
        </w:rPr>
        <w:t>Minutes of today’s Monetary Policy Committee meeting will be published on Wednesday 13 August. Minutes of the meeting held on 6 June will be published on Wednesday 16 July.</w:t>
      </w:r>
    </w:p>
    <w:p>
      <w:pPr>
        <w:spacing w:after="0" w:line="232" w:lineRule="auto"/>
        <w:jc w:val="left"/>
        <w:rPr>
          <w:sz w:val="18"/>
        </w:rPr>
        <w:sectPr>
          <w:pgSz w:w="11900" w:h="16840"/>
          <w:pgMar w:header="566" w:footer="0" w:top="760" w:bottom="280" w:left="620" w:right="640"/>
        </w:sectPr>
      </w:pPr>
    </w:p>
    <w:p>
      <w:pPr>
        <w:pStyle w:val="BodyText"/>
        <w:rPr>
          <w:sz w:val="20"/>
        </w:rPr>
      </w:pPr>
    </w:p>
    <w:p>
      <w:pPr>
        <w:pStyle w:val="Heading5"/>
        <w:spacing w:line="451" w:lineRule="auto" w:before="217"/>
        <w:ind w:left="167" w:right="4607"/>
      </w:pPr>
      <w:bookmarkStart w:name="August Press Notice" w:id="95"/>
      <w:bookmarkEnd w:id="95"/>
      <w:r>
        <w:rPr>
          <w:b w:val="0"/>
        </w:rPr>
      </w:r>
      <w:bookmarkStart w:name="_bookmark38" w:id="96"/>
      <w:bookmarkEnd w:id="96"/>
      <w:r>
        <w:rPr>
          <w:b w:val="0"/>
        </w:rPr>
      </w:r>
      <w:r>
        <w:rPr>
          <w:color w:val="009483"/>
        </w:rPr>
        <w:t>Text of Bank of England press notice of 7 August 1997 Bank of England raises interest rates by 0.25% to 7.00%</w:t>
      </w:r>
    </w:p>
    <w:p>
      <w:pPr>
        <w:spacing w:line="232" w:lineRule="auto" w:before="101"/>
        <w:ind w:left="173" w:right="674" w:firstLine="0"/>
        <w:jc w:val="left"/>
        <w:rPr>
          <w:sz w:val="18"/>
        </w:rPr>
      </w:pPr>
      <w:r>
        <w:rPr>
          <w:color w:val="231F20"/>
          <w:sz w:val="18"/>
        </w:rPr>
        <w:t>The Bank of England’s Monetary Policy Committee has today voted to raise the Bank’s official dealing rate (the repo rate) by 0.25% to 7.00%. The increase takes immediate effect.</w:t>
      </w:r>
    </w:p>
    <w:p>
      <w:pPr>
        <w:pStyle w:val="BodyText"/>
        <w:spacing w:before="3"/>
        <w:rPr>
          <w:sz w:val="17"/>
        </w:rPr>
      </w:pPr>
    </w:p>
    <w:p>
      <w:pPr>
        <w:spacing w:line="232" w:lineRule="auto" w:before="0"/>
        <w:ind w:left="173" w:right="310" w:firstLine="0"/>
        <w:jc w:val="left"/>
        <w:rPr>
          <w:sz w:val="18"/>
        </w:rPr>
      </w:pPr>
      <w:r>
        <w:rPr>
          <w:color w:val="231F20"/>
          <w:sz w:val="18"/>
        </w:rPr>
        <w:t>The Committee reviewed the latest monetary and economic data and discussed the analysis and inflation projection to be incorporated in the Bank’s </w:t>
      </w:r>
      <w:r>
        <w:rPr>
          <w:i/>
          <w:color w:val="231F20"/>
          <w:sz w:val="18"/>
        </w:rPr>
        <w:t>Inflation Report </w:t>
      </w:r>
      <w:r>
        <w:rPr>
          <w:color w:val="231F20"/>
          <w:sz w:val="18"/>
        </w:rPr>
        <w:t>which will be published on 13 August. It recognised that the appreciation of the exchange rate over the past year is putting severe pressure on businesses exposed to international competition. Nevertheless, in the light of the prospect for domestic demand and on the basis of all the evidence currently available, the Committee judges that today’s rise is necessary to put the economy on track for achieving the inflation target of 2</w:t>
      </w:r>
      <w:r>
        <w:rPr>
          <w:color w:val="231F20"/>
          <w:position w:val="6"/>
          <w:sz w:val="9"/>
        </w:rPr>
        <w:t>1</w:t>
      </w:r>
      <w:r>
        <w:rPr>
          <w:color w:val="231F20"/>
          <w:sz w:val="18"/>
        </w:rPr>
        <w:t>/</w:t>
      </w:r>
      <w:r>
        <w:rPr>
          <w:color w:val="231F20"/>
          <w:sz w:val="9"/>
        </w:rPr>
        <w:t>2</w:t>
      </w:r>
      <w:r>
        <w:rPr>
          <w:color w:val="231F20"/>
          <w:sz w:val="18"/>
        </w:rPr>
        <w:t>% looking two years ahead. Although the present strength of sterling reflects in large part factors outside the influence of UK monetary policy, upward pressures on the exchange rate should be reduced by the perception that interest rates have reached a level consistent with the inflation target.</w:t>
      </w:r>
    </w:p>
    <w:p>
      <w:pPr>
        <w:pStyle w:val="BodyText"/>
        <w:spacing w:before="6"/>
        <w:rPr>
          <w:sz w:val="16"/>
        </w:rPr>
      </w:pPr>
    </w:p>
    <w:p>
      <w:pPr>
        <w:spacing w:before="0"/>
        <w:ind w:left="173" w:right="0" w:firstLine="0"/>
        <w:jc w:val="left"/>
        <w:rPr>
          <w:sz w:val="18"/>
        </w:rPr>
      </w:pPr>
      <w:r>
        <w:rPr>
          <w:color w:val="231F20"/>
          <w:sz w:val="18"/>
        </w:rPr>
        <w:t>The previous change in interest rates was a rise of 0.25% on 10 July.</w:t>
      </w:r>
    </w:p>
    <w:p>
      <w:pPr>
        <w:pStyle w:val="BodyText"/>
        <w:spacing w:before="2"/>
        <w:rPr>
          <w:sz w:val="17"/>
        </w:rPr>
      </w:pPr>
    </w:p>
    <w:p>
      <w:pPr>
        <w:spacing w:line="232" w:lineRule="auto" w:before="0"/>
        <w:ind w:left="173" w:right="516" w:firstLine="0"/>
        <w:jc w:val="left"/>
        <w:rPr>
          <w:sz w:val="18"/>
        </w:rPr>
      </w:pPr>
      <w:r>
        <w:rPr>
          <w:color w:val="231F20"/>
          <w:sz w:val="18"/>
        </w:rPr>
        <w:t>Minutes of today’s Monetary Policy Committee meeting will be published on Wednesday, 17 September. Minutes of the meeting held on 10 July will be published on Wednesday, 13 August.</w:t>
      </w:r>
    </w:p>
    <w:sectPr>
      <w:pgSz w:w="11900" w:h="16840"/>
      <w:pgMar w:header="566" w:footer="0" w:top="760" w:bottom="280" w:left="6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782592" from="39pt,39pt" to="556pt,39pt" stroked="true" strokeweight=".125pt" strokecolor="#231f20">
          <v:stroke dashstyle="solid"/>
          <w10:wrap type="none"/>
        </v:line>
      </w:pict>
    </w:r>
    <w:r>
      <w:rPr/>
      <w:pict>
        <v:shape style="position:absolute;margin-left:468.679993pt;margin-top:29.461094pt;width:87.35pt;height:10.9pt;mso-position-horizontal-relative:page;mso-position-vertical-relative:page;z-index:-20782080" type="#_x0000_t202" filled="false" stroked="false">
          <v:textbox inset="0,0,0,0">
            <w:txbxContent>
              <w:p>
                <w:pPr>
                  <w:spacing w:before="13"/>
                  <w:ind w:left="20" w:right="0" w:firstLine="0"/>
                  <w:jc w:val="left"/>
                  <w:rPr>
                    <w:i/>
                    <w:sz w:val="16"/>
                  </w:rPr>
                </w:pPr>
                <w:r>
                  <w:rPr>
                    <w:i/>
                    <w:color w:val="231F20"/>
                    <w:sz w:val="16"/>
                  </w:rPr>
                  <w:t>Introduction and summary</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730011pt;margin-top:28.461094pt;width:61.6pt;height:10.9pt;mso-position-horizontal-relative:page;mso-position-vertical-relative:page;z-index:-20776960" type="#_x0000_t202" filled="false" stroked="false">
          <v:textbox inset="0,0,0,0">
            <w:txbxContent>
              <w:p>
                <w:pPr>
                  <w:spacing w:before="13"/>
                  <w:ind w:left="20" w:right="0" w:firstLine="0"/>
                  <w:jc w:val="left"/>
                  <w:rPr>
                    <w:i/>
                    <w:sz w:val="16"/>
                  </w:rPr>
                </w:pPr>
                <w:r>
                  <w:rPr>
                    <w:i/>
                    <w:color w:val="231F20"/>
                    <w:sz w:val="16"/>
                  </w:rPr>
                  <w:t>The labour market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8.461094pt;width:519pt;height:10.9pt;mso-position-horizontal-relative:page;mso-position-vertical-relative:page;z-index:-20776448"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1997</w:t>
                  <w:tab/>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775936" from="38.25pt,38pt" to="555.25pt,38pt" stroked="true" strokeweight=".125pt" strokecolor="#231f20">
          <v:stroke dashstyle="solid"/>
          <w10:wrap type="none"/>
        </v:line>
      </w:pict>
    </w:r>
    <w:r>
      <w:rPr/>
      <w:pict>
        <v:shape style="position:absolute;margin-left:493.730011pt;margin-top:28.461094pt;width:61.6pt;height:10.9pt;mso-position-horizontal-relative:page;mso-position-vertical-relative:page;z-index:-20775424" type="#_x0000_t202" filled="false" stroked="false">
          <v:textbox inset="0,0,0,0">
            <w:txbxContent>
              <w:p>
                <w:pPr>
                  <w:spacing w:before="13"/>
                  <w:ind w:left="20" w:right="0" w:firstLine="0"/>
                  <w:jc w:val="left"/>
                  <w:rPr>
                    <w:i/>
                    <w:sz w:val="16"/>
                  </w:rPr>
                </w:pPr>
                <w:r>
                  <w:rPr>
                    <w:i/>
                    <w:color w:val="231F20"/>
                    <w:sz w:val="16"/>
                  </w:rPr>
                  <w:t>The labour market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8.461094pt;width:519pt;height:10.9pt;mso-position-horizontal-relative:page;mso-position-vertical-relative:page;z-index:-2077491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1997</w:t>
                  <w:tab/>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pt;margin-top:28.461094pt;width:100.7pt;height:10.9pt;mso-position-horizontal-relative:page;mso-position-vertical-relative:page;z-index:-20774400" type="#_x0000_t202" filled="false" stroked="false">
          <v:textbox inset="0,0,0,0">
            <w:txbxContent>
              <w:p>
                <w:pPr>
                  <w:spacing w:before="13"/>
                  <w:ind w:left="20" w:right="0" w:firstLine="0"/>
                  <w:jc w:val="left"/>
                  <w:rPr>
                    <w:sz w:val="16"/>
                  </w:rPr>
                </w:pPr>
                <w:r>
                  <w:rPr>
                    <w:color w:val="231F20"/>
                    <w:sz w:val="16"/>
                  </w:rPr>
                  <w:t>Inflation Report: August 1997</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0773888"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1997</w:t>
                  <w:tab/>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773376" from="39pt,38pt" to="556pt,38pt" stroked="true" strokeweight=".125pt" strokecolor="#231f20">
          <v:stroke dashstyle="solid"/>
          <w10:wrap type="none"/>
        </v:line>
      </w:pict>
    </w:r>
    <w:r>
      <w:rPr/>
      <w:pict>
        <v:line style="position:absolute;mso-position-horizontal-relative:page;mso-position-vertical-relative:page;z-index:-20772864" from="208pt,97pt" to="204pt,97pt" stroked="true" strokeweight=".5pt" strokecolor="#000000">
          <v:stroke dashstyle="solid"/>
          <w10:wrap type="none"/>
        </v:line>
      </w:pict>
    </w:r>
    <w:r>
      <w:rPr/>
      <w:pict>
        <v:shape style="position:absolute;margin-left:500.670013pt;margin-top:28.461094pt;width:55.35pt;height:10.9pt;mso-position-horizontal-relative:page;mso-position-vertical-relative:page;z-index:-20772352" type="#_x0000_t202" filled="false" stroked="false">
          <v:textbox inset="0,0,0,0">
            <w:txbxContent>
              <w:p>
                <w:pPr>
                  <w:spacing w:before="13"/>
                  <w:ind w:left="20" w:right="0" w:firstLine="0"/>
                  <w:jc w:val="left"/>
                  <w:rPr>
                    <w:i/>
                    <w:sz w:val="16"/>
                  </w:rPr>
                </w:pPr>
                <w:r>
                  <w:rPr>
                    <w:i/>
                    <w:color w:val="231F20"/>
                    <w:sz w:val="16"/>
                  </w:rPr>
                  <w:t>Costs and prices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771840" from="39pt,38pt" to="556pt,38pt" stroked="true" strokeweight=".125pt" strokecolor="#231f20">
          <v:stroke dashstyle="solid"/>
          <w10:wrap type="none"/>
        </v:line>
      </w:pict>
    </w:r>
    <w:r>
      <w:rPr/>
      <w:pict>
        <v:shape style="position:absolute;margin-left:500.670013pt;margin-top:28.461094pt;width:55.35pt;height:10.9pt;mso-position-horizontal-relative:page;mso-position-vertical-relative:page;z-index:-20771328" type="#_x0000_t202" filled="false" stroked="false">
          <v:textbox inset="0,0,0,0">
            <w:txbxContent>
              <w:p>
                <w:pPr>
                  <w:spacing w:before="13"/>
                  <w:ind w:left="20" w:right="0" w:firstLine="0"/>
                  <w:jc w:val="left"/>
                  <w:rPr>
                    <w:i/>
                    <w:sz w:val="16"/>
                  </w:rPr>
                </w:pPr>
                <w:r>
                  <w:rPr>
                    <w:i/>
                    <w:color w:val="231F20"/>
                    <w:sz w:val="16"/>
                  </w:rPr>
                  <w:t>Costs and prices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077081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1997</w:t>
                  <w:tab/>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0.670013pt;margin-top:28.461094pt;width:55.35pt;height:10.9pt;mso-position-horizontal-relative:page;mso-position-vertical-relative:page;z-index:-20770304" type="#_x0000_t202" filled="false" stroked="false">
          <v:textbox inset="0,0,0,0">
            <w:txbxContent>
              <w:p>
                <w:pPr>
                  <w:spacing w:before="13"/>
                  <w:ind w:left="20" w:right="0" w:firstLine="0"/>
                  <w:jc w:val="left"/>
                  <w:rPr>
                    <w:i/>
                    <w:sz w:val="16"/>
                  </w:rPr>
                </w:pPr>
                <w:r>
                  <w:rPr>
                    <w:i/>
                    <w:color w:val="231F20"/>
                    <w:sz w:val="16"/>
                  </w:rPr>
                  <w:t>Costs and prices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076979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1997</w:t>
                  <w:tab/>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8.461094pt;width:519pt;height:10.9pt;mso-position-horizontal-relative:page;mso-position-vertical-relative:page;z-index:-20769280"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1997</w:t>
                  <w:tab/>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8.461094pt;width:519pt;height:10.9pt;mso-position-horizontal-relative:page;mso-position-vertical-relative:page;z-index:-20768768"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1997</w:t>
                  <w:tab/>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076825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1997</w:t>
                  <w:tab/>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767744" from="39pt,39pt" to="556pt,39pt" stroked="true" strokeweight=".125pt" strokecolor="#231f20">
          <v:stroke dashstyle="solid"/>
          <w10:wrap type="none"/>
        </v:line>
      </w:pict>
    </w:r>
    <w:r>
      <w:rPr/>
      <w:pict>
        <v:shape style="position:absolute;margin-left:482.01001pt;margin-top:29.461094pt;width:74pt;height:10.9pt;mso-position-horizontal-relative:page;mso-position-vertical-relative:page;z-index:-20767232" type="#_x0000_t202" filled="false" stroked="false">
          <v:textbox inset="0,0,0,0">
            <w:txbxContent>
              <w:p>
                <w:pPr>
                  <w:spacing w:before="13"/>
                  <w:ind w:left="20" w:right="0" w:firstLine="0"/>
                  <w:jc w:val="left"/>
                  <w:rPr>
                    <w:i/>
                    <w:sz w:val="16"/>
                  </w:rPr>
                </w:pPr>
                <w:r>
                  <w:rPr>
                    <w:i/>
                    <w:color w:val="231F20"/>
                    <w:sz w:val="16"/>
                  </w:rPr>
                  <w:t>Prospects for inflation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781568" from="38.25pt,38pt" to="555.25pt,38pt" stroked="true" strokeweight=".125pt" strokecolor="#231f20">
          <v:stroke dashstyle="solid"/>
          <w10:wrap type="none"/>
        </v:line>
      </w:pict>
    </w:r>
    <w:r>
      <w:rPr/>
      <w:pict>
        <v:shape style="position:absolute;margin-left:421.320007pt;margin-top:28.461094pt;width:134pt;height:10.9pt;mso-position-horizontal-relative:page;mso-position-vertical-relative:page;z-index:-20781056" type="#_x0000_t202" filled="false" stroked="false">
          <v:textbox inset="0,0,0,0">
            <w:txbxContent>
              <w:p>
                <w:pPr>
                  <w:spacing w:before="13"/>
                  <w:ind w:left="20" w:right="0" w:firstLine="0"/>
                  <w:jc w:val="left"/>
                  <w:rPr>
                    <w:i/>
                    <w:sz w:val="16"/>
                  </w:rPr>
                </w:pPr>
                <w:r>
                  <w:rPr>
                    <w:i/>
                    <w:color w:val="231F20"/>
                    <w:sz w:val="16"/>
                  </w:rPr>
                  <w:t>Money, interest rates and exchange rates</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8.461094pt;width:519pt;height:10.9pt;mso-position-horizontal-relative:page;mso-position-vertical-relative:page;z-index:-20766720"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1997</w:t>
                  <w:tab/>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766208" from="38.25pt,38pt" to="555.25pt,38pt" stroked="true" strokeweight=".125pt" strokecolor="#231f20">
          <v:stroke dashstyle="solid"/>
          <w10:wrap type="none"/>
        </v:line>
      </w:pict>
    </w:r>
    <w:r>
      <w:rPr/>
      <w:pict>
        <v:shape style="position:absolute;margin-left:463.089996pt;margin-top:28.461094pt;width:92.2pt;height:10.9pt;mso-position-horizontal-relative:page;mso-position-vertical-relative:page;z-index:-20765696" type="#_x0000_t202" filled="false" stroked="false">
          <v:textbox inset="0,0,0,0">
            <w:txbxContent>
              <w:p>
                <w:pPr>
                  <w:spacing w:before="13"/>
                  <w:ind w:left="20" w:right="0" w:firstLine="0"/>
                  <w:jc w:val="left"/>
                  <w:rPr>
                    <w:i/>
                    <w:sz w:val="16"/>
                  </w:rPr>
                </w:pPr>
                <w:r>
                  <w:rPr>
                    <w:i/>
                    <w:color w:val="231F20"/>
                    <w:sz w:val="16"/>
                  </w:rPr>
                  <w:t>Monetary Policy Committee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8.461094pt;width:519pt;height:10.9pt;mso-position-horizontal-relative:page;mso-position-vertical-relative:page;z-index:-20780544"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1997</w:t>
                  <w:tab/>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279999pt;margin-top:29.461094pt;width:100.7pt;height:10.9pt;mso-position-horizontal-relative:page;mso-position-vertical-relative:page;z-index:-20780032" type="#_x0000_t202" filled="false" stroked="false">
          <v:textbox inset="0,0,0,0">
            <w:txbxContent>
              <w:p>
                <w:pPr>
                  <w:spacing w:before="13"/>
                  <w:ind w:left="20" w:right="0" w:firstLine="0"/>
                  <w:jc w:val="left"/>
                  <w:rPr>
                    <w:sz w:val="16"/>
                  </w:rPr>
                </w:pPr>
                <w:r>
                  <w:rPr>
                    <w:color w:val="231F20"/>
                    <w:sz w:val="16"/>
                  </w:rPr>
                  <w:t>Inflation Report: August 1997</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779520" from="38.5pt,39pt" to="555.5pt,39pt" stroked="true" strokeweight=".125pt" strokecolor="#231f20">
          <v:stroke dashstyle="solid"/>
          <w10:wrap type="none"/>
        </v:line>
      </w:pict>
    </w:r>
    <w:r>
      <w:rPr/>
      <w:pict>
        <v:shape style="position:absolute;margin-left:490pt;margin-top:29.461094pt;width:65.6pt;height:10.9pt;mso-position-horizontal-relative:page;mso-position-vertical-relative:page;z-index:-20779008"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077849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1997</w:t>
                  <w:tab/>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777984" from="38.25pt,39pt" to="555.25pt,39pt" stroked="true" strokeweight=".125pt" strokecolor="#231f20">
          <v:stroke dashstyle="solid"/>
          <w10:wrap type="none"/>
        </v:line>
      </w:pict>
    </w:r>
    <w:r>
      <w:rPr/>
      <w:pict>
        <v:shape style="position:absolute;margin-left:489.730011pt;margin-top:29.461094pt;width:65.6pt;height:10.9pt;mso-position-horizontal-relative:page;mso-position-vertical-relative:page;z-index:-20777472"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1"/>
      <w:numFmt w:val="lowerRoman"/>
      <w:lvlText w:val="(%1)"/>
      <w:lvlJc w:val="left"/>
      <w:pPr>
        <w:ind w:left="520" w:hanging="341"/>
        <w:jc w:val="left"/>
      </w:pPr>
      <w:rPr>
        <w:rFonts w:hint="default" w:ascii="Times New Roman" w:hAnsi="Times New Roman" w:eastAsia="Times New Roman" w:cs="Times New Roman"/>
        <w:i/>
        <w:color w:val="009483"/>
        <w:spacing w:val="-10"/>
        <w:w w:val="100"/>
        <w:sz w:val="18"/>
        <w:szCs w:val="18"/>
        <w:lang w:val="en-US" w:eastAsia="en-US" w:bidi="ar-SA"/>
      </w:rPr>
    </w:lvl>
    <w:lvl w:ilvl="1">
      <w:start w:val="0"/>
      <w:numFmt w:val="bullet"/>
      <w:lvlText w:val="•"/>
      <w:lvlJc w:val="left"/>
      <w:pPr>
        <w:ind w:left="979" w:hanging="341"/>
      </w:pPr>
      <w:rPr>
        <w:rFonts w:hint="default"/>
        <w:lang w:val="en-US" w:eastAsia="en-US" w:bidi="ar-SA"/>
      </w:rPr>
    </w:lvl>
    <w:lvl w:ilvl="2">
      <w:start w:val="0"/>
      <w:numFmt w:val="bullet"/>
      <w:lvlText w:val="•"/>
      <w:lvlJc w:val="left"/>
      <w:pPr>
        <w:ind w:left="1439" w:hanging="341"/>
      </w:pPr>
      <w:rPr>
        <w:rFonts w:hint="default"/>
        <w:lang w:val="en-US" w:eastAsia="en-US" w:bidi="ar-SA"/>
      </w:rPr>
    </w:lvl>
    <w:lvl w:ilvl="3">
      <w:start w:val="0"/>
      <w:numFmt w:val="bullet"/>
      <w:lvlText w:val="•"/>
      <w:lvlJc w:val="left"/>
      <w:pPr>
        <w:ind w:left="1899" w:hanging="341"/>
      </w:pPr>
      <w:rPr>
        <w:rFonts w:hint="default"/>
        <w:lang w:val="en-US" w:eastAsia="en-US" w:bidi="ar-SA"/>
      </w:rPr>
    </w:lvl>
    <w:lvl w:ilvl="4">
      <w:start w:val="0"/>
      <w:numFmt w:val="bullet"/>
      <w:lvlText w:val="•"/>
      <w:lvlJc w:val="left"/>
      <w:pPr>
        <w:ind w:left="2359" w:hanging="341"/>
      </w:pPr>
      <w:rPr>
        <w:rFonts w:hint="default"/>
        <w:lang w:val="en-US" w:eastAsia="en-US" w:bidi="ar-SA"/>
      </w:rPr>
    </w:lvl>
    <w:lvl w:ilvl="5">
      <w:start w:val="0"/>
      <w:numFmt w:val="bullet"/>
      <w:lvlText w:val="•"/>
      <w:lvlJc w:val="left"/>
      <w:pPr>
        <w:ind w:left="2819" w:hanging="341"/>
      </w:pPr>
      <w:rPr>
        <w:rFonts w:hint="default"/>
        <w:lang w:val="en-US" w:eastAsia="en-US" w:bidi="ar-SA"/>
      </w:rPr>
    </w:lvl>
    <w:lvl w:ilvl="6">
      <w:start w:val="0"/>
      <w:numFmt w:val="bullet"/>
      <w:lvlText w:val="•"/>
      <w:lvlJc w:val="left"/>
      <w:pPr>
        <w:ind w:left="3279" w:hanging="341"/>
      </w:pPr>
      <w:rPr>
        <w:rFonts w:hint="default"/>
        <w:lang w:val="en-US" w:eastAsia="en-US" w:bidi="ar-SA"/>
      </w:rPr>
    </w:lvl>
    <w:lvl w:ilvl="7">
      <w:start w:val="0"/>
      <w:numFmt w:val="bullet"/>
      <w:lvlText w:val="•"/>
      <w:lvlJc w:val="left"/>
      <w:pPr>
        <w:ind w:left="3739" w:hanging="341"/>
      </w:pPr>
      <w:rPr>
        <w:rFonts w:hint="default"/>
        <w:lang w:val="en-US" w:eastAsia="en-US" w:bidi="ar-SA"/>
      </w:rPr>
    </w:lvl>
    <w:lvl w:ilvl="8">
      <w:start w:val="0"/>
      <w:numFmt w:val="bullet"/>
      <w:lvlText w:val="•"/>
      <w:lvlJc w:val="left"/>
      <w:pPr>
        <w:ind w:left="4198" w:hanging="341"/>
      </w:pPr>
      <w:rPr>
        <w:rFonts w:hint="default"/>
        <w:lang w:val="en-US" w:eastAsia="en-US" w:bidi="ar-SA"/>
      </w:rPr>
    </w:lvl>
  </w:abstractNum>
  <w:abstractNum w:abstractNumId="44">
    <w:multiLevelType w:val="hybridMultilevel"/>
    <w:lvl w:ilvl="0">
      <w:start w:val="1"/>
      <w:numFmt w:val="upperRoman"/>
      <w:lvlText w:val="%1"/>
      <w:lvlJc w:val="left"/>
      <w:pPr>
        <w:ind w:left="180" w:hanging="340"/>
        <w:jc w:val="left"/>
      </w:pPr>
      <w:rPr>
        <w:rFonts w:hint="default" w:ascii="Times New Roman" w:hAnsi="Times New Roman" w:eastAsia="Times New Roman" w:cs="Times New Roman"/>
        <w:b/>
        <w:bCs/>
        <w:color w:val="009483"/>
        <w:spacing w:val="-3"/>
        <w:w w:val="100"/>
        <w:sz w:val="20"/>
        <w:szCs w:val="20"/>
        <w:lang w:val="en-US" w:eastAsia="en-US" w:bidi="ar-SA"/>
      </w:rPr>
    </w:lvl>
    <w:lvl w:ilvl="1">
      <w:start w:val="0"/>
      <w:numFmt w:val="bullet"/>
      <w:lvlText w:val="•"/>
      <w:lvlJc w:val="left"/>
      <w:pPr>
        <w:ind w:left="673" w:hanging="340"/>
      </w:pPr>
      <w:rPr>
        <w:rFonts w:hint="default"/>
        <w:lang w:val="en-US" w:eastAsia="en-US" w:bidi="ar-SA"/>
      </w:rPr>
    </w:lvl>
    <w:lvl w:ilvl="2">
      <w:start w:val="0"/>
      <w:numFmt w:val="bullet"/>
      <w:lvlText w:val="•"/>
      <w:lvlJc w:val="left"/>
      <w:pPr>
        <w:ind w:left="1167" w:hanging="340"/>
      </w:pPr>
      <w:rPr>
        <w:rFonts w:hint="default"/>
        <w:lang w:val="en-US" w:eastAsia="en-US" w:bidi="ar-SA"/>
      </w:rPr>
    </w:lvl>
    <w:lvl w:ilvl="3">
      <w:start w:val="0"/>
      <w:numFmt w:val="bullet"/>
      <w:lvlText w:val="•"/>
      <w:lvlJc w:val="left"/>
      <w:pPr>
        <w:ind w:left="1661" w:hanging="340"/>
      </w:pPr>
      <w:rPr>
        <w:rFonts w:hint="default"/>
        <w:lang w:val="en-US" w:eastAsia="en-US" w:bidi="ar-SA"/>
      </w:rPr>
    </w:lvl>
    <w:lvl w:ilvl="4">
      <w:start w:val="0"/>
      <w:numFmt w:val="bullet"/>
      <w:lvlText w:val="•"/>
      <w:lvlJc w:val="left"/>
      <w:pPr>
        <w:ind w:left="2155" w:hanging="340"/>
      </w:pPr>
      <w:rPr>
        <w:rFonts w:hint="default"/>
        <w:lang w:val="en-US" w:eastAsia="en-US" w:bidi="ar-SA"/>
      </w:rPr>
    </w:lvl>
    <w:lvl w:ilvl="5">
      <w:start w:val="0"/>
      <w:numFmt w:val="bullet"/>
      <w:lvlText w:val="•"/>
      <w:lvlJc w:val="left"/>
      <w:pPr>
        <w:ind w:left="2649" w:hanging="340"/>
      </w:pPr>
      <w:rPr>
        <w:rFonts w:hint="default"/>
        <w:lang w:val="en-US" w:eastAsia="en-US" w:bidi="ar-SA"/>
      </w:rPr>
    </w:lvl>
    <w:lvl w:ilvl="6">
      <w:start w:val="0"/>
      <w:numFmt w:val="bullet"/>
      <w:lvlText w:val="•"/>
      <w:lvlJc w:val="left"/>
      <w:pPr>
        <w:ind w:left="3143" w:hanging="340"/>
      </w:pPr>
      <w:rPr>
        <w:rFonts w:hint="default"/>
        <w:lang w:val="en-US" w:eastAsia="en-US" w:bidi="ar-SA"/>
      </w:rPr>
    </w:lvl>
    <w:lvl w:ilvl="7">
      <w:start w:val="0"/>
      <w:numFmt w:val="bullet"/>
      <w:lvlText w:val="•"/>
      <w:lvlJc w:val="left"/>
      <w:pPr>
        <w:ind w:left="3637" w:hanging="340"/>
      </w:pPr>
      <w:rPr>
        <w:rFonts w:hint="default"/>
        <w:lang w:val="en-US" w:eastAsia="en-US" w:bidi="ar-SA"/>
      </w:rPr>
    </w:lvl>
    <w:lvl w:ilvl="8">
      <w:start w:val="0"/>
      <w:numFmt w:val="bullet"/>
      <w:lvlText w:val="•"/>
      <w:lvlJc w:val="left"/>
      <w:pPr>
        <w:ind w:left="4130" w:hanging="340"/>
      </w:pPr>
      <w:rPr>
        <w:rFonts w:hint="default"/>
        <w:lang w:val="en-US" w:eastAsia="en-US" w:bidi="ar-SA"/>
      </w:rPr>
    </w:lvl>
  </w:abstractNum>
  <w:abstractNum w:abstractNumId="43">
    <w:multiLevelType w:val="hybridMultilevel"/>
    <w:lvl w:ilvl="0">
      <w:start w:val="1"/>
      <w:numFmt w:val="decimal"/>
      <w:lvlText w:val="%1"/>
      <w:lvlJc w:val="left"/>
      <w:pPr>
        <w:ind w:left="180" w:hanging="180"/>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73" w:hanging="180"/>
      </w:pPr>
      <w:rPr>
        <w:rFonts w:hint="default"/>
        <w:lang w:val="en-US" w:eastAsia="en-US" w:bidi="ar-SA"/>
      </w:rPr>
    </w:lvl>
    <w:lvl w:ilvl="2">
      <w:start w:val="0"/>
      <w:numFmt w:val="bullet"/>
      <w:lvlText w:val="•"/>
      <w:lvlJc w:val="left"/>
      <w:pPr>
        <w:ind w:left="1167" w:hanging="180"/>
      </w:pPr>
      <w:rPr>
        <w:rFonts w:hint="default"/>
        <w:lang w:val="en-US" w:eastAsia="en-US" w:bidi="ar-SA"/>
      </w:rPr>
    </w:lvl>
    <w:lvl w:ilvl="3">
      <w:start w:val="0"/>
      <w:numFmt w:val="bullet"/>
      <w:lvlText w:val="•"/>
      <w:lvlJc w:val="left"/>
      <w:pPr>
        <w:ind w:left="1661" w:hanging="180"/>
      </w:pPr>
      <w:rPr>
        <w:rFonts w:hint="default"/>
        <w:lang w:val="en-US" w:eastAsia="en-US" w:bidi="ar-SA"/>
      </w:rPr>
    </w:lvl>
    <w:lvl w:ilvl="4">
      <w:start w:val="0"/>
      <w:numFmt w:val="bullet"/>
      <w:lvlText w:val="•"/>
      <w:lvlJc w:val="left"/>
      <w:pPr>
        <w:ind w:left="2155" w:hanging="180"/>
      </w:pPr>
      <w:rPr>
        <w:rFonts w:hint="default"/>
        <w:lang w:val="en-US" w:eastAsia="en-US" w:bidi="ar-SA"/>
      </w:rPr>
    </w:lvl>
    <w:lvl w:ilvl="5">
      <w:start w:val="0"/>
      <w:numFmt w:val="bullet"/>
      <w:lvlText w:val="•"/>
      <w:lvlJc w:val="left"/>
      <w:pPr>
        <w:ind w:left="2649" w:hanging="180"/>
      </w:pPr>
      <w:rPr>
        <w:rFonts w:hint="default"/>
        <w:lang w:val="en-US" w:eastAsia="en-US" w:bidi="ar-SA"/>
      </w:rPr>
    </w:lvl>
    <w:lvl w:ilvl="6">
      <w:start w:val="0"/>
      <w:numFmt w:val="bullet"/>
      <w:lvlText w:val="•"/>
      <w:lvlJc w:val="left"/>
      <w:pPr>
        <w:ind w:left="3143" w:hanging="180"/>
      </w:pPr>
      <w:rPr>
        <w:rFonts w:hint="default"/>
        <w:lang w:val="en-US" w:eastAsia="en-US" w:bidi="ar-SA"/>
      </w:rPr>
    </w:lvl>
    <w:lvl w:ilvl="7">
      <w:start w:val="0"/>
      <w:numFmt w:val="bullet"/>
      <w:lvlText w:val="•"/>
      <w:lvlJc w:val="left"/>
      <w:pPr>
        <w:ind w:left="3637" w:hanging="180"/>
      </w:pPr>
      <w:rPr>
        <w:rFonts w:hint="default"/>
        <w:lang w:val="en-US" w:eastAsia="en-US" w:bidi="ar-SA"/>
      </w:rPr>
    </w:lvl>
    <w:lvl w:ilvl="8">
      <w:start w:val="0"/>
      <w:numFmt w:val="bullet"/>
      <w:lvlText w:val="•"/>
      <w:lvlJc w:val="left"/>
      <w:pPr>
        <w:ind w:left="4130" w:hanging="180"/>
      </w:pPr>
      <w:rPr>
        <w:rFonts w:hint="default"/>
        <w:lang w:val="en-US" w:eastAsia="en-US" w:bidi="ar-SA"/>
      </w:rPr>
    </w:lvl>
  </w:abstractNum>
  <w:abstractNum w:abstractNumId="42">
    <w:multiLevelType w:val="hybridMultilevel"/>
    <w:lvl w:ilvl="0">
      <w:start w:val="1"/>
      <w:numFmt w:val="upperRoman"/>
      <w:lvlText w:val="%1"/>
      <w:lvlJc w:val="left"/>
      <w:pPr>
        <w:ind w:left="520" w:hanging="340"/>
        <w:jc w:val="left"/>
      </w:pPr>
      <w:rPr>
        <w:rFonts w:hint="default" w:ascii="Times New Roman" w:hAnsi="Times New Roman" w:eastAsia="Times New Roman" w:cs="Times New Roman"/>
        <w:b/>
        <w:bCs/>
        <w:color w:val="009483"/>
        <w:w w:val="100"/>
        <w:sz w:val="20"/>
        <w:szCs w:val="20"/>
        <w:lang w:val="en-US" w:eastAsia="en-US" w:bidi="ar-SA"/>
      </w:rPr>
    </w:lvl>
    <w:lvl w:ilvl="1">
      <w:start w:val="0"/>
      <w:numFmt w:val="bullet"/>
      <w:lvlText w:val="•"/>
      <w:lvlJc w:val="left"/>
      <w:pPr>
        <w:ind w:left="980" w:hanging="340"/>
      </w:pPr>
      <w:rPr>
        <w:rFonts w:hint="default"/>
        <w:lang w:val="en-US" w:eastAsia="en-US" w:bidi="ar-SA"/>
      </w:rPr>
    </w:lvl>
    <w:lvl w:ilvl="2">
      <w:start w:val="0"/>
      <w:numFmt w:val="bullet"/>
      <w:lvlText w:val="•"/>
      <w:lvlJc w:val="left"/>
      <w:pPr>
        <w:ind w:left="1440" w:hanging="340"/>
      </w:pPr>
      <w:rPr>
        <w:rFonts w:hint="default"/>
        <w:lang w:val="en-US" w:eastAsia="en-US" w:bidi="ar-SA"/>
      </w:rPr>
    </w:lvl>
    <w:lvl w:ilvl="3">
      <w:start w:val="0"/>
      <w:numFmt w:val="bullet"/>
      <w:lvlText w:val="•"/>
      <w:lvlJc w:val="left"/>
      <w:pPr>
        <w:ind w:left="1901" w:hanging="340"/>
      </w:pPr>
      <w:rPr>
        <w:rFonts w:hint="default"/>
        <w:lang w:val="en-US" w:eastAsia="en-US" w:bidi="ar-SA"/>
      </w:rPr>
    </w:lvl>
    <w:lvl w:ilvl="4">
      <w:start w:val="0"/>
      <w:numFmt w:val="bullet"/>
      <w:lvlText w:val="•"/>
      <w:lvlJc w:val="left"/>
      <w:pPr>
        <w:ind w:left="2361" w:hanging="340"/>
      </w:pPr>
      <w:rPr>
        <w:rFonts w:hint="default"/>
        <w:lang w:val="en-US" w:eastAsia="en-US" w:bidi="ar-SA"/>
      </w:rPr>
    </w:lvl>
    <w:lvl w:ilvl="5">
      <w:start w:val="0"/>
      <w:numFmt w:val="bullet"/>
      <w:lvlText w:val="•"/>
      <w:lvlJc w:val="left"/>
      <w:pPr>
        <w:ind w:left="2821" w:hanging="340"/>
      </w:pPr>
      <w:rPr>
        <w:rFonts w:hint="default"/>
        <w:lang w:val="en-US" w:eastAsia="en-US" w:bidi="ar-SA"/>
      </w:rPr>
    </w:lvl>
    <w:lvl w:ilvl="6">
      <w:start w:val="0"/>
      <w:numFmt w:val="bullet"/>
      <w:lvlText w:val="•"/>
      <w:lvlJc w:val="left"/>
      <w:pPr>
        <w:ind w:left="3282" w:hanging="340"/>
      </w:pPr>
      <w:rPr>
        <w:rFonts w:hint="default"/>
        <w:lang w:val="en-US" w:eastAsia="en-US" w:bidi="ar-SA"/>
      </w:rPr>
    </w:lvl>
    <w:lvl w:ilvl="7">
      <w:start w:val="0"/>
      <w:numFmt w:val="bullet"/>
      <w:lvlText w:val="•"/>
      <w:lvlJc w:val="left"/>
      <w:pPr>
        <w:ind w:left="3742" w:hanging="340"/>
      </w:pPr>
      <w:rPr>
        <w:rFonts w:hint="default"/>
        <w:lang w:val="en-US" w:eastAsia="en-US" w:bidi="ar-SA"/>
      </w:rPr>
    </w:lvl>
    <w:lvl w:ilvl="8">
      <w:start w:val="0"/>
      <w:numFmt w:val="bullet"/>
      <w:lvlText w:val="•"/>
      <w:lvlJc w:val="left"/>
      <w:pPr>
        <w:ind w:left="4202" w:hanging="340"/>
      </w:pPr>
      <w:rPr>
        <w:rFonts w:hint="default"/>
        <w:lang w:val="en-US" w:eastAsia="en-US" w:bidi="ar-SA"/>
      </w:rPr>
    </w:lvl>
  </w:abstractNum>
  <w:abstractNum w:abstractNumId="41">
    <w:multiLevelType w:val="hybridMultilevel"/>
    <w:lvl w:ilvl="0">
      <w:start w:val="1"/>
      <w:numFmt w:val="decimal"/>
      <w:lvlText w:val="%1"/>
      <w:lvlJc w:val="left"/>
      <w:pPr>
        <w:ind w:left="180" w:hanging="180"/>
        <w:jc w:val="left"/>
      </w:pPr>
      <w:rPr>
        <w:rFonts w:hint="default" w:ascii="Times New Roman" w:hAnsi="Times New Roman" w:eastAsia="Times New Roman" w:cs="Times New Roman"/>
        <w:color w:val="231F20"/>
        <w:spacing w:val="-2"/>
        <w:w w:val="100"/>
        <w:sz w:val="18"/>
        <w:szCs w:val="18"/>
        <w:lang w:val="en-US" w:eastAsia="en-US" w:bidi="ar-SA"/>
      </w:rPr>
    </w:lvl>
    <w:lvl w:ilvl="1">
      <w:start w:val="0"/>
      <w:numFmt w:val="bullet"/>
      <w:lvlText w:val="•"/>
      <w:lvlJc w:val="left"/>
      <w:pPr>
        <w:ind w:left="674" w:hanging="180"/>
      </w:pPr>
      <w:rPr>
        <w:rFonts w:hint="default"/>
        <w:lang w:val="en-US" w:eastAsia="en-US" w:bidi="ar-SA"/>
      </w:rPr>
    </w:lvl>
    <w:lvl w:ilvl="2">
      <w:start w:val="0"/>
      <w:numFmt w:val="bullet"/>
      <w:lvlText w:val="•"/>
      <w:lvlJc w:val="left"/>
      <w:pPr>
        <w:ind w:left="1168" w:hanging="180"/>
      </w:pPr>
      <w:rPr>
        <w:rFonts w:hint="default"/>
        <w:lang w:val="en-US" w:eastAsia="en-US" w:bidi="ar-SA"/>
      </w:rPr>
    </w:lvl>
    <w:lvl w:ilvl="3">
      <w:start w:val="0"/>
      <w:numFmt w:val="bullet"/>
      <w:lvlText w:val="•"/>
      <w:lvlJc w:val="left"/>
      <w:pPr>
        <w:ind w:left="1663" w:hanging="180"/>
      </w:pPr>
      <w:rPr>
        <w:rFonts w:hint="default"/>
        <w:lang w:val="en-US" w:eastAsia="en-US" w:bidi="ar-SA"/>
      </w:rPr>
    </w:lvl>
    <w:lvl w:ilvl="4">
      <w:start w:val="0"/>
      <w:numFmt w:val="bullet"/>
      <w:lvlText w:val="•"/>
      <w:lvlJc w:val="left"/>
      <w:pPr>
        <w:ind w:left="2157" w:hanging="180"/>
      </w:pPr>
      <w:rPr>
        <w:rFonts w:hint="default"/>
        <w:lang w:val="en-US" w:eastAsia="en-US" w:bidi="ar-SA"/>
      </w:rPr>
    </w:lvl>
    <w:lvl w:ilvl="5">
      <w:start w:val="0"/>
      <w:numFmt w:val="bullet"/>
      <w:lvlText w:val="•"/>
      <w:lvlJc w:val="left"/>
      <w:pPr>
        <w:ind w:left="2651" w:hanging="180"/>
      </w:pPr>
      <w:rPr>
        <w:rFonts w:hint="default"/>
        <w:lang w:val="en-US" w:eastAsia="en-US" w:bidi="ar-SA"/>
      </w:rPr>
    </w:lvl>
    <w:lvl w:ilvl="6">
      <w:start w:val="0"/>
      <w:numFmt w:val="bullet"/>
      <w:lvlText w:val="•"/>
      <w:lvlJc w:val="left"/>
      <w:pPr>
        <w:ind w:left="3146" w:hanging="180"/>
      </w:pPr>
      <w:rPr>
        <w:rFonts w:hint="default"/>
        <w:lang w:val="en-US" w:eastAsia="en-US" w:bidi="ar-SA"/>
      </w:rPr>
    </w:lvl>
    <w:lvl w:ilvl="7">
      <w:start w:val="0"/>
      <w:numFmt w:val="bullet"/>
      <w:lvlText w:val="•"/>
      <w:lvlJc w:val="left"/>
      <w:pPr>
        <w:ind w:left="3640" w:hanging="180"/>
      </w:pPr>
      <w:rPr>
        <w:rFonts w:hint="default"/>
        <w:lang w:val="en-US" w:eastAsia="en-US" w:bidi="ar-SA"/>
      </w:rPr>
    </w:lvl>
    <w:lvl w:ilvl="8">
      <w:start w:val="0"/>
      <w:numFmt w:val="bullet"/>
      <w:lvlText w:val="•"/>
      <w:lvlJc w:val="left"/>
      <w:pPr>
        <w:ind w:left="4134" w:hanging="180"/>
      </w:pPr>
      <w:rPr>
        <w:rFonts w:hint="default"/>
        <w:lang w:val="en-US" w:eastAsia="en-US" w:bidi="ar-SA"/>
      </w:rPr>
    </w:lvl>
  </w:abstractNum>
  <w:abstractNum w:abstractNumId="40">
    <w:multiLevelType w:val="hybridMultilevel"/>
    <w:lvl w:ilvl="0">
      <w:start w:val="7"/>
      <w:numFmt w:val="decimal"/>
      <w:lvlText w:val="%1"/>
      <w:lvlJc w:val="left"/>
      <w:pPr>
        <w:ind w:left="5721" w:hanging="722"/>
        <w:jc w:val="left"/>
      </w:pPr>
      <w:rPr>
        <w:rFonts w:hint="default"/>
        <w:lang w:val="en-US" w:eastAsia="en-US" w:bidi="ar-SA"/>
      </w:rPr>
    </w:lvl>
    <w:lvl w:ilvl="1">
      <w:start w:val="1"/>
      <w:numFmt w:val="decimal"/>
      <w:lvlText w:val="%1.%2"/>
      <w:lvlJc w:val="left"/>
      <w:pPr>
        <w:ind w:left="5721" w:hanging="722"/>
        <w:jc w:val="right"/>
      </w:pPr>
      <w:rPr>
        <w:rFonts w:hint="default" w:ascii="Times New Roman" w:hAnsi="Times New Roman" w:eastAsia="Times New Roman" w:cs="Times New Roman"/>
        <w:b/>
        <w:bCs/>
        <w:color w:val="009483"/>
        <w:spacing w:val="-32"/>
        <w:w w:val="100"/>
        <w:sz w:val="28"/>
        <w:szCs w:val="28"/>
        <w:u w:val="thick" w:color="0093C1"/>
        <w:lang w:val="en-US" w:eastAsia="en-US" w:bidi="ar-SA"/>
      </w:rPr>
    </w:lvl>
    <w:lvl w:ilvl="2">
      <w:start w:val="0"/>
      <w:numFmt w:val="bullet"/>
      <w:lvlText w:val="•"/>
      <w:lvlJc w:val="left"/>
      <w:pPr>
        <w:ind w:left="6704" w:hanging="722"/>
      </w:pPr>
      <w:rPr>
        <w:rFonts w:hint="default"/>
        <w:lang w:val="en-US" w:eastAsia="en-US" w:bidi="ar-SA"/>
      </w:rPr>
    </w:lvl>
    <w:lvl w:ilvl="3">
      <w:start w:val="0"/>
      <w:numFmt w:val="bullet"/>
      <w:lvlText w:val="•"/>
      <w:lvlJc w:val="left"/>
      <w:pPr>
        <w:ind w:left="7196" w:hanging="722"/>
      </w:pPr>
      <w:rPr>
        <w:rFonts w:hint="default"/>
        <w:lang w:val="en-US" w:eastAsia="en-US" w:bidi="ar-SA"/>
      </w:rPr>
    </w:lvl>
    <w:lvl w:ilvl="4">
      <w:start w:val="0"/>
      <w:numFmt w:val="bullet"/>
      <w:lvlText w:val="•"/>
      <w:lvlJc w:val="left"/>
      <w:pPr>
        <w:ind w:left="7688" w:hanging="722"/>
      </w:pPr>
      <w:rPr>
        <w:rFonts w:hint="default"/>
        <w:lang w:val="en-US" w:eastAsia="en-US" w:bidi="ar-SA"/>
      </w:rPr>
    </w:lvl>
    <w:lvl w:ilvl="5">
      <w:start w:val="0"/>
      <w:numFmt w:val="bullet"/>
      <w:lvlText w:val="•"/>
      <w:lvlJc w:val="left"/>
      <w:pPr>
        <w:ind w:left="8180" w:hanging="722"/>
      </w:pPr>
      <w:rPr>
        <w:rFonts w:hint="default"/>
        <w:lang w:val="en-US" w:eastAsia="en-US" w:bidi="ar-SA"/>
      </w:rPr>
    </w:lvl>
    <w:lvl w:ilvl="6">
      <w:start w:val="0"/>
      <w:numFmt w:val="bullet"/>
      <w:lvlText w:val="•"/>
      <w:lvlJc w:val="left"/>
      <w:pPr>
        <w:ind w:left="8672" w:hanging="722"/>
      </w:pPr>
      <w:rPr>
        <w:rFonts w:hint="default"/>
        <w:lang w:val="en-US" w:eastAsia="en-US" w:bidi="ar-SA"/>
      </w:rPr>
    </w:lvl>
    <w:lvl w:ilvl="7">
      <w:start w:val="0"/>
      <w:numFmt w:val="bullet"/>
      <w:lvlText w:val="•"/>
      <w:lvlJc w:val="left"/>
      <w:pPr>
        <w:ind w:left="9164" w:hanging="722"/>
      </w:pPr>
      <w:rPr>
        <w:rFonts w:hint="default"/>
        <w:lang w:val="en-US" w:eastAsia="en-US" w:bidi="ar-SA"/>
      </w:rPr>
    </w:lvl>
    <w:lvl w:ilvl="8">
      <w:start w:val="0"/>
      <w:numFmt w:val="bullet"/>
      <w:lvlText w:val="•"/>
      <w:lvlJc w:val="left"/>
      <w:pPr>
        <w:ind w:left="9656" w:hanging="722"/>
      </w:pPr>
      <w:rPr>
        <w:rFonts w:hint="default"/>
        <w:lang w:val="en-US" w:eastAsia="en-US" w:bidi="ar-SA"/>
      </w:rPr>
    </w:lvl>
  </w:abstractNum>
  <w:abstractNum w:abstractNumId="39">
    <w:multiLevelType w:val="hybridMultilevel"/>
    <w:lvl w:ilvl="0">
      <w:start w:val="1"/>
      <w:numFmt w:val="lowerLetter"/>
      <w:lvlText w:val="(%1)"/>
      <w:lvlJc w:val="left"/>
      <w:pPr>
        <w:ind w:left="431"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33" w:hanging="240"/>
      </w:pPr>
      <w:rPr>
        <w:rFonts w:hint="default"/>
        <w:lang w:val="en-US" w:eastAsia="en-US" w:bidi="ar-SA"/>
      </w:rPr>
    </w:lvl>
    <w:lvl w:ilvl="2">
      <w:start w:val="0"/>
      <w:numFmt w:val="bullet"/>
      <w:lvlText w:val="•"/>
      <w:lvlJc w:val="left"/>
      <w:pPr>
        <w:ind w:left="1026" w:hanging="240"/>
      </w:pPr>
      <w:rPr>
        <w:rFonts w:hint="default"/>
        <w:lang w:val="en-US" w:eastAsia="en-US" w:bidi="ar-SA"/>
      </w:rPr>
    </w:lvl>
    <w:lvl w:ilvl="3">
      <w:start w:val="0"/>
      <w:numFmt w:val="bullet"/>
      <w:lvlText w:val="•"/>
      <w:lvlJc w:val="left"/>
      <w:pPr>
        <w:ind w:left="1319" w:hanging="240"/>
      </w:pPr>
      <w:rPr>
        <w:rFonts w:hint="default"/>
        <w:lang w:val="en-US" w:eastAsia="en-US" w:bidi="ar-SA"/>
      </w:rPr>
    </w:lvl>
    <w:lvl w:ilvl="4">
      <w:start w:val="0"/>
      <w:numFmt w:val="bullet"/>
      <w:lvlText w:val="•"/>
      <w:lvlJc w:val="left"/>
      <w:pPr>
        <w:ind w:left="1612" w:hanging="240"/>
      </w:pPr>
      <w:rPr>
        <w:rFonts w:hint="default"/>
        <w:lang w:val="en-US" w:eastAsia="en-US" w:bidi="ar-SA"/>
      </w:rPr>
    </w:lvl>
    <w:lvl w:ilvl="5">
      <w:start w:val="0"/>
      <w:numFmt w:val="bullet"/>
      <w:lvlText w:val="•"/>
      <w:lvlJc w:val="left"/>
      <w:pPr>
        <w:ind w:left="1905" w:hanging="240"/>
      </w:pPr>
      <w:rPr>
        <w:rFonts w:hint="default"/>
        <w:lang w:val="en-US" w:eastAsia="en-US" w:bidi="ar-SA"/>
      </w:rPr>
    </w:lvl>
    <w:lvl w:ilvl="6">
      <w:start w:val="0"/>
      <w:numFmt w:val="bullet"/>
      <w:lvlText w:val="•"/>
      <w:lvlJc w:val="left"/>
      <w:pPr>
        <w:ind w:left="2198" w:hanging="240"/>
      </w:pPr>
      <w:rPr>
        <w:rFonts w:hint="default"/>
        <w:lang w:val="en-US" w:eastAsia="en-US" w:bidi="ar-SA"/>
      </w:rPr>
    </w:lvl>
    <w:lvl w:ilvl="7">
      <w:start w:val="0"/>
      <w:numFmt w:val="bullet"/>
      <w:lvlText w:val="•"/>
      <w:lvlJc w:val="left"/>
      <w:pPr>
        <w:ind w:left="2491" w:hanging="240"/>
      </w:pPr>
      <w:rPr>
        <w:rFonts w:hint="default"/>
        <w:lang w:val="en-US" w:eastAsia="en-US" w:bidi="ar-SA"/>
      </w:rPr>
    </w:lvl>
    <w:lvl w:ilvl="8">
      <w:start w:val="0"/>
      <w:numFmt w:val="bullet"/>
      <w:lvlText w:val="•"/>
      <w:lvlJc w:val="left"/>
      <w:pPr>
        <w:ind w:left="2784" w:hanging="240"/>
      </w:pPr>
      <w:rPr>
        <w:rFonts w:hint="default"/>
        <w:lang w:val="en-US" w:eastAsia="en-US" w:bidi="ar-SA"/>
      </w:rPr>
    </w:lvl>
  </w:abstractNum>
  <w:abstractNum w:abstractNumId="36">
    <w:multiLevelType w:val="hybridMultilevel"/>
    <w:lvl w:ilvl="0">
      <w:start w:val="1"/>
      <w:numFmt w:val="lowerLetter"/>
      <w:lvlText w:val="(%1)"/>
      <w:lvlJc w:val="left"/>
      <w:pPr>
        <w:ind w:left="24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614" w:hanging="240"/>
      </w:pPr>
      <w:rPr>
        <w:rFonts w:hint="default"/>
        <w:lang w:val="en-US" w:eastAsia="en-US" w:bidi="ar-SA"/>
      </w:rPr>
    </w:lvl>
    <w:lvl w:ilvl="2">
      <w:start w:val="0"/>
      <w:numFmt w:val="bullet"/>
      <w:lvlText w:val="•"/>
      <w:lvlJc w:val="left"/>
      <w:pPr>
        <w:ind w:left="989" w:hanging="240"/>
      </w:pPr>
      <w:rPr>
        <w:rFonts w:hint="default"/>
        <w:lang w:val="en-US" w:eastAsia="en-US" w:bidi="ar-SA"/>
      </w:rPr>
    </w:lvl>
    <w:lvl w:ilvl="3">
      <w:start w:val="0"/>
      <w:numFmt w:val="bullet"/>
      <w:lvlText w:val="•"/>
      <w:lvlJc w:val="left"/>
      <w:pPr>
        <w:ind w:left="1364" w:hanging="240"/>
      </w:pPr>
      <w:rPr>
        <w:rFonts w:hint="default"/>
        <w:lang w:val="en-US" w:eastAsia="en-US" w:bidi="ar-SA"/>
      </w:rPr>
    </w:lvl>
    <w:lvl w:ilvl="4">
      <w:start w:val="0"/>
      <w:numFmt w:val="bullet"/>
      <w:lvlText w:val="•"/>
      <w:lvlJc w:val="left"/>
      <w:pPr>
        <w:ind w:left="1739" w:hanging="240"/>
      </w:pPr>
      <w:rPr>
        <w:rFonts w:hint="default"/>
        <w:lang w:val="en-US" w:eastAsia="en-US" w:bidi="ar-SA"/>
      </w:rPr>
    </w:lvl>
    <w:lvl w:ilvl="5">
      <w:start w:val="0"/>
      <w:numFmt w:val="bullet"/>
      <w:lvlText w:val="•"/>
      <w:lvlJc w:val="left"/>
      <w:pPr>
        <w:ind w:left="2114" w:hanging="240"/>
      </w:pPr>
      <w:rPr>
        <w:rFonts w:hint="default"/>
        <w:lang w:val="en-US" w:eastAsia="en-US" w:bidi="ar-SA"/>
      </w:rPr>
    </w:lvl>
    <w:lvl w:ilvl="6">
      <w:start w:val="0"/>
      <w:numFmt w:val="bullet"/>
      <w:lvlText w:val="•"/>
      <w:lvlJc w:val="left"/>
      <w:pPr>
        <w:ind w:left="2489" w:hanging="240"/>
      </w:pPr>
      <w:rPr>
        <w:rFonts w:hint="default"/>
        <w:lang w:val="en-US" w:eastAsia="en-US" w:bidi="ar-SA"/>
      </w:rPr>
    </w:lvl>
    <w:lvl w:ilvl="7">
      <w:start w:val="0"/>
      <w:numFmt w:val="bullet"/>
      <w:lvlText w:val="•"/>
      <w:lvlJc w:val="left"/>
      <w:pPr>
        <w:ind w:left="2864" w:hanging="240"/>
      </w:pPr>
      <w:rPr>
        <w:rFonts w:hint="default"/>
        <w:lang w:val="en-US" w:eastAsia="en-US" w:bidi="ar-SA"/>
      </w:rPr>
    </w:lvl>
    <w:lvl w:ilvl="8">
      <w:start w:val="0"/>
      <w:numFmt w:val="bullet"/>
      <w:lvlText w:val="•"/>
      <w:lvlJc w:val="left"/>
      <w:pPr>
        <w:ind w:left="3239" w:hanging="240"/>
      </w:pPr>
      <w:rPr>
        <w:rFonts w:hint="default"/>
        <w:lang w:val="en-US" w:eastAsia="en-US" w:bidi="ar-SA"/>
      </w:rPr>
    </w:lvl>
  </w:abstractNum>
  <w:abstractNum w:abstractNumId="38">
    <w:multiLevelType w:val="hybridMultilevel"/>
    <w:lvl w:ilvl="0">
      <w:start w:val="1"/>
      <w:numFmt w:val="lowerLetter"/>
      <w:lvlText w:val="(%1)"/>
      <w:lvlJc w:val="left"/>
      <w:pPr>
        <w:ind w:left="441"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88" w:hanging="240"/>
      </w:pPr>
      <w:rPr>
        <w:rFonts w:hint="default"/>
        <w:lang w:val="en-US" w:eastAsia="en-US" w:bidi="ar-SA"/>
      </w:rPr>
    </w:lvl>
    <w:lvl w:ilvl="2">
      <w:start w:val="0"/>
      <w:numFmt w:val="bullet"/>
      <w:lvlText w:val="•"/>
      <w:lvlJc w:val="left"/>
      <w:pPr>
        <w:ind w:left="1136" w:hanging="240"/>
      </w:pPr>
      <w:rPr>
        <w:rFonts w:hint="default"/>
        <w:lang w:val="en-US" w:eastAsia="en-US" w:bidi="ar-SA"/>
      </w:rPr>
    </w:lvl>
    <w:lvl w:ilvl="3">
      <w:start w:val="0"/>
      <w:numFmt w:val="bullet"/>
      <w:lvlText w:val="•"/>
      <w:lvlJc w:val="left"/>
      <w:pPr>
        <w:ind w:left="1484" w:hanging="240"/>
      </w:pPr>
      <w:rPr>
        <w:rFonts w:hint="default"/>
        <w:lang w:val="en-US" w:eastAsia="en-US" w:bidi="ar-SA"/>
      </w:rPr>
    </w:lvl>
    <w:lvl w:ilvl="4">
      <w:start w:val="0"/>
      <w:numFmt w:val="bullet"/>
      <w:lvlText w:val="•"/>
      <w:lvlJc w:val="left"/>
      <w:pPr>
        <w:ind w:left="1832" w:hanging="240"/>
      </w:pPr>
      <w:rPr>
        <w:rFonts w:hint="default"/>
        <w:lang w:val="en-US" w:eastAsia="en-US" w:bidi="ar-SA"/>
      </w:rPr>
    </w:lvl>
    <w:lvl w:ilvl="5">
      <w:start w:val="0"/>
      <w:numFmt w:val="bullet"/>
      <w:lvlText w:val="•"/>
      <w:lvlJc w:val="left"/>
      <w:pPr>
        <w:ind w:left="2180" w:hanging="240"/>
      </w:pPr>
      <w:rPr>
        <w:rFonts w:hint="default"/>
        <w:lang w:val="en-US" w:eastAsia="en-US" w:bidi="ar-SA"/>
      </w:rPr>
    </w:lvl>
    <w:lvl w:ilvl="6">
      <w:start w:val="0"/>
      <w:numFmt w:val="bullet"/>
      <w:lvlText w:val="•"/>
      <w:lvlJc w:val="left"/>
      <w:pPr>
        <w:ind w:left="2529" w:hanging="240"/>
      </w:pPr>
      <w:rPr>
        <w:rFonts w:hint="default"/>
        <w:lang w:val="en-US" w:eastAsia="en-US" w:bidi="ar-SA"/>
      </w:rPr>
    </w:lvl>
    <w:lvl w:ilvl="7">
      <w:start w:val="0"/>
      <w:numFmt w:val="bullet"/>
      <w:lvlText w:val="•"/>
      <w:lvlJc w:val="left"/>
      <w:pPr>
        <w:ind w:left="2877" w:hanging="240"/>
      </w:pPr>
      <w:rPr>
        <w:rFonts w:hint="default"/>
        <w:lang w:val="en-US" w:eastAsia="en-US" w:bidi="ar-SA"/>
      </w:rPr>
    </w:lvl>
    <w:lvl w:ilvl="8">
      <w:start w:val="0"/>
      <w:numFmt w:val="bullet"/>
      <w:lvlText w:val="•"/>
      <w:lvlJc w:val="left"/>
      <w:pPr>
        <w:ind w:left="3225" w:hanging="240"/>
      </w:pPr>
      <w:rPr>
        <w:rFonts w:hint="default"/>
        <w:lang w:val="en-US" w:eastAsia="en-US" w:bidi="ar-SA"/>
      </w:rPr>
    </w:lvl>
  </w:abstractNum>
  <w:abstractNum w:abstractNumId="37">
    <w:multiLevelType w:val="hybridMultilevel"/>
    <w:lvl w:ilvl="0">
      <w:start w:val="5"/>
      <w:numFmt w:val="decimal"/>
      <w:lvlText w:val="%1"/>
      <w:lvlJc w:val="left"/>
      <w:pPr>
        <w:ind w:left="3872" w:hanging="3671"/>
        <w:jc w:val="left"/>
      </w:pPr>
      <w:rPr>
        <w:rFonts w:hint="default"/>
        <w:lang w:val="en-US" w:eastAsia="en-US" w:bidi="ar-SA"/>
      </w:rPr>
    </w:lvl>
    <w:lvl w:ilvl="1">
      <w:start w:val="7"/>
      <w:numFmt w:val="decimal"/>
      <w:lvlText w:val="%1.%2"/>
      <w:lvlJc w:val="left"/>
      <w:pPr>
        <w:ind w:left="3872" w:hanging="3671"/>
        <w:jc w:val="left"/>
      </w:pPr>
      <w:rPr>
        <w:rFonts w:hint="default" w:ascii="Times New Roman" w:hAnsi="Times New Roman" w:eastAsia="Times New Roman" w:cs="Times New Roman"/>
        <w:b/>
        <w:bCs/>
        <w:color w:val="009483"/>
        <w:spacing w:val="-1"/>
        <w:w w:val="100"/>
        <w:sz w:val="28"/>
        <w:szCs w:val="28"/>
        <w:u w:val="thick" w:color="0093C1"/>
        <w:lang w:val="en-US" w:eastAsia="en-US" w:bidi="ar-SA"/>
      </w:rPr>
    </w:lvl>
    <w:lvl w:ilvl="2">
      <w:start w:val="0"/>
      <w:numFmt w:val="bullet"/>
      <w:lvlText w:val="•"/>
      <w:lvlJc w:val="left"/>
      <w:pPr>
        <w:ind w:left="4273" w:hanging="3671"/>
      </w:pPr>
      <w:rPr>
        <w:rFonts w:hint="default"/>
        <w:lang w:val="en-US" w:eastAsia="en-US" w:bidi="ar-SA"/>
      </w:rPr>
    </w:lvl>
    <w:lvl w:ilvl="3">
      <w:start w:val="0"/>
      <w:numFmt w:val="bullet"/>
      <w:lvlText w:val="•"/>
      <w:lvlJc w:val="left"/>
      <w:pPr>
        <w:ind w:left="4470" w:hanging="3671"/>
      </w:pPr>
      <w:rPr>
        <w:rFonts w:hint="default"/>
        <w:lang w:val="en-US" w:eastAsia="en-US" w:bidi="ar-SA"/>
      </w:rPr>
    </w:lvl>
    <w:lvl w:ilvl="4">
      <w:start w:val="0"/>
      <w:numFmt w:val="bullet"/>
      <w:lvlText w:val="•"/>
      <w:lvlJc w:val="left"/>
      <w:pPr>
        <w:ind w:left="4667" w:hanging="3671"/>
      </w:pPr>
      <w:rPr>
        <w:rFonts w:hint="default"/>
        <w:lang w:val="en-US" w:eastAsia="en-US" w:bidi="ar-SA"/>
      </w:rPr>
    </w:lvl>
    <w:lvl w:ilvl="5">
      <w:start w:val="0"/>
      <w:numFmt w:val="bullet"/>
      <w:lvlText w:val="•"/>
      <w:lvlJc w:val="left"/>
      <w:pPr>
        <w:ind w:left="4863" w:hanging="3671"/>
      </w:pPr>
      <w:rPr>
        <w:rFonts w:hint="default"/>
        <w:lang w:val="en-US" w:eastAsia="en-US" w:bidi="ar-SA"/>
      </w:rPr>
    </w:lvl>
    <w:lvl w:ilvl="6">
      <w:start w:val="0"/>
      <w:numFmt w:val="bullet"/>
      <w:lvlText w:val="•"/>
      <w:lvlJc w:val="left"/>
      <w:pPr>
        <w:ind w:left="5060" w:hanging="3671"/>
      </w:pPr>
      <w:rPr>
        <w:rFonts w:hint="default"/>
        <w:lang w:val="en-US" w:eastAsia="en-US" w:bidi="ar-SA"/>
      </w:rPr>
    </w:lvl>
    <w:lvl w:ilvl="7">
      <w:start w:val="0"/>
      <w:numFmt w:val="bullet"/>
      <w:lvlText w:val="•"/>
      <w:lvlJc w:val="left"/>
      <w:pPr>
        <w:ind w:left="5257" w:hanging="3671"/>
      </w:pPr>
      <w:rPr>
        <w:rFonts w:hint="default"/>
        <w:lang w:val="en-US" w:eastAsia="en-US" w:bidi="ar-SA"/>
      </w:rPr>
    </w:lvl>
    <w:lvl w:ilvl="8">
      <w:start w:val="0"/>
      <w:numFmt w:val="bullet"/>
      <w:lvlText w:val="•"/>
      <w:lvlJc w:val="left"/>
      <w:pPr>
        <w:ind w:left="5454" w:hanging="3671"/>
      </w:pPr>
      <w:rPr>
        <w:rFonts w:hint="default"/>
        <w:lang w:val="en-US" w:eastAsia="en-US" w:bidi="ar-SA"/>
      </w:rPr>
    </w:lvl>
  </w:abstractNum>
  <w:abstractNum w:abstractNumId="35">
    <w:multiLevelType w:val="hybridMultilevel"/>
    <w:lvl w:ilvl="0">
      <w:start w:val="1"/>
      <w:numFmt w:val="lowerLetter"/>
      <w:lvlText w:val="(%1)"/>
      <w:lvlJc w:val="left"/>
      <w:pPr>
        <w:ind w:left="46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36" w:hanging="240"/>
      </w:pPr>
      <w:rPr>
        <w:rFonts w:hint="default"/>
        <w:lang w:val="en-US" w:eastAsia="en-US" w:bidi="ar-SA"/>
      </w:rPr>
    </w:lvl>
    <w:lvl w:ilvl="2">
      <w:start w:val="0"/>
      <w:numFmt w:val="bullet"/>
      <w:lvlText w:val="•"/>
      <w:lvlJc w:val="left"/>
      <w:pPr>
        <w:ind w:left="1213" w:hanging="240"/>
      </w:pPr>
      <w:rPr>
        <w:rFonts w:hint="default"/>
        <w:lang w:val="en-US" w:eastAsia="en-US" w:bidi="ar-SA"/>
      </w:rPr>
    </w:lvl>
    <w:lvl w:ilvl="3">
      <w:start w:val="0"/>
      <w:numFmt w:val="bullet"/>
      <w:lvlText w:val="•"/>
      <w:lvlJc w:val="left"/>
      <w:pPr>
        <w:ind w:left="1589" w:hanging="240"/>
      </w:pPr>
      <w:rPr>
        <w:rFonts w:hint="default"/>
        <w:lang w:val="en-US" w:eastAsia="en-US" w:bidi="ar-SA"/>
      </w:rPr>
    </w:lvl>
    <w:lvl w:ilvl="4">
      <w:start w:val="0"/>
      <w:numFmt w:val="bullet"/>
      <w:lvlText w:val="•"/>
      <w:lvlJc w:val="left"/>
      <w:pPr>
        <w:ind w:left="1966" w:hanging="240"/>
      </w:pPr>
      <w:rPr>
        <w:rFonts w:hint="default"/>
        <w:lang w:val="en-US" w:eastAsia="en-US" w:bidi="ar-SA"/>
      </w:rPr>
    </w:lvl>
    <w:lvl w:ilvl="5">
      <w:start w:val="0"/>
      <w:numFmt w:val="bullet"/>
      <w:lvlText w:val="•"/>
      <w:lvlJc w:val="left"/>
      <w:pPr>
        <w:ind w:left="2342" w:hanging="240"/>
      </w:pPr>
      <w:rPr>
        <w:rFonts w:hint="default"/>
        <w:lang w:val="en-US" w:eastAsia="en-US" w:bidi="ar-SA"/>
      </w:rPr>
    </w:lvl>
    <w:lvl w:ilvl="6">
      <w:start w:val="0"/>
      <w:numFmt w:val="bullet"/>
      <w:lvlText w:val="•"/>
      <w:lvlJc w:val="left"/>
      <w:pPr>
        <w:ind w:left="2719" w:hanging="240"/>
      </w:pPr>
      <w:rPr>
        <w:rFonts w:hint="default"/>
        <w:lang w:val="en-US" w:eastAsia="en-US" w:bidi="ar-SA"/>
      </w:rPr>
    </w:lvl>
    <w:lvl w:ilvl="7">
      <w:start w:val="0"/>
      <w:numFmt w:val="bullet"/>
      <w:lvlText w:val="•"/>
      <w:lvlJc w:val="left"/>
      <w:pPr>
        <w:ind w:left="3095" w:hanging="240"/>
      </w:pPr>
      <w:rPr>
        <w:rFonts w:hint="default"/>
        <w:lang w:val="en-US" w:eastAsia="en-US" w:bidi="ar-SA"/>
      </w:rPr>
    </w:lvl>
    <w:lvl w:ilvl="8">
      <w:start w:val="0"/>
      <w:numFmt w:val="bullet"/>
      <w:lvlText w:val="•"/>
      <w:lvlJc w:val="left"/>
      <w:pPr>
        <w:ind w:left="3472" w:hanging="240"/>
      </w:pPr>
      <w:rPr>
        <w:rFonts w:hint="default"/>
        <w:lang w:val="en-US" w:eastAsia="en-US" w:bidi="ar-SA"/>
      </w:rPr>
    </w:lvl>
  </w:abstractNum>
  <w:abstractNum w:abstractNumId="34">
    <w:multiLevelType w:val="hybridMultilevel"/>
    <w:lvl w:ilvl="0">
      <w:start w:val="1"/>
      <w:numFmt w:val="lowerLetter"/>
      <w:lvlText w:val="(%1)"/>
      <w:lvlJc w:val="left"/>
      <w:pPr>
        <w:ind w:left="446"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28" w:hanging="240"/>
      </w:pPr>
      <w:rPr>
        <w:rFonts w:hint="default"/>
        <w:lang w:val="en-US" w:eastAsia="en-US" w:bidi="ar-SA"/>
      </w:rPr>
    </w:lvl>
    <w:lvl w:ilvl="2">
      <w:start w:val="0"/>
      <w:numFmt w:val="bullet"/>
      <w:lvlText w:val="•"/>
      <w:lvlJc w:val="left"/>
      <w:pPr>
        <w:ind w:left="1217" w:hanging="240"/>
      </w:pPr>
      <w:rPr>
        <w:rFonts w:hint="default"/>
        <w:lang w:val="en-US" w:eastAsia="en-US" w:bidi="ar-SA"/>
      </w:rPr>
    </w:lvl>
    <w:lvl w:ilvl="3">
      <w:start w:val="0"/>
      <w:numFmt w:val="bullet"/>
      <w:lvlText w:val="•"/>
      <w:lvlJc w:val="left"/>
      <w:pPr>
        <w:ind w:left="1605" w:hanging="240"/>
      </w:pPr>
      <w:rPr>
        <w:rFonts w:hint="default"/>
        <w:lang w:val="en-US" w:eastAsia="en-US" w:bidi="ar-SA"/>
      </w:rPr>
    </w:lvl>
    <w:lvl w:ilvl="4">
      <w:start w:val="0"/>
      <w:numFmt w:val="bullet"/>
      <w:lvlText w:val="•"/>
      <w:lvlJc w:val="left"/>
      <w:pPr>
        <w:ind w:left="1994" w:hanging="240"/>
      </w:pPr>
      <w:rPr>
        <w:rFonts w:hint="default"/>
        <w:lang w:val="en-US" w:eastAsia="en-US" w:bidi="ar-SA"/>
      </w:rPr>
    </w:lvl>
    <w:lvl w:ilvl="5">
      <w:start w:val="0"/>
      <w:numFmt w:val="bullet"/>
      <w:lvlText w:val="•"/>
      <w:lvlJc w:val="left"/>
      <w:pPr>
        <w:ind w:left="2383" w:hanging="240"/>
      </w:pPr>
      <w:rPr>
        <w:rFonts w:hint="default"/>
        <w:lang w:val="en-US" w:eastAsia="en-US" w:bidi="ar-SA"/>
      </w:rPr>
    </w:lvl>
    <w:lvl w:ilvl="6">
      <w:start w:val="0"/>
      <w:numFmt w:val="bullet"/>
      <w:lvlText w:val="•"/>
      <w:lvlJc w:val="left"/>
      <w:pPr>
        <w:ind w:left="2771" w:hanging="240"/>
      </w:pPr>
      <w:rPr>
        <w:rFonts w:hint="default"/>
        <w:lang w:val="en-US" w:eastAsia="en-US" w:bidi="ar-SA"/>
      </w:rPr>
    </w:lvl>
    <w:lvl w:ilvl="7">
      <w:start w:val="0"/>
      <w:numFmt w:val="bullet"/>
      <w:lvlText w:val="•"/>
      <w:lvlJc w:val="left"/>
      <w:pPr>
        <w:ind w:left="3160" w:hanging="240"/>
      </w:pPr>
      <w:rPr>
        <w:rFonts w:hint="default"/>
        <w:lang w:val="en-US" w:eastAsia="en-US" w:bidi="ar-SA"/>
      </w:rPr>
    </w:lvl>
    <w:lvl w:ilvl="8">
      <w:start w:val="0"/>
      <w:numFmt w:val="bullet"/>
      <w:lvlText w:val="•"/>
      <w:lvlJc w:val="left"/>
      <w:pPr>
        <w:ind w:left="3549" w:hanging="240"/>
      </w:pPr>
      <w:rPr>
        <w:rFonts w:hint="default"/>
        <w:lang w:val="en-US" w:eastAsia="en-US" w:bidi="ar-SA"/>
      </w:rPr>
    </w:lvl>
  </w:abstractNum>
  <w:abstractNum w:abstractNumId="33">
    <w:multiLevelType w:val="hybridMultilevel"/>
    <w:lvl w:ilvl="0">
      <w:start w:val="5"/>
      <w:numFmt w:val="decimal"/>
      <w:lvlText w:val="%1"/>
      <w:lvlJc w:val="left"/>
      <w:pPr>
        <w:ind w:left="1344" w:hanging="1159"/>
        <w:jc w:val="left"/>
      </w:pPr>
      <w:rPr>
        <w:rFonts w:hint="default"/>
        <w:lang w:val="en-US" w:eastAsia="en-US" w:bidi="ar-SA"/>
      </w:rPr>
    </w:lvl>
    <w:lvl w:ilvl="1">
      <w:start w:val="4"/>
      <w:numFmt w:val="decimal"/>
      <w:lvlText w:val="%1.%2"/>
      <w:lvlJc w:val="left"/>
      <w:pPr>
        <w:ind w:left="1344" w:hanging="1159"/>
        <w:jc w:val="left"/>
      </w:pPr>
      <w:rPr>
        <w:rFonts w:hint="default"/>
        <w:b/>
        <w:bCs/>
        <w:spacing w:val="-1"/>
        <w:w w:val="100"/>
        <w:u w:val="thick" w:color="0093C1"/>
        <w:lang w:val="en-US" w:eastAsia="en-US" w:bidi="ar-SA"/>
      </w:rPr>
    </w:lvl>
    <w:lvl w:ilvl="2">
      <w:start w:val="0"/>
      <w:numFmt w:val="bullet"/>
      <w:lvlText w:val="•"/>
      <w:lvlJc w:val="left"/>
      <w:pPr>
        <w:ind w:left="2244" w:hanging="1159"/>
      </w:pPr>
      <w:rPr>
        <w:rFonts w:hint="default"/>
        <w:lang w:val="en-US" w:eastAsia="en-US" w:bidi="ar-SA"/>
      </w:rPr>
    </w:lvl>
    <w:lvl w:ilvl="3">
      <w:start w:val="0"/>
      <w:numFmt w:val="bullet"/>
      <w:lvlText w:val="•"/>
      <w:lvlJc w:val="left"/>
      <w:pPr>
        <w:ind w:left="2696" w:hanging="1159"/>
      </w:pPr>
      <w:rPr>
        <w:rFonts w:hint="default"/>
        <w:lang w:val="en-US" w:eastAsia="en-US" w:bidi="ar-SA"/>
      </w:rPr>
    </w:lvl>
    <w:lvl w:ilvl="4">
      <w:start w:val="0"/>
      <w:numFmt w:val="bullet"/>
      <w:lvlText w:val="•"/>
      <w:lvlJc w:val="left"/>
      <w:pPr>
        <w:ind w:left="3148" w:hanging="1159"/>
      </w:pPr>
      <w:rPr>
        <w:rFonts w:hint="default"/>
        <w:lang w:val="en-US" w:eastAsia="en-US" w:bidi="ar-SA"/>
      </w:rPr>
    </w:lvl>
    <w:lvl w:ilvl="5">
      <w:start w:val="0"/>
      <w:numFmt w:val="bullet"/>
      <w:lvlText w:val="•"/>
      <w:lvlJc w:val="left"/>
      <w:pPr>
        <w:ind w:left="3600" w:hanging="1159"/>
      </w:pPr>
      <w:rPr>
        <w:rFonts w:hint="default"/>
        <w:lang w:val="en-US" w:eastAsia="en-US" w:bidi="ar-SA"/>
      </w:rPr>
    </w:lvl>
    <w:lvl w:ilvl="6">
      <w:start w:val="0"/>
      <w:numFmt w:val="bullet"/>
      <w:lvlText w:val="•"/>
      <w:lvlJc w:val="left"/>
      <w:pPr>
        <w:ind w:left="4052" w:hanging="1159"/>
      </w:pPr>
      <w:rPr>
        <w:rFonts w:hint="default"/>
        <w:lang w:val="en-US" w:eastAsia="en-US" w:bidi="ar-SA"/>
      </w:rPr>
    </w:lvl>
    <w:lvl w:ilvl="7">
      <w:start w:val="0"/>
      <w:numFmt w:val="bullet"/>
      <w:lvlText w:val="•"/>
      <w:lvlJc w:val="left"/>
      <w:pPr>
        <w:ind w:left="4504" w:hanging="1159"/>
      </w:pPr>
      <w:rPr>
        <w:rFonts w:hint="default"/>
        <w:lang w:val="en-US" w:eastAsia="en-US" w:bidi="ar-SA"/>
      </w:rPr>
    </w:lvl>
    <w:lvl w:ilvl="8">
      <w:start w:val="0"/>
      <w:numFmt w:val="bullet"/>
      <w:lvlText w:val="•"/>
      <w:lvlJc w:val="left"/>
      <w:pPr>
        <w:ind w:left="4956" w:hanging="1159"/>
      </w:pPr>
      <w:rPr>
        <w:rFonts w:hint="default"/>
        <w:lang w:val="en-US" w:eastAsia="en-US" w:bidi="ar-SA"/>
      </w:rPr>
    </w:lvl>
  </w:abstractNum>
  <w:abstractNum w:abstractNumId="32">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09" w:hanging="240"/>
      </w:pPr>
      <w:rPr>
        <w:rFonts w:hint="default"/>
        <w:lang w:val="en-US" w:eastAsia="en-US" w:bidi="ar-SA"/>
      </w:rPr>
    </w:lvl>
    <w:lvl w:ilvl="2">
      <w:start w:val="0"/>
      <w:numFmt w:val="bullet"/>
      <w:lvlText w:val="•"/>
      <w:lvlJc w:val="left"/>
      <w:pPr>
        <w:ind w:left="1198" w:hanging="240"/>
      </w:pPr>
      <w:rPr>
        <w:rFonts w:hint="default"/>
        <w:lang w:val="en-US" w:eastAsia="en-US" w:bidi="ar-SA"/>
      </w:rPr>
    </w:lvl>
    <w:lvl w:ilvl="3">
      <w:start w:val="0"/>
      <w:numFmt w:val="bullet"/>
      <w:lvlText w:val="•"/>
      <w:lvlJc w:val="left"/>
      <w:pPr>
        <w:ind w:left="1587" w:hanging="240"/>
      </w:pPr>
      <w:rPr>
        <w:rFonts w:hint="default"/>
        <w:lang w:val="en-US" w:eastAsia="en-US" w:bidi="ar-SA"/>
      </w:rPr>
    </w:lvl>
    <w:lvl w:ilvl="4">
      <w:start w:val="0"/>
      <w:numFmt w:val="bullet"/>
      <w:lvlText w:val="•"/>
      <w:lvlJc w:val="left"/>
      <w:pPr>
        <w:ind w:left="1976" w:hanging="240"/>
      </w:pPr>
      <w:rPr>
        <w:rFonts w:hint="default"/>
        <w:lang w:val="en-US" w:eastAsia="en-US" w:bidi="ar-SA"/>
      </w:rPr>
    </w:lvl>
    <w:lvl w:ilvl="5">
      <w:start w:val="0"/>
      <w:numFmt w:val="bullet"/>
      <w:lvlText w:val="•"/>
      <w:lvlJc w:val="left"/>
      <w:pPr>
        <w:ind w:left="2365" w:hanging="240"/>
      </w:pPr>
      <w:rPr>
        <w:rFonts w:hint="default"/>
        <w:lang w:val="en-US" w:eastAsia="en-US" w:bidi="ar-SA"/>
      </w:rPr>
    </w:lvl>
    <w:lvl w:ilvl="6">
      <w:start w:val="0"/>
      <w:numFmt w:val="bullet"/>
      <w:lvlText w:val="•"/>
      <w:lvlJc w:val="left"/>
      <w:pPr>
        <w:ind w:left="2754" w:hanging="240"/>
      </w:pPr>
      <w:rPr>
        <w:rFonts w:hint="default"/>
        <w:lang w:val="en-US" w:eastAsia="en-US" w:bidi="ar-SA"/>
      </w:rPr>
    </w:lvl>
    <w:lvl w:ilvl="7">
      <w:start w:val="0"/>
      <w:numFmt w:val="bullet"/>
      <w:lvlText w:val="•"/>
      <w:lvlJc w:val="left"/>
      <w:pPr>
        <w:ind w:left="3143" w:hanging="240"/>
      </w:pPr>
      <w:rPr>
        <w:rFonts w:hint="default"/>
        <w:lang w:val="en-US" w:eastAsia="en-US" w:bidi="ar-SA"/>
      </w:rPr>
    </w:lvl>
    <w:lvl w:ilvl="8">
      <w:start w:val="0"/>
      <w:numFmt w:val="bullet"/>
      <w:lvlText w:val="•"/>
      <w:lvlJc w:val="left"/>
      <w:pPr>
        <w:ind w:left="3532" w:hanging="240"/>
      </w:pPr>
      <w:rPr>
        <w:rFonts w:hint="default"/>
        <w:lang w:val="en-US" w:eastAsia="en-US" w:bidi="ar-SA"/>
      </w:rPr>
    </w:lvl>
  </w:abstractNum>
  <w:abstractNum w:abstractNumId="31">
    <w:multiLevelType w:val="hybridMultilevel"/>
    <w:lvl w:ilvl="0">
      <w:start w:val="1"/>
      <w:numFmt w:val="lowerLetter"/>
      <w:lvlText w:val="(%1)"/>
      <w:lvlJc w:val="left"/>
      <w:pPr>
        <w:ind w:left="44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122"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016" w:hanging="241"/>
      </w:pPr>
      <w:rPr>
        <w:rFonts w:hint="default"/>
        <w:lang w:val="en-US" w:eastAsia="en-US" w:bidi="ar-SA"/>
      </w:rPr>
    </w:lvl>
    <w:lvl w:ilvl="3">
      <w:start w:val="0"/>
      <w:numFmt w:val="bullet"/>
      <w:lvlText w:val="•"/>
      <w:lvlJc w:val="left"/>
      <w:pPr>
        <w:ind w:left="4913" w:hanging="241"/>
      </w:pPr>
      <w:rPr>
        <w:rFonts w:hint="default"/>
        <w:lang w:val="en-US" w:eastAsia="en-US" w:bidi="ar-SA"/>
      </w:rPr>
    </w:lvl>
    <w:lvl w:ilvl="4">
      <w:start w:val="0"/>
      <w:numFmt w:val="bullet"/>
      <w:lvlText w:val="•"/>
      <w:lvlJc w:val="left"/>
      <w:pPr>
        <w:ind w:left="4809" w:hanging="241"/>
      </w:pPr>
      <w:rPr>
        <w:rFonts w:hint="default"/>
        <w:lang w:val="en-US" w:eastAsia="en-US" w:bidi="ar-SA"/>
      </w:rPr>
    </w:lvl>
    <w:lvl w:ilvl="5">
      <w:start w:val="0"/>
      <w:numFmt w:val="bullet"/>
      <w:lvlText w:val="•"/>
      <w:lvlJc w:val="left"/>
      <w:pPr>
        <w:ind w:left="4706" w:hanging="241"/>
      </w:pPr>
      <w:rPr>
        <w:rFonts w:hint="default"/>
        <w:lang w:val="en-US" w:eastAsia="en-US" w:bidi="ar-SA"/>
      </w:rPr>
    </w:lvl>
    <w:lvl w:ilvl="6">
      <w:start w:val="0"/>
      <w:numFmt w:val="bullet"/>
      <w:lvlText w:val="•"/>
      <w:lvlJc w:val="left"/>
      <w:pPr>
        <w:ind w:left="4602" w:hanging="241"/>
      </w:pPr>
      <w:rPr>
        <w:rFonts w:hint="default"/>
        <w:lang w:val="en-US" w:eastAsia="en-US" w:bidi="ar-SA"/>
      </w:rPr>
    </w:lvl>
    <w:lvl w:ilvl="7">
      <w:start w:val="0"/>
      <w:numFmt w:val="bullet"/>
      <w:lvlText w:val="•"/>
      <w:lvlJc w:val="left"/>
      <w:pPr>
        <w:ind w:left="4499" w:hanging="241"/>
      </w:pPr>
      <w:rPr>
        <w:rFonts w:hint="default"/>
        <w:lang w:val="en-US" w:eastAsia="en-US" w:bidi="ar-SA"/>
      </w:rPr>
    </w:lvl>
    <w:lvl w:ilvl="8">
      <w:start w:val="0"/>
      <w:numFmt w:val="bullet"/>
      <w:lvlText w:val="•"/>
      <w:lvlJc w:val="left"/>
      <w:pPr>
        <w:ind w:left="4396" w:hanging="241"/>
      </w:pPr>
      <w:rPr>
        <w:rFonts w:hint="default"/>
        <w:lang w:val="en-US" w:eastAsia="en-US" w:bidi="ar-SA"/>
      </w:rPr>
    </w:lvl>
  </w:abstractNum>
  <w:abstractNum w:abstractNumId="30">
    <w:multiLevelType w:val="hybridMultilevel"/>
    <w:lvl w:ilvl="0">
      <w:start w:val="1"/>
      <w:numFmt w:val="lowerLetter"/>
      <w:lvlText w:val="(%1)"/>
      <w:lvlJc w:val="left"/>
      <w:pPr>
        <w:ind w:left="43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14" w:hanging="240"/>
      </w:pPr>
      <w:rPr>
        <w:rFonts w:hint="default"/>
        <w:lang w:val="en-US" w:eastAsia="en-US" w:bidi="ar-SA"/>
      </w:rPr>
    </w:lvl>
    <w:lvl w:ilvl="2">
      <w:start w:val="0"/>
      <w:numFmt w:val="bullet"/>
      <w:lvlText w:val="•"/>
      <w:lvlJc w:val="left"/>
      <w:pPr>
        <w:ind w:left="1189" w:hanging="240"/>
      </w:pPr>
      <w:rPr>
        <w:rFonts w:hint="default"/>
        <w:lang w:val="en-US" w:eastAsia="en-US" w:bidi="ar-SA"/>
      </w:rPr>
    </w:lvl>
    <w:lvl w:ilvl="3">
      <w:start w:val="0"/>
      <w:numFmt w:val="bullet"/>
      <w:lvlText w:val="•"/>
      <w:lvlJc w:val="left"/>
      <w:pPr>
        <w:ind w:left="1564" w:hanging="240"/>
      </w:pPr>
      <w:rPr>
        <w:rFonts w:hint="default"/>
        <w:lang w:val="en-US" w:eastAsia="en-US" w:bidi="ar-SA"/>
      </w:rPr>
    </w:lvl>
    <w:lvl w:ilvl="4">
      <w:start w:val="0"/>
      <w:numFmt w:val="bullet"/>
      <w:lvlText w:val="•"/>
      <w:lvlJc w:val="left"/>
      <w:pPr>
        <w:ind w:left="1939" w:hanging="240"/>
      </w:pPr>
      <w:rPr>
        <w:rFonts w:hint="default"/>
        <w:lang w:val="en-US" w:eastAsia="en-US" w:bidi="ar-SA"/>
      </w:rPr>
    </w:lvl>
    <w:lvl w:ilvl="5">
      <w:start w:val="0"/>
      <w:numFmt w:val="bullet"/>
      <w:lvlText w:val="•"/>
      <w:lvlJc w:val="left"/>
      <w:pPr>
        <w:ind w:left="2314" w:hanging="240"/>
      </w:pPr>
      <w:rPr>
        <w:rFonts w:hint="default"/>
        <w:lang w:val="en-US" w:eastAsia="en-US" w:bidi="ar-SA"/>
      </w:rPr>
    </w:lvl>
    <w:lvl w:ilvl="6">
      <w:start w:val="0"/>
      <w:numFmt w:val="bullet"/>
      <w:lvlText w:val="•"/>
      <w:lvlJc w:val="left"/>
      <w:pPr>
        <w:ind w:left="2689" w:hanging="240"/>
      </w:pPr>
      <w:rPr>
        <w:rFonts w:hint="default"/>
        <w:lang w:val="en-US" w:eastAsia="en-US" w:bidi="ar-SA"/>
      </w:rPr>
    </w:lvl>
    <w:lvl w:ilvl="7">
      <w:start w:val="0"/>
      <w:numFmt w:val="bullet"/>
      <w:lvlText w:val="•"/>
      <w:lvlJc w:val="left"/>
      <w:pPr>
        <w:ind w:left="3064" w:hanging="240"/>
      </w:pPr>
      <w:rPr>
        <w:rFonts w:hint="default"/>
        <w:lang w:val="en-US" w:eastAsia="en-US" w:bidi="ar-SA"/>
      </w:rPr>
    </w:lvl>
    <w:lvl w:ilvl="8">
      <w:start w:val="0"/>
      <w:numFmt w:val="bullet"/>
      <w:lvlText w:val="•"/>
      <w:lvlJc w:val="left"/>
      <w:pPr>
        <w:ind w:left="3439" w:hanging="240"/>
      </w:pPr>
      <w:rPr>
        <w:rFonts w:hint="default"/>
        <w:lang w:val="en-US" w:eastAsia="en-US" w:bidi="ar-SA"/>
      </w:rPr>
    </w:lvl>
  </w:abstractNum>
  <w:abstractNum w:abstractNumId="29">
    <w:multiLevelType w:val="hybridMultilevel"/>
    <w:lvl w:ilvl="0">
      <w:start w:val="5"/>
      <w:numFmt w:val="decimal"/>
      <w:lvlText w:val="%1"/>
      <w:lvlJc w:val="left"/>
      <w:pPr>
        <w:ind w:left="1149" w:hanging="950"/>
        <w:jc w:val="left"/>
      </w:pPr>
      <w:rPr>
        <w:rFonts w:hint="default"/>
        <w:lang w:val="en-US" w:eastAsia="en-US" w:bidi="ar-SA"/>
      </w:rPr>
    </w:lvl>
    <w:lvl w:ilvl="1">
      <w:start w:val="1"/>
      <w:numFmt w:val="decimal"/>
      <w:lvlText w:val="%1.%2"/>
      <w:lvlJc w:val="left"/>
      <w:pPr>
        <w:ind w:left="1149" w:hanging="950"/>
        <w:jc w:val="righ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2096" w:hanging="950"/>
      </w:pPr>
      <w:rPr>
        <w:rFonts w:hint="default"/>
        <w:lang w:val="en-US" w:eastAsia="en-US" w:bidi="ar-SA"/>
      </w:rPr>
    </w:lvl>
    <w:lvl w:ilvl="3">
      <w:start w:val="0"/>
      <w:numFmt w:val="bullet"/>
      <w:lvlText w:val="•"/>
      <w:lvlJc w:val="left"/>
      <w:pPr>
        <w:ind w:left="2574" w:hanging="950"/>
      </w:pPr>
      <w:rPr>
        <w:rFonts w:hint="default"/>
        <w:lang w:val="en-US" w:eastAsia="en-US" w:bidi="ar-SA"/>
      </w:rPr>
    </w:lvl>
    <w:lvl w:ilvl="4">
      <w:start w:val="0"/>
      <w:numFmt w:val="bullet"/>
      <w:lvlText w:val="•"/>
      <w:lvlJc w:val="left"/>
      <w:pPr>
        <w:ind w:left="3052" w:hanging="950"/>
      </w:pPr>
      <w:rPr>
        <w:rFonts w:hint="default"/>
        <w:lang w:val="en-US" w:eastAsia="en-US" w:bidi="ar-SA"/>
      </w:rPr>
    </w:lvl>
    <w:lvl w:ilvl="5">
      <w:start w:val="0"/>
      <w:numFmt w:val="bullet"/>
      <w:lvlText w:val="•"/>
      <w:lvlJc w:val="left"/>
      <w:pPr>
        <w:ind w:left="3530" w:hanging="950"/>
      </w:pPr>
      <w:rPr>
        <w:rFonts w:hint="default"/>
        <w:lang w:val="en-US" w:eastAsia="en-US" w:bidi="ar-SA"/>
      </w:rPr>
    </w:lvl>
    <w:lvl w:ilvl="6">
      <w:start w:val="0"/>
      <w:numFmt w:val="bullet"/>
      <w:lvlText w:val="•"/>
      <w:lvlJc w:val="left"/>
      <w:pPr>
        <w:ind w:left="4008" w:hanging="950"/>
      </w:pPr>
      <w:rPr>
        <w:rFonts w:hint="default"/>
        <w:lang w:val="en-US" w:eastAsia="en-US" w:bidi="ar-SA"/>
      </w:rPr>
    </w:lvl>
    <w:lvl w:ilvl="7">
      <w:start w:val="0"/>
      <w:numFmt w:val="bullet"/>
      <w:lvlText w:val="•"/>
      <w:lvlJc w:val="left"/>
      <w:pPr>
        <w:ind w:left="4486" w:hanging="950"/>
      </w:pPr>
      <w:rPr>
        <w:rFonts w:hint="default"/>
        <w:lang w:val="en-US" w:eastAsia="en-US" w:bidi="ar-SA"/>
      </w:rPr>
    </w:lvl>
    <w:lvl w:ilvl="8">
      <w:start w:val="0"/>
      <w:numFmt w:val="bullet"/>
      <w:lvlText w:val="•"/>
      <w:lvlJc w:val="left"/>
      <w:pPr>
        <w:ind w:left="4964" w:hanging="950"/>
      </w:pPr>
      <w:rPr>
        <w:rFonts w:hint="default"/>
        <w:lang w:val="en-US" w:eastAsia="en-US" w:bidi="ar-SA"/>
      </w:rPr>
    </w:lvl>
  </w:abstractNum>
  <w:abstractNum w:abstractNumId="28">
    <w:multiLevelType w:val="hybridMultilevel"/>
    <w:lvl w:ilvl="0">
      <w:start w:val="1"/>
      <w:numFmt w:val="lowerLetter"/>
      <w:lvlText w:val="(%1)"/>
      <w:lvlJc w:val="left"/>
      <w:pPr>
        <w:ind w:left="427"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649" w:hanging="240"/>
      </w:pPr>
      <w:rPr>
        <w:rFonts w:hint="default"/>
        <w:lang w:val="en-US" w:eastAsia="en-US" w:bidi="ar-SA"/>
      </w:rPr>
    </w:lvl>
    <w:lvl w:ilvl="2">
      <w:start w:val="0"/>
      <w:numFmt w:val="bullet"/>
      <w:lvlText w:val="•"/>
      <w:lvlJc w:val="left"/>
      <w:pPr>
        <w:ind w:left="879" w:hanging="240"/>
      </w:pPr>
      <w:rPr>
        <w:rFonts w:hint="default"/>
        <w:lang w:val="en-US" w:eastAsia="en-US" w:bidi="ar-SA"/>
      </w:rPr>
    </w:lvl>
    <w:lvl w:ilvl="3">
      <w:start w:val="0"/>
      <w:numFmt w:val="bullet"/>
      <w:lvlText w:val="•"/>
      <w:lvlJc w:val="left"/>
      <w:pPr>
        <w:ind w:left="1109" w:hanging="240"/>
      </w:pPr>
      <w:rPr>
        <w:rFonts w:hint="default"/>
        <w:lang w:val="en-US" w:eastAsia="en-US" w:bidi="ar-SA"/>
      </w:rPr>
    </w:lvl>
    <w:lvl w:ilvl="4">
      <w:start w:val="0"/>
      <w:numFmt w:val="bullet"/>
      <w:lvlText w:val="•"/>
      <w:lvlJc w:val="left"/>
      <w:pPr>
        <w:ind w:left="1339" w:hanging="240"/>
      </w:pPr>
      <w:rPr>
        <w:rFonts w:hint="default"/>
        <w:lang w:val="en-US" w:eastAsia="en-US" w:bidi="ar-SA"/>
      </w:rPr>
    </w:lvl>
    <w:lvl w:ilvl="5">
      <w:start w:val="0"/>
      <w:numFmt w:val="bullet"/>
      <w:lvlText w:val="•"/>
      <w:lvlJc w:val="left"/>
      <w:pPr>
        <w:ind w:left="1568" w:hanging="240"/>
      </w:pPr>
      <w:rPr>
        <w:rFonts w:hint="default"/>
        <w:lang w:val="en-US" w:eastAsia="en-US" w:bidi="ar-SA"/>
      </w:rPr>
    </w:lvl>
    <w:lvl w:ilvl="6">
      <w:start w:val="0"/>
      <w:numFmt w:val="bullet"/>
      <w:lvlText w:val="•"/>
      <w:lvlJc w:val="left"/>
      <w:pPr>
        <w:ind w:left="1798" w:hanging="240"/>
      </w:pPr>
      <w:rPr>
        <w:rFonts w:hint="default"/>
        <w:lang w:val="en-US" w:eastAsia="en-US" w:bidi="ar-SA"/>
      </w:rPr>
    </w:lvl>
    <w:lvl w:ilvl="7">
      <w:start w:val="0"/>
      <w:numFmt w:val="bullet"/>
      <w:lvlText w:val="•"/>
      <w:lvlJc w:val="left"/>
      <w:pPr>
        <w:ind w:left="2028" w:hanging="240"/>
      </w:pPr>
      <w:rPr>
        <w:rFonts w:hint="default"/>
        <w:lang w:val="en-US" w:eastAsia="en-US" w:bidi="ar-SA"/>
      </w:rPr>
    </w:lvl>
    <w:lvl w:ilvl="8">
      <w:start w:val="0"/>
      <w:numFmt w:val="bullet"/>
      <w:lvlText w:val="•"/>
      <w:lvlJc w:val="left"/>
      <w:pPr>
        <w:ind w:left="2258" w:hanging="240"/>
      </w:pPr>
      <w:rPr>
        <w:rFonts w:hint="default"/>
        <w:lang w:val="en-US" w:eastAsia="en-US" w:bidi="ar-SA"/>
      </w:rPr>
    </w:lvl>
  </w:abstractNum>
  <w:abstractNum w:abstractNumId="27">
    <w:multiLevelType w:val="hybridMultilevel"/>
    <w:lvl w:ilvl="0">
      <w:start w:val="1"/>
      <w:numFmt w:val="lowerLetter"/>
      <w:lvlText w:val="(%1)"/>
      <w:lvlJc w:val="left"/>
      <w:pPr>
        <w:ind w:left="436"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49" w:hanging="240"/>
      </w:pPr>
      <w:rPr>
        <w:rFonts w:hint="default"/>
        <w:lang w:val="en-US" w:eastAsia="en-US" w:bidi="ar-SA"/>
      </w:rPr>
    </w:lvl>
    <w:lvl w:ilvl="2">
      <w:start w:val="0"/>
      <w:numFmt w:val="bullet"/>
      <w:lvlText w:val="•"/>
      <w:lvlJc w:val="left"/>
      <w:pPr>
        <w:ind w:left="1259" w:hanging="240"/>
      </w:pPr>
      <w:rPr>
        <w:rFonts w:hint="default"/>
        <w:lang w:val="en-US" w:eastAsia="en-US" w:bidi="ar-SA"/>
      </w:rPr>
    </w:lvl>
    <w:lvl w:ilvl="3">
      <w:start w:val="0"/>
      <w:numFmt w:val="bullet"/>
      <w:lvlText w:val="•"/>
      <w:lvlJc w:val="left"/>
      <w:pPr>
        <w:ind w:left="1669" w:hanging="240"/>
      </w:pPr>
      <w:rPr>
        <w:rFonts w:hint="default"/>
        <w:lang w:val="en-US" w:eastAsia="en-US" w:bidi="ar-SA"/>
      </w:rPr>
    </w:lvl>
    <w:lvl w:ilvl="4">
      <w:start w:val="0"/>
      <w:numFmt w:val="bullet"/>
      <w:lvlText w:val="•"/>
      <w:lvlJc w:val="left"/>
      <w:pPr>
        <w:ind w:left="2078" w:hanging="240"/>
      </w:pPr>
      <w:rPr>
        <w:rFonts w:hint="default"/>
        <w:lang w:val="en-US" w:eastAsia="en-US" w:bidi="ar-SA"/>
      </w:rPr>
    </w:lvl>
    <w:lvl w:ilvl="5">
      <w:start w:val="0"/>
      <w:numFmt w:val="bullet"/>
      <w:lvlText w:val="•"/>
      <w:lvlJc w:val="left"/>
      <w:pPr>
        <w:ind w:left="2488" w:hanging="240"/>
      </w:pPr>
      <w:rPr>
        <w:rFonts w:hint="default"/>
        <w:lang w:val="en-US" w:eastAsia="en-US" w:bidi="ar-SA"/>
      </w:rPr>
    </w:lvl>
    <w:lvl w:ilvl="6">
      <w:start w:val="0"/>
      <w:numFmt w:val="bullet"/>
      <w:lvlText w:val="•"/>
      <w:lvlJc w:val="left"/>
      <w:pPr>
        <w:ind w:left="2898" w:hanging="240"/>
      </w:pPr>
      <w:rPr>
        <w:rFonts w:hint="default"/>
        <w:lang w:val="en-US" w:eastAsia="en-US" w:bidi="ar-SA"/>
      </w:rPr>
    </w:lvl>
    <w:lvl w:ilvl="7">
      <w:start w:val="0"/>
      <w:numFmt w:val="bullet"/>
      <w:lvlText w:val="•"/>
      <w:lvlJc w:val="left"/>
      <w:pPr>
        <w:ind w:left="3308" w:hanging="240"/>
      </w:pPr>
      <w:rPr>
        <w:rFonts w:hint="default"/>
        <w:lang w:val="en-US" w:eastAsia="en-US" w:bidi="ar-SA"/>
      </w:rPr>
    </w:lvl>
    <w:lvl w:ilvl="8">
      <w:start w:val="0"/>
      <w:numFmt w:val="bullet"/>
      <w:lvlText w:val="•"/>
      <w:lvlJc w:val="left"/>
      <w:pPr>
        <w:ind w:left="3717" w:hanging="240"/>
      </w:pPr>
      <w:rPr>
        <w:rFonts w:hint="default"/>
        <w:lang w:val="en-US" w:eastAsia="en-US" w:bidi="ar-SA"/>
      </w:rPr>
    </w:lvl>
  </w:abstractNum>
  <w:abstractNum w:abstractNumId="26">
    <w:multiLevelType w:val="hybridMultilevel"/>
    <w:lvl w:ilvl="0">
      <w:start w:val="1"/>
      <w:numFmt w:val="lowerLetter"/>
      <w:lvlText w:val="(%1)"/>
      <w:lvlJc w:val="left"/>
      <w:pPr>
        <w:ind w:left="43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49" w:hanging="240"/>
      </w:pPr>
      <w:rPr>
        <w:rFonts w:hint="default"/>
        <w:lang w:val="en-US" w:eastAsia="en-US" w:bidi="ar-SA"/>
      </w:rPr>
    </w:lvl>
    <w:lvl w:ilvl="2">
      <w:start w:val="0"/>
      <w:numFmt w:val="bullet"/>
      <w:lvlText w:val="•"/>
      <w:lvlJc w:val="left"/>
      <w:pPr>
        <w:ind w:left="1259" w:hanging="240"/>
      </w:pPr>
      <w:rPr>
        <w:rFonts w:hint="default"/>
        <w:lang w:val="en-US" w:eastAsia="en-US" w:bidi="ar-SA"/>
      </w:rPr>
    </w:lvl>
    <w:lvl w:ilvl="3">
      <w:start w:val="0"/>
      <w:numFmt w:val="bullet"/>
      <w:lvlText w:val="•"/>
      <w:lvlJc w:val="left"/>
      <w:pPr>
        <w:ind w:left="1669" w:hanging="240"/>
      </w:pPr>
      <w:rPr>
        <w:rFonts w:hint="default"/>
        <w:lang w:val="en-US" w:eastAsia="en-US" w:bidi="ar-SA"/>
      </w:rPr>
    </w:lvl>
    <w:lvl w:ilvl="4">
      <w:start w:val="0"/>
      <w:numFmt w:val="bullet"/>
      <w:lvlText w:val="•"/>
      <w:lvlJc w:val="left"/>
      <w:pPr>
        <w:ind w:left="2078" w:hanging="240"/>
      </w:pPr>
      <w:rPr>
        <w:rFonts w:hint="default"/>
        <w:lang w:val="en-US" w:eastAsia="en-US" w:bidi="ar-SA"/>
      </w:rPr>
    </w:lvl>
    <w:lvl w:ilvl="5">
      <w:start w:val="0"/>
      <w:numFmt w:val="bullet"/>
      <w:lvlText w:val="•"/>
      <w:lvlJc w:val="left"/>
      <w:pPr>
        <w:ind w:left="2488" w:hanging="240"/>
      </w:pPr>
      <w:rPr>
        <w:rFonts w:hint="default"/>
        <w:lang w:val="en-US" w:eastAsia="en-US" w:bidi="ar-SA"/>
      </w:rPr>
    </w:lvl>
    <w:lvl w:ilvl="6">
      <w:start w:val="0"/>
      <w:numFmt w:val="bullet"/>
      <w:lvlText w:val="•"/>
      <w:lvlJc w:val="left"/>
      <w:pPr>
        <w:ind w:left="2898" w:hanging="240"/>
      </w:pPr>
      <w:rPr>
        <w:rFonts w:hint="default"/>
        <w:lang w:val="en-US" w:eastAsia="en-US" w:bidi="ar-SA"/>
      </w:rPr>
    </w:lvl>
    <w:lvl w:ilvl="7">
      <w:start w:val="0"/>
      <w:numFmt w:val="bullet"/>
      <w:lvlText w:val="•"/>
      <w:lvlJc w:val="left"/>
      <w:pPr>
        <w:ind w:left="3308" w:hanging="240"/>
      </w:pPr>
      <w:rPr>
        <w:rFonts w:hint="default"/>
        <w:lang w:val="en-US" w:eastAsia="en-US" w:bidi="ar-SA"/>
      </w:rPr>
    </w:lvl>
    <w:lvl w:ilvl="8">
      <w:start w:val="0"/>
      <w:numFmt w:val="bullet"/>
      <w:lvlText w:val="•"/>
      <w:lvlJc w:val="left"/>
      <w:pPr>
        <w:ind w:left="3717" w:hanging="240"/>
      </w:pPr>
      <w:rPr>
        <w:rFonts w:hint="default"/>
        <w:lang w:val="en-US" w:eastAsia="en-US" w:bidi="ar-SA"/>
      </w:rPr>
    </w:lvl>
  </w:abstractNum>
  <w:abstractNum w:abstractNumId="25">
    <w:multiLevelType w:val="hybridMultilevel"/>
    <w:lvl w:ilvl="0">
      <w:start w:val="1"/>
      <w:numFmt w:val="lowerLetter"/>
      <w:lvlText w:val="(%1)"/>
      <w:lvlJc w:val="left"/>
      <w:pPr>
        <w:ind w:left="447"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87" w:hanging="240"/>
      </w:pPr>
      <w:rPr>
        <w:rFonts w:hint="default"/>
        <w:lang w:val="en-US" w:eastAsia="en-US" w:bidi="ar-SA"/>
      </w:rPr>
    </w:lvl>
    <w:lvl w:ilvl="2">
      <w:start w:val="0"/>
      <w:numFmt w:val="bullet"/>
      <w:lvlText w:val="•"/>
      <w:lvlJc w:val="left"/>
      <w:pPr>
        <w:ind w:left="1135" w:hanging="240"/>
      </w:pPr>
      <w:rPr>
        <w:rFonts w:hint="default"/>
        <w:lang w:val="en-US" w:eastAsia="en-US" w:bidi="ar-SA"/>
      </w:rPr>
    </w:lvl>
    <w:lvl w:ilvl="3">
      <w:start w:val="0"/>
      <w:numFmt w:val="bullet"/>
      <w:lvlText w:val="•"/>
      <w:lvlJc w:val="left"/>
      <w:pPr>
        <w:ind w:left="1482" w:hanging="240"/>
      </w:pPr>
      <w:rPr>
        <w:rFonts w:hint="default"/>
        <w:lang w:val="en-US" w:eastAsia="en-US" w:bidi="ar-SA"/>
      </w:rPr>
    </w:lvl>
    <w:lvl w:ilvl="4">
      <w:start w:val="0"/>
      <w:numFmt w:val="bullet"/>
      <w:lvlText w:val="•"/>
      <w:lvlJc w:val="left"/>
      <w:pPr>
        <w:ind w:left="1830" w:hanging="240"/>
      </w:pPr>
      <w:rPr>
        <w:rFonts w:hint="default"/>
        <w:lang w:val="en-US" w:eastAsia="en-US" w:bidi="ar-SA"/>
      </w:rPr>
    </w:lvl>
    <w:lvl w:ilvl="5">
      <w:start w:val="0"/>
      <w:numFmt w:val="bullet"/>
      <w:lvlText w:val="•"/>
      <w:lvlJc w:val="left"/>
      <w:pPr>
        <w:ind w:left="2178" w:hanging="240"/>
      </w:pPr>
      <w:rPr>
        <w:rFonts w:hint="default"/>
        <w:lang w:val="en-US" w:eastAsia="en-US" w:bidi="ar-SA"/>
      </w:rPr>
    </w:lvl>
    <w:lvl w:ilvl="6">
      <w:start w:val="0"/>
      <w:numFmt w:val="bullet"/>
      <w:lvlText w:val="•"/>
      <w:lvlJc w:val="left"/>
      <w:pPr>
        <w:ind w:left="2525" w:hanging="240"/>
      </w:pPr>
      <w:rPr>
        <w:rFonts w:hint="default"/>
        <w:lang w:val="en-US" w:eastAsia="en-US" w:bidi="ar-SA"/>
      </w:rPr>
    </w:lvl>
    <w:lvl w:ilvl="7">
      <w:start w:val="0"/>
      <w:numFmt w:val="bullet"/>
      <w:lvlText w:val="•"/>
      <w:lvlJc w:val="left"/>
      <w:pPr>
        <w:ind w:left="2873" w:hanging="240"/>
      </w:pPr>
      <w:rPr>
        <w:rFonts w:hint="default"/>
        <w:lang w:val="en-US" w:eastAsia="en-US" w:bidi="ar-SA"/>
      </w:rPr>
    </w:lvl>
    <w:lvl w:ilvl="8">
      <w:start w:val="0"/>
      <w:numFmt w:val="bullet"/>
      <w:lvlText w:val="•"/>
      <w:lvlJc w:val="left"/>
      <w:pPr>
        <w:ind w:left="3221" w:hanging="240"/>
      </w:pPr>
      <w:rPr>
        <w:rFonts w:hint="default"/>
        <w:lang w:val="en-US" w:eastAsia="en-US" w:bidi="ar-SA"/>
      </w:rPr>
    </w:lvl>
  </w:abstractNum>
  <w:abstractNum w:abstractNumId="24">
    <w:multiLevelType w:val="hybridMultilevel"/>
    <w:lvl w:ilvl="0">
      <w:start w:val="1"/>
      <w:numFmt w:val="lowerLetter"/>
      <w:lvlText w:val="(%1)"/>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35" w:hanging="240"/>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172" w:hanging="240"/>
      </w:pPr>
      <w:rPr>
        <w:rFonts w:hint="default"/>
        <w:lang w:val="en-US" w:eastAsia="en-US" w:bidi="ar-SA"/>
      </w:rPr>
    </w:lvl>
    <w:lvl w:ilvl="3">
      <w:start w:val="0"/>
      <w:numFmt w:val="bullet"/>
      <w:lvlText w:val="•"/>
      <w:lvlJc w:val="left"/>
      <w:pPr>
        <w:ind w:left="38" w:hanging="240"/>
      </w:pPr>
      <w:rPr>
        <w:rFonts w:hint="default"/>
        <w:lang w:val="en-US" w:eastAsia="en-US" w:bidi="ar-SA"/>
      </w:rPr>
    </w:lvl>
    <w:lvl w:ilvl="4">
      <w:start w:val="0"/>
      <w:numFmt w:val="bullet"/>
      <w:lvlText w:val="•"/>
      <w:lvlJc w:val="left"/>
      <w:pPr>
        <w:ind w:left="-96" w:hanging="240"/>
      </w:pPr>
      <w:rPr>
        <w:rFonts w:hint="default"/>
        <w:lang w:val="en-US" w:eastAsia="en-US" w:bidi="ar-SA"/>
      </w:rPr>
    </w:lvl>
    <w:lvl w:ilvl="5">
      <w:start w:val="0"/>
      <w:numFmt w:val="bullet"/>
      <w:lvlText w:val="•"/>
      <w:lvlJc w:val="left"/>
      <w:pPr>
        <w:ind w:left="-230" w:hanging="240"/>
      </w:pPr>
      <w:rPr>
        <w:rFonts w:hint="default"/>
        <w:lang w:val="en-US" w:eastAsia="en-US" w:bidi="ar-SA"/>
      </w:rPr>
    </w:lvl>
    <w:lvl w:ilvl="6">
      <w:start w:val="0"/>
      <w:numFmt w:val="bullet"/>
      <w:lvlText w:val="•"/>
      <w:lvlJc w:val="left"/>
      <w:pPr>
        <w:ind w:left="-364" w:hanging="240"/>
      </w:pPr>
      <w:rPr>
        <w:rFonts w:hint="default"/>
        <w:lang w:val="en-US" w:eastAsia="en-US" w:bidi="ar-SA"/>
      </w:rPr>
    </w:lvl>
    <w:lvl w:ilvl="7">
      <w:start w:val="0"/>
      <w:numFmt w:val="bullet"/>
      <w:lvlText w:val="•"/>
      <w:lvlJc w:val="left"/>
      <w:pPr>
        <w:ind w:left="-498" w:hanging="240"/>
      </w:pPr>
      <w:rPr>
        <w:rFonts w:hint="default"/>
        <w:lang w:val="en-US" w:eastAsia="en-US" w:bidi="ar-SA"/>
      </w:rPr>
    </w:lvl>
    <w:lvl w:ilvl="8">
      <w:start w:val="0"/>
      <w:numFmt w:val="bullet"/>
      <w:lvlText w:val="•"/>
      <w:lvlJc w:val="left"/>
      <w:pPr>
        <w:ind w:left="-632" w:hanging="240"/>
      </w:pPr>
      <w:rPr>
        <w:rFonts w:hint="default"/>
        <w:lang w:val="en-US" w:eastAsia="en-US" w:bidi="ar-SA"/>
      </w:rPr>
    </w:lvl>
  </w:abstractNum>
  <w:abstractNum w:abstractNumId="23">
    <w:multiLevelType w:val="hybridMultilevel"/>
    <w:lvl w:ilvl="0">
      <w:start w:val="1"/>
      <w:numFmt w:val="lowerLetter"/>
      <w:lvlText w:val="(%1)"/>
      <w:lvlJc w:val="left"/>
      <w:pPr>
        <w:ind w:left="24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635" w:hanging="240"/>
      </w:pPr>
      <w:rPr>
        <w:rFonts w:hint="default"/>
        <w:lang w:val="en-US" w:eastAsia="en-US" w:bidi="ar-SA"/>
      </w:rPr>
    </w:lvl>
    <w:lvl w:ilvl="2">
      <w:start w:val="0"/>
      <w:numFmt w:val="bullet"/>
      <w:lvlText w:val="•"/>
      <w:lvlJc w:val="left"/>
      <w:pPr>
        <w:ind w:left="1031" w:hanging="240"/>
      </w:pPr>
      <w:rPr>
        <w:rFonts w:hint="default"/>
        <w:lang w:val="en-US" w:eastAsia="en-US" w:bidi="ar-SA"/>
      </w:rPr>
    </w:lvl>
    <w:lvl w:ilvl="3">
      <w:start w:val="0"/>
      <w:numFmt w:val="bullet"/>
      <w:lvlText w:val="•"/>
      <w:lvlJc w:val="left"/>
      <w:pPr>
        <w:ind w:left="1426" w:hanging="240"/>
      </w:pPr>
      <w:rPr>
        <w:rFonts w:hint="default"/>
        <w:lang w:val="en-US" w:eastAsia="en-US" w:bidi="ar-SA"/>
      </w:rPr>
    </w:lvl>
    <w:lvl w:ilvl="4">
      <w:start w:val="0"/>
      <w:numFmt w:val="bullet"/>
      <w:lvlText w:val="•"/>
      <w:lvlJc w:val="left"/>
      <w:pPr>
        <w:ind w:left="1822" w:hanging="240"/>
      </w:pPr>
      <w:rPr>
        <w:rFonts w:hint="default"/>
        <w:lang w:val="en-US" w:eastAsia="en-US" w:bidi="ar-SA"/>
      </w:rPr>
    </w:lvl>
    <w:lvl w:ilvl="5">
      <w:start w:val="0"/>
      <w:numFmt w:val="bullet"/>
      <w:lvlText w:val="•"/>
      <w:lvlJc w:val="left"/>
      <w:pPr>
        <w:ind w:left="2217" w:hanging="240"/>
      </w:pPr>
      <w:rPr>
        <w:rFonts w:hint="default"/>
        <w:lang w:val="en-US" w:eastAsia="en-US" w:bidi="ar-SA"/>
      </w:rPr>
    </w:lvl>
    <w:lvl w:ilvl="6">
      <w:start w:val="0"/>
      <w:numFmt w:val="bullet"/>
      <w:lvlText w:val="•"/>
      <w:lvlJc w:val="left"/>
      <w:pPr>
        <w:ind w:left="2613" w:hanging="240"/>
      </w:pPr>
      <w:rPr>
        <w:rFonts w:hint="default"/>
        <w:lang w:val="en-US" w:eastAsia="en-US" w:bidi="ar-SA"/>
      </w:rPr>
    </w:lvl>
    <w:lvl w:ilvl="7">
      <w:start w:val="0"/>
      <w:numFmt w:val="bullet"/>
      <w:lvlText w:val="•"/>
      <w:lvlJc w:val="left"/>
      <w:pPr>
        <w:ind w:left="3008" w:hanging="240"/>
      </w:pPr>
      <w:rPr>
        <w:rFonts w:hint="default"/>
        <w:lang w:val="en-US" w:eastAsia="en-US" w:bidi="ar-SA"/>
      </w:rPr>
    </w:lvl>
    <w:lvl w:ilvl="8">
      <w:start w:val="0"/>
      <w:numFmt w:val="bullet"/>
      <w:lvlText w:val="•"/>
      <w:lvlJc w:val="left"/>
      <w:pPr>
        <w:ind w:left="3404" w:hanging="240"/>
      </w:pPr>
      <w:rPr>
        <w:rFonts w:hint="default"/>
        <w:lang w:val="en-US" w:eastAsia="en-US" w:bidi="ar-SA"/>
      </w:rPr>
    </w:lvl>
  </w:abstractNum>
  <w:abstractNum w:abstractNumId="22">
    <w:multiLevelType w:val="hybridMultilevel"/>
    <w:lvl w:ilvl="0">
      <w:start w:val="1"/>
      <w:numFmt w:val="decimal"/>
      <w:lvlText w:val="(%1)"/>
      <w:lvlJc w:val="left"/>
      <w:pPr>
        <w:ind w:left="435" w:hanging="241"/>
        <w:jc w:val="left"/>
      </w:pPr>
      <w:rPr>
        <w:rFonts w:hint="default" w:ascii="Times New Roman" w:hAnsi="Times New Roman" w:eastAsia="Times New Roman" w:cs="Times New Roman"/>
        <w:color w:val="231F20"/>
        <w:w w:val="100"/>
        <w:sz w:val="16"/>
        <w:szCs w:val="16"/>
        <w:lang w:val="en-US" w:eastAsia="en-US" w:bidi="ar-SA"/>
      </w:rPr>
    </w:lvl>
    <w:lvl w:ilvl="1">
      <w:start w:val="1"/>
      <w:numFmt w:val="decimal"/>
      <w:lvlText w:val="(%2)"/>
      <w:lvlJc w:val="left"/>
      <w:pPr>
        <w:ind w:left="674" w:hanging="240"/>
        <w:jc w:val="left"/>
      </w:pPr>
      <w:rPr>
        <w:rFonts w:hint="default" w:ascii="Times New Roman" w:hAnsi="Times New Roman" w:eastAsia="Times New Roman" w:cs="Times New Roman"/>
        <w:color w:val="231F20"/>
        <w:spacing w:val="-2"/>
        <w:w w:val="100"/>
        <w:sz w:val="12"/>
        <w:szCs w:val="12"/>
        <w:lang w:val="en-US" w:eastAsia="en-US" w:bidi="ar-SA"/>
      </w:rPr>
    </w:lvl>
    <w:lvl w:ilvl="2">
      <w:start w:val="0"/>
      <w:numFmt w:val="bullet"/>
      <w:lvlText w:val="•"/>
      <w:lvlJc w:val="left"/>
      <w:pPr>
        <w:ind w:left="1253" w:hanging="240"/>
      </w:pPr>
      <w:rPr>
        <w:rFonts w:hint="default"/>
        <w:lang w:val="en-US" w:eastAsia="en-US" w:bidi="ar-SA"/>
      </w:rPr>
    </w:lvl>
    <w:lvl w:ilvl="3">
      <w:start w:val="0"/>
      <w:numFmt w:val="bullet"/>
      <w:lvlText w:val="•"/>
      <w:lvlJc w:val="left"/>
      <w:pPr>
        <w:ind w:left="1827" w:hanging="240"/>
      </w:pPr>
      <w:rPr>
        <w:rFonts w:hint="default"/>
        <w:lang w:val="en-US" w:eastAsia="en-US" w:bidi="ar-SA"/>
      </w:rPr>
    </w:lvl>
    <w:lvl w:ilvl="4">
      <w:start w:val="0"/>
      <w:numFmt w:val="bullet"/>
      <w:lvlText w:val="•"/>
      <w:lvlJc w:val="left"/>
      <w:pPr>
        <w:ind w:left="2401" w:hanging="240"/>
      </w:pPr>
      <w:rPr>
        <w:rFonts w:hint="default"/>
        <w:lang w:val="en-US" w:eastAsia="en-US" w:bidi="ar-SA"/>
      </w:rPr>
    </w:lvl>
    <w:lvl w:ilvl="5">
      <w:start w:val="0"/>
      <w:numFmt w:val="bullet"/>
      <w:lvlText w:val="•"/>
      <w:lvlJc w:val="left"/>
      <w:pPr>
        <w:ind w:left="2975" w:hanging="240"/>
      </w:pPr>
      <w:rPr>
        <w:rFonts w:hint="default"/>
        <w:lang w:val="en-US" w:eastAsia="en-US" w:bidi="ar-SA"/>
      </w:rPr>
    </w:lvl>
    <w:lvl w:ilvl="6">
      <w:start w:val="0"/>
      <w:numFmt w:val="bullet"/>
      <w:lvlText w:val="•"/>
      <w:lvlJc w:val="left"/>
      <w:pPr>
        <w:ind w:left="3549" w:hanging="240"/>
      </w:pPr>
      <w:rPr>
        <w:rFonts w:hint="default"/>
        <w:lang w:val="en-US" w:eastAsia="en-US" w:bidi="ar-SA"/>
      </w:rPr>
    </w:lvl>
    <w:lvl w:ilvl="7">
      <w:start w:val="0"/>
      <w:numFmt w:val="bullet"/>
      <w:lvlText w:val="•"/>
      <w:lvlJc w:val="left"/>
      <w:pPr>
        <w:ind w:left="4123" w:hanging="240"/>
      </w:pPr>
      <w:rPr>
        <w:rFonts w:hint="default"/>
        <w:lang w:val="en-US" w:eastAsia="en-US" w:bidi="ar-SA"/>
      </w:rPr>
    </w:lvl>
    <w:lvl w:ilvl="8">
      <w:start w:val="0"/>
      <w:numFmt w:val="bullet"/>
      <w:lvlText w:val="•"/>
      <w:lvlJc w:val="left"/>
      <w:pPr>
        <w:ind w:left="4697" w:hanging="240"/>
      </w:pPr>
      <w:rPr>
        <w:rFonts w:hint="default"/>
        <w:lang w:val="en-US" w:eastAsia="en-US" w:bidi="ar-SA"/>
      </w:rPr>
    </w:lvl>
  </w:abstractNum>
  <w:abstractNum w:abstractNumId="21">
    <w:multiLevelType w:val="hybridMultilevel"/>
    <w:lvl w:ilvl="0">
      <w:start w:val="4"/>
      <w:numFmt w:val="decimal"/>
      <w:lvlText w:val="%1"/>
      <w:lvlJc w:val="left"/>
      <w:pPr>
        <w:ind w:left="3371" w:hanging="3161"/>
        <w:jc w:val="left"/>
      </w:pPr>
      <w:rPr>
        <w:rFonts w:hint="default"/>
        <w:lang w:val="en-US" w:eastAsia="en-US" w:bidi="ar-SA"/>
      </w:rPr>
    </w:lvl>
    <w:lvl w:ilvl="1">
      <w:start w:val="1"/>
      <w:numFmt w:val="decimal"/>
      <w:lvlText w:val="%1.%2"/>
      <w:lvlJc w:val="left"/>
      <w:pPr>
        <w:ind w:left="3371" w:hanging="3161"/>
        <w:jc w:val="right"/>
      </w:pPr>
      <w:rPr>
        <w:rFonts w:hint="default" w:ascii="Times New Roman" w:hAnsi="Times New Roman" w:eastAsia="Times New Roman" w:cs="Times New Roman"/>
        <w:b/>
        <w:bCs/>
        <w:color w:val="009483"/>
        <w:spacing w:val="-5"/>
        <w:w w:val="100"/>
        <w:sz w:val="28"/>
        <w:szCs w:val="28"/>
        <w:u w:val="thick" w:color="0093C1"/>
        <w:lang w:val="en-US" w:eastAsia="en-US" w:bidi="ar-SA"/>
      </w:rPr>
    </w:lvl>
    <w:lvl w:ilvl="2">
      <w:start w:val="0"/>
      <w:numFmt w:val="bullet"/>
      <w:lvlText w:val="•"/>
      <w:lvlJc w:val="left"/>
      <w:pPr>
        <w:ind w:left="3873" w:hanging="3161"/>
      </w:pPr>
      <w:rPr>
        <w:rFonts w:hint="default"/>
        <w:lang w:val="en-US" w:eastAsia="en-US" w:bidi="ar-SA"/>
      </w:rPr>
    </w:lvl>
    <w:lvl w:ilvl="3">
      <w:start w:val="0"/>
      <w:numFmt w:val="bullet"/>
      <w:lvlText w:val="•"/>
      <w:lvlJc w:val="left"/>
      <w:pPr>
        <w:ind w:left="4119" w:hanging="3161"/>
      </w:pPr>
      <w:rPr>
        <w:rFonts w:hint="default"/>
        <w:lang w:val="en-US" w:eastAsia="en-US" w:bidi="ar-SA"/>
      </w:rPr>
    </w:lvl>
    <w:lvl w:ilvl="4">
      <w:start w:val="0"/>
      <w:numFmt w:val="bullet"/>
      <w:lvlText w:val="•"/>
      <w:lvlJc w:val="left"/>
      <w:pPr>
        <w:ind w:left="4366" w:hanging="3161"/>
      </w:pPr>
      <w:rPr>
        <w:rFonts w:hint="default"/>
        <w:lang w:val="en-US" w:eastAsia="en-US" w:bidi="ar-SA"/>
      </w:rPr>
    </w:lvl>
    <w:lvl w:ilvl="5">
      <w:start w:val="0"/>
      <w:numFmt w:val="bullet"/>
      <w:lvlText w:val="•"/>
      <w:lvlJc w:val="left"/>
      <w:pPr>
        <w:ind w:left="4612" w:hanging="3161"/>
      </w:pPr>
      <w:rPr>
        <w:rFonts w:hint="default"/>
        <w:lang w:val="en-US" w:eastAsia="en-US" w:bidi="ar-SA"/>
      </w:rPr>
    </w:lvl>
    <w:lvl w:ilvl="6">
      <w:start w:val="0"/>
      <w:numFmt w:val="bullet"/>
      <w:lvlText w:val="•"/>
      <w:lvlJc w:val="left"/>
      <w:pPr>
        <w:ind w:left="4859" w:hanging="3161"/>
      </w:pPr>
      <w:rPr>
        <w:rFonts w:hint="default"/>
        <w:lang w:val="en-US" w:eastAsia="en-US" w:bidi="ar-SA"/>
      </w:rPr>
    </w:lvl>
    <w:lvl w:ilvl="7">
      <w:start w:val="0"/>
      <w:numFmt w:val="bullet"/>
      <w:lvlText w:val="•"/>
      <w:lvlJc w:val="left"/>
      <w:pPr>
        <w:ind w:left="5105" w:hanging="3161"/>
      </w:pPr>
      <w:rPr>
        <w:rFonts w:hint="default"/>
        <w:lang w:val="en-US" w:eastAsia="en-US" w:bidi="ar-SA"/>
      </w:rPr>
    </w:lvl>
    <w:lvl w:ilvl="8">
      <w:start w:val="0"/>
      <w:numFmt w:val="bullet"/>
      <w:lvlText w:val="•"/>
      <w:lvlJc w:val="left"/>
      <w:pPr>
        <w:ind w:left="5352" w:hanging="3161"/>
      </w:pPr>
      <w:rPr>
        <w:rFonts w:hint="default"/>
        <w:lang w:val="en-US" w:eastAsia="en-US" w:bidi="ar-SA"/>
      </w:rPr>
    </w:lvl>
  </w:abstractNum>
  <w:abstractNum w:abstractNumId="20">
    <w:multiLevelType w:val="hybridMultilevel"/>
    <w:lvl w:ilvl="0">
      <w:start w:val="1"/>
      <w:numFmt w:val="lowerLetter"/>
      <w:lvlText w:val="(%1)"/>
      <w:lvlJc w:val="left"/>
      <w:pPr>
        <w:ind w:left="43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08" w:hanging="240"/>
      </w:pPr>
      <w:rPr>
        <w:rFonts w:hint="default"/>
        <w:lang w:val="en-US" w:eastAsia="en-US" w:bidi="ar-SA"/>
      </w:rPr>
    </w:lvl>
    <w:lvl w:ilvl="2">
      <w:start w:val="0"/>
      <w:numFmt w:val="bullet"/>
      <w:lvlText w:val="•"/>
      <w:lvlJc w:val="left"/>
      <w:pPr>
        <w:ind w:left="1176" w:hanging="240"/>
      </w:pPr>
      <w:rPr>
        <w:rFonts w:hint="default"/>
        <w:lang w:val="en-US" w:eastAsia="en-US" w:bidi="ar-SA"/>
      </w:rPr>
    </w:lvl>
    <w:lvl w:ilvl="3">
      <w:start w:val="0"/>
      <w:numFmt w:val="bullet"/>
      <w:lvlText w:val="•"/>
      <w:lvlJc w:val="left"/>
      <w:pPr>
        <w:ind w:left="1544" w:hanging="240"/>
      </w:pPr>
      <w:rPr>
        <w:rFonts w:hint="default"/>
        <w:lang w:val="en-US" w:eastAsia="en-US" w:bidi="ar-SA"/>
      </w:rPr>
    </w:lvl>
    <w:lvl w:ilvl="4">
      <w:start w:val="0"/>
      <w:numFmt w:val="bullet"/>
      <w:lvlText w:val="•"/>
      <w:lvlJc w:val="left"/>
      <w:pPr>
        <w:ind w:left="1912" w:hanging="240"/>
      </w:pPr>
      <w:rPr>
        <w:rFonts w:hint="default"/>
        <w:lang w:val="en-US" w:eastAsia="en-US" w:bidi="ar-SA"/>
      </w:rPr>
    </w:lvl>
    <w:lvl w:ilvl="5">
      <w:start w:val="0"/>
      <w:numFmt w:val="bullet"/>
      <w:lvlText w:val="•"/>
      <w:lvlJc w:val="left"/>
      <w:pPr>
        <w:ind w:left="2280" w:hanging="240"/>
      </w:pPr>
      <w:rPr>
        <w:rFonts w:hint="default"/>
        <w:lang w:val="en-US" w:eastAsia="en-US" w:bidi="ar-SA"/>
      </w:rPr>
    </w:lvl>
    <w:lvl w:ilvl="6">
      <w:start w:val="0"/>
      <w:numFmt w:val="bullet"/>
      <w:lvlText w:val="•"/>
      <w:lvlJc w:val="left"/>
      <w:pPr>
        <w:ind w:left="2648" w:hanging="240"/>
      </w:pPr>
      <w:rPr>
        <w:rFonts w:hint="default"/>
        <w:lang w:val="en-US" w:eastAsia="en-US" w:bidi="ar-SA"/>
      </w:rPr>
    </w:lvl>
    <w:lvl w:ilvl="7">
      <w:start w:val="0"/>
      <w:numFmt w:val="bullet"/>
      <w:lvlText w:val="•"/>
      <w:lvlJc w:val="left"/>
      <w:pPr>
        <w:ind w:left="3016" w:hanging="240"/>
      </w:pPr>
      <w:rPr>
        <w:rFonts w:hint="default"/>
        <w:lang w:val="en-US" w:eastAsia="en-US" w:bidi="ar-SA"/>
      </w:rPr>
    </w:lvl>
    <w:lvl w:ilvl="8">
      <w:start w:val="0"/>
      <w:numFmt w:val="bullet"/>
      <w:lvlText w:val="•"/>
      <w:lvlJc w:val="left"/>
      <w:pPr>
        <w:ind w:left="3384" w:hanging="240"/>
      </w:pPr>
      <w:rPr>
        <w:rFonts w:hint="default"/>
        <w:lang w:val="en-US" w:eastAsia="en-US" w:bidi="ar-SA"/>
      </w:rPr>
    </w:lvl>
  </w:abstractNum>
  <w:abstractNum w:abstractNumId="19">
    <w:multiLevelType w:val="hybridMultilevel"/>
    <w:lvl w:ilvl="0">
      <w:start w:val="1"/>
      <w:numFmt w:val="lowerLetter"/>
      <w:lvlText w:val="(%1)"/>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40" w:hanging="240"/>
        <w:jc w:val="left"/>
      </w:pPr>
      <w:rPr>
        <w:rFonts w:hint="default" w:ascii="Times New Roman" w:hAnsi="Times New Roman" w:eastAsia="Times New Roman" w:cs="Times New Roman"/>
        <w:color w:val="231F20"/>
        <w:w w:val="100"/>
        <w:sz w:val="16"/>
        <w:szCs w:val="16"/>
        <w:lang w:val="en-US" w:eastAsia="en-US" w:bidi="ar-SA"/>
      </w:rPr>
    </w:lvl>
    <w:lvl w:ilvl="2">
      <w:start w:val="1"/>
      <w:numFmt w:val="lowerLetter"/>
      <w:lvlText w:val="(%3)"/>
      <w:lvlJc w:val="left"/>
      <w:pPr>
        <w:ind w:left="437" w:hanging="240"/>
        <w:jc w:val="left"/>
      </w:pPr>
      <w:rPr>
        <w:rFonts w:hint="default" w:ascii="Times New Roman" w:hAnsi="Times New Roman" w:eastAsia="Times New Roman" w:cs="Times New Roman"/>
        <w:color w:val="231F20"/>
        <w:spacing w:val="-17"/>
        <w:w w:val="100"/>
        <w:sz w:val="12"/>
        <w:szCs w:val="12"/>
        <w:lang w:val="en-US" w:eastAsia="en-US" w:bidi="ar-SA"/>
      </w:rPr>
    </w:lvl>
    <w:lvl w:ilvl="3">
      <w:start w:val="0"/>
      <w:numFmt w:val="bullet"/>
      <w:lvlText w:val="•"/>
      <w:lvlJc w:val="left"/>
      <w:pPr>
        <w:ind w:left="26" w:hanging="240"/>
      </w:pPr>
      <w:rPr>
        <w:rFonts w:hint="default"/>
        <w:lang w:val="en-US" w:eastAsia="en-US" w:bidi="ar-SA"/>
      </w:rPr>
    </w:lvl>
    <w:lvl w:ilvl="4">
      <w:start w:val="0"/>
      <w:numFmt w:val="bullet"/>
      <w:lvlText w:val="•"/>
      <w:lvlJc w:val="left"/>
      <w:pPr>
        <w:ind w:left="-111" w:hanging="240"/>
      </w:pPr>
      <w:rPr>
        <w:rFonts w:hint="default"/>
        <w:lang w:val="en-US" w:eastAsia="en-US" w:bidi="ar-SA"/>
      </w:rPr>
    </w:lvl>
    <w:lvl w:ilvl="5">
      <w:start w:val="0"/>
      <w:numFmt w:val="bullet"/>
      <w:lvlText w:val="•"/>
      <w:lvlJc w:val="left"/>
      <w:pPr>
        <w:ind w:left="-249" w:hanging="240"/>
      </w:pPr>
      <w:rPr>
        <w:rFonts w:hint="default"/>
        <w:lang w:val="en-US" w:eastAsia="en-US" w:bidi="ar-SA"/>
      </w:rPr>
    </w:lvl>
    <w:lvl w:ilvl="6">
      <w:start w:val="0"/>
      <w:numFmt w:val="bullet"/>
      <w:lvlText w:val="•"/>
      <w:lvlJc w:val="left"/>
      <w:pPr>
        <w:ind w:left="-387" w:hanging="240"/>
      </w:pPr>
      <w:rPr>
        <w:rFonts w:hint="default"/>
        <w:lang w:val="en-US" w:eastAsia="en-US" w:bidi="ar-SA"/>
      </w:rPr>
    </w:lvl>
    <w:lvl w:ilvl="7">
      <w:start w:val="0"/>
      <w:numFmt w:val="bullet"/>
      <w:lvlText w:val="•"/>
      <w:lvlJc w:val="left"/>
      <w:pPr>
        <w:ind w:left="-525" w:hanging="240"/>
      </w:pPr>
      <w:rPr>
        <w:rFonts w:hint="default"/>
        <w:lang w:val="en-US" w:eastAsia="en-US" w:bidi="ar-SA"/>
      </w:rPr>
    </w:lvl>
    <w:lvl w:ilvl="8">
      <w:start w:val="0"/>
      <w:numFmt w:val="bullet"/>
      <w:lvlText w:val="•"/>
      <w:lvlJc w:val="left"/>
      <w:pPr>
        <w:ind w:left="-662" w:hanging="240"/>
      </w:pPr>
      <w:rPr>
        <w:rFonts w:hint="default"/>
        <w:lang w:val="en-US" w:eastAsia="en-US" w:bidi="ar-SA"/>
      </w:rPr>
    </w:lvl>
  </w:abstractNum>
  <w:abstractNum w:abstractNumId="18">
    <w:multiLevelType w:val="hybridMultilevel"/>
    <w:lvl w:ilvl="0">
      <w:start w:val="1"/>
      <w:numFmt w:val="lowerLetter"/>
      <w:lvlText w:val="(%1)"/>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40" w:hanging="240"/>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093" w:hanging="240"/>
      </w:pPr>
      <w:rPr>
        <w:rFonts w:hint="default"/>
        <w:lang w:val="en-US" w:eastAsia="en-US" w:bidi="ar-SA"/>
      </w:rPr>
    </w:lvl>
    <w:lvl w:ilvl="3">
      <w:start w:val="0"/>
      <w:numFmt w:val="bullet"/>
      <w:lvlText w:val="•"/>
      <w:lvlJc w:val="left"/>
      <w:pPr>
        <w:ind w:left="4946" w:hanging="240"/>
      </w:pPr>
      <w:rPr>
        <w:rFonts w:hint="default"/>
        <w:lang w:val="en-US" w:eastAsia="en-US" w:bidi="ar-SA"/>
      </w:rPr>
    </w:lvl>
    <w:lvl w:ilvl="4">
      <w:start w:val="0"/>
      <w:numFmt w:val="bullet"/>
      <w:lvlText w:val="•"/>
      <w:lvlJc w:val="left"/>
      <w:pPr>
        <w:ind w:left="4799" w:hanging="240"/>
      </w:pPr>
      <w:rPr>
        <w:rFonts w:hint="default"/>
        <w:lang w:val="en-US" w:eastAsia="en-US" w:bidi="ar-SA"/>
      </w:rPr>
    </w:lvl>
    <w:lvl w:ilvl="5">
      <w:start w:val="0"/>
      <w:numFmt w:val="bullet"/>
      <w:lvlText w:val="•"/>
      <w:lvlJc w:val="left"/>
      <w:pPr>
        <w:ind w:left="4652" w:hanging="240"/>
      </w:pPr>
      <w:rPr>
        <w:rFonts w:hint="default"/>
        <w:lang w:val="en-US" w:eastAsia="en-US" w:bidi="ar-SA"/>
      </w:rPr>
    </w:lvl>
    <w:lvl w:ilvl="6">
      <w:start w:val="0"/>
      <w:numFmt w:val="bullet"/>
      <w:lvlText w:val="•"/>
      <w:lvlJc w:val="left"/>
      <w:pPr>
        <w:ind w:left="4506" w:hanging="240"/>
      </w:pPr>
      <w:rPr>
        <w:rFonts w:hint="default"/>
        <w:lang w:val="en-US" w:eastAsia="en-US" w:bidi="ar-SA"/>
      </w:rPr>
    </w:lvl>
    <w:lvl w:ilvl="7">
      <w:start w:val="0"/>
      <w:numFmt w:val="bullet"/>
      <w:lvlText w:val="•"/>
      <w:lvlJc w:val="left"/>
      <w:pPr>
        <w:ind w:left="4359" w:hanging="240"/>
      </w:pPr>
      <w:rPr>
        <w:rFonts w:hint="default"/>
        <w:lang w:val="en-US" w:eastAsia="en-US" w:bidi="ar-SA"/>
      </w:rPr>
    </w:lvl>
    <w:lvl w:ilvl="8">
      <w:start w:val="0"/>
      <w:numFmt w:val="bullet"/>
      <w:lvlText w:val="•"/>
      <w:lvlJc w:val="left"/>
      <w:pPr>
        <w:ind w:left="4212" w:hanging="240"/>
      </w:pPr>
      <w:rPr>
        <w:rFonts w:hint="default"/>
        <w:lang w:val="en-US" w:eastAsia="en-US" w:bidi="ar-SA"/>
      </w:rPr>
    </w:lvl>
  </w:abstractNum>
  <w:abstractNum w:abstractNumId="17">
    <w:multiLevelType w:val="hybridMultilevel"/>
    <w:lvl w:ilvl="0">
      <w:start w:val="3"/>
      <w:numFmt w:val="decimal"/>
      <w:lvlText w:val="%1"/>
      <w:lvlJc w:val="left"/>
      <w:pPr>
        <w:ind w:left="8207" w:hanging="3208"/>
        <w:jc w:val="left"/>
      </w:pPr>
      <w:rPr>
        <w:rFonts w:hint="default"/>
        <w:lang w:val="en-US" w:eastAsia="en-US" w:bidi="ar-SA"/>
      </w:rPr>
    </w:lvl>
    <w:lvl w:ilvl="1">
      <w:start w:val="2"/>
      <w:numFmt w:val="decimal"/>
      <w:lvlText w:val="%1.%2"/>
      <w:lvlJc w:val="left"/>
      <w:pPr>
        <w:ind w:left="8207" w:hanging="3208"/>
        <w:jc w:val="right"/>
      </w:pPr>
      <w:rPr>
        <w:rFonts w:hint="default" w:ascii="Times New Roman" w:hAnsi="Times New Roman" w:eastAsia="Times New Roman" w:cs="Times New Roman"/>
        <w:b/>
        <w:bCs/>
        <w:color w:val="009483"/>
        <w:spacing w:val="-11"/>
        <w:w w:val="100"/>
        <w:sz w:val="28"/>
        <w:szCs w:val="28"/>
        <w:u w:val="thick" w:color="0093C1"/>
        <w:lang w:val="en-US" w:eastAsia="en-US" w:bidi="ar-SA"/>
      </w:rPr>
    </w:lvl>
    <w:lvl w:ilvl="2">
      <w:start w:val="0"/>
      <w:numFmt w:val="bullet"/>
      <w:lvlText w:val="•"/>
      <w:lvlJc w:val="left"/>
      <w:pPr>
        <w:ind w:left="8688" w:hanging="3208"/>
      </w:pPr>
      <w:rPr>
        <w:rFonts w:hint="default"/>
        <w:lang w:val="en-US" w:eastAsia="en-US" w:bidi="ar-SA"/>
      </w:rPr>
    </w:lvl>
    <w:lvl w:ilvl="3">
      <w:start w:val="0"/>
      <w:numFmt w:val="bullet"/>
      <w:lvlText w:val="•"/>
      <w:lvlJc w:val="left"/>
      <w:pPr>
        <w:ind w:left="8932" w:hanging="3208"/>
      </w:pPr>
      <w:rPr>
        <w:rFonts w:hint="default"/>
        <w:lang w:val="en-US" w:eastAsia="en-US" w:bidi="ar-SA"/>
      </w:rPr>
    </w:lvl>
    <w:lvl w:ilvl="4">
      <w:start w:val="0"/>
      <w:numFmt w:val="bullet"/>
      <w:lvlText w:val="•"/>
      <w:lvlJc w:val="left"/>
      <w:pPr>
        <w:ind w:left="9176" w:hanging="3208"/>
      </w:pPr>
      <w:rPr>
        <w:rFonts w:hint="default"/>
        <w:lang w:val="en-US" w:eastAsia="en-US" w:bidi="ar-SA"/>
      </w:rPr>
    </w:lvl>
    <w:lvl w:ilvl="5">
      <w:start w:val="0"/>
      <w:numFmt w:val="bullet"/>
      <w:lvlText w:val="•"/>
      <w:lvlJc w:val="left"/>
      <w:pPr>
        <w:ind w:left="9420" w:hanging="3208"/>
      </w:pPr>
      <w:rPr>
        <w:rFonts w:hint="default"/>
        <w:lang w:val="en-US" w:eastAsia="en-US" w:bidi="ar-SA"/>
      </w:rPr>
    </w:lvl>
    <w:lvl w:ilvl="6">
      <w:start w:val="0"/>
      <w:numFmt w:val="bullet"/>
      <w:lvlText w:val="•"/>
      <w:lvlJc w:val="left"/>
      <w:pPr>
        <w:ind w:left="9664" w:hanging="3208"/>
      </w:pPr>
      <w:rPr>
        <w:rFonts w:hint="default"/>
        <w:lang w:val="en-US" w:eastAsia="en-US" w:bidi="ar-SA"/>
      </w:rPr>
    </w:lvl>
    <w:lvl w:ilvl="7">
      <w:start w:val="0"/>
      <w:numFmt w:val="bullet"/>
      <w:lvlText w:val="•"/>
      <w:lvlJc w:val="left"/>
      <w:pPr>
        <w:ind w:left="9908" w:hanging="3208"/>
      </w:pPr>
      <w:rPr>
        <w:rFonts w:hint="default"/>
        <w:lang w:val="en-US" w:eastAsia="en-US" w:bidi="ar-SA"/>
      </w:rPr>
    </w:lvl>
    <w:lvl w:ilvl="8">
      <w:start w:val="0"/>
      <w:numFmt w:val="bullet"/>
      <w:lvlText w:val="•"/>
      <w:lvlJc w:val="left"/>
      <w:pPr>
        <w:ind w:left="10152" w:hanging="3208"/>
      </w:pPr>
      <w:rPr>
        <w:rFonts w:hint="default"/>
        <w:lang w:val="en-US" w:eastAsia="en-US" w:bidi="ar-SA"/>
      </w:rPr>
    </w:lvl>
  </w:abstractNum>
  <w:abstractNum w:abstractNumId="16">
    <w:multiLevelType w:val="hybridMultilevel"/>
    <w:lvl w:ilvl="0">
      <w:start w:val="1"/>
      <w:numFmt w:val="lowerLetter"/>
      <w:lvlText w:val="(%1)"/>
      <w:lvlJc w:val="left"/>
      <w:pPr>
        <w:ind w:left="427"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23" w:hanging="240"/>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253" w:hanging="240"/>
      </w:pPr>
      <w:rPr>
        <w:rFonts w:hint="default"/>
        <w:lang w:val="en-US" w:eastAsia="en-US" w:bidi="ar-SA"/>
      </w:rPr>
    </w:lvl>
    <w:lvl w:ilvl="3">
      <w:start w:val="0"/>
      <w:numFmt w:val="bullet"/>
      <w:lvlText w:val="•"/>
      <w:lvlJc w:val="left"/>
      <w:pPr>
        <w:ind w:left="170" w:hanging="240"/>
      </w:pPr>
      <w:rPr>
        <w:rFonts w:hint="default"/>
        <w:lang w:val="en-US" w:eastAsia="en-US" w:bidi="ar-SA"/>
      </w:rPr>
    </w:lvl>
    <w:lvl w:ilvl="4">
      <w:start w:val="0"/>
      <w:numFmt w:val="bullet"/>
      <w:lvlText w:val="•"/>
      <w:lvlJc w:val="left"/>
      <w:pPr>
        <w:ind w:left="87" w:hanging="240"/>
      </w:pPr>
      <w:rPr>
        <w:rFonts w:hint="default"/>
        <w:lang w:val="en-US" w:eastAsia="en-US" w:bidi="ar-SA"/>
      </w:rPr>
    </w:lvl>
    <w:lvl w:ilvl="5">
      <w:start w:val="0"/>
      <w:numFmt w:val="bullet"/>
      <w:lvlText w:val="•"/>
      <w:lvlJc w:val="left"/>
      <w:pPr>
        <w:ind w:left="4" w:hanging="240"/>
      </w:pPr>
      <w:rPr>
        <w:rFonts w:hint="default"/>
        <w:lang w:val="en-US" w:eastAsia="en-US" w:bidi="ar-SA"/>
      </w:rPr>
    </w:lvl>
    <w:lvl w:ilvl="6">
      <w:start w:val="0"/>
      <w:numFmt w:val="bullet"/>
      <w:lvlText w:val="•"/>
      <w:lvlJc w:val="left"/>
      <w:pPr>
        <w:ind w:left="-80" w:hanging="240"/>
      </w:pPr>
      <w:rPr>
        <w:rFonts w:hint="default"/>
        <w:lang w:val="en-US" w:eastAsia="en-US" w:bidi="ar-SA"/>
      </w:rPr>
    </w:lvl>
    <w:lvl w:ilvl="7">
      <w:start w:val="0"/>
      <w:numFmt w:val="bullet"/>
      <w:lvlText w:val="•"/>
      <w:lvlJc w:val="left"/>
      <w:pPr>
        <w:ind w:left="-163" w:hanging="240"/>
      </w:pPr>
      <w:rPr>
        <w:rFonts w:hint="default"/>
        <w:lang w:val="en-US" w:eastAsia="en-US" w:bidi="ar-SA"/>
      </w:rPr>
    </w:lvl>
    <w:lvl w:ilvl="8">
      <w:start w:val="0"/>
      <w:numFmt w:val="bullet"/>
      <w:lvlText w:val="•"/>
      <w:lvlJc w:val="left"/>
      <w:pPr>
        <w:ind w:left="-246" w:hanging="240"/>
      </w:pPr>
      <w:rPr>
        <w:rFonts w:hint="default"/>
        <w:lang w:val="en-US" w:eastAsia="en-US" w:bidi="ar-SA"/>
      </w:rPr>
    </w:lvl>
  </w:abstractNum>
  <w:abstractNum w:abstractNumId="15">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16" w:hanging="240"/>
      </w:pPr>
      <w:rPr>
        <w:rFonts w:hint="default"/>
        <w:lang w:val="en-US" w:eastAsia="en-US" w:bidi="ar-SA"/>
      </w:rPr>
    </w:lvl>
    <w:lvl w:ilvl="2">
      <w:start w:val="0"/>
      <w:numFmt w:val="bullet"/>
      <w:lvlText w:val="•"/>
      <w:lvlJc w:val="left"/>
      <w:pPr>
        <w:ind w:left="1213" w:hanging="240"/>
      </w:pPr>
      <w:rPr>
        <w:rFonts w:hint="default"/>
        <w:lang w:val="en-US" w:eastAsia="en-US" w:bidi="ar-SA"/>
      </w:rPr>
    </w:lvl>
    <w:lvl w:ilvl="3">
      <w:start w:val="0"/>
      <w:numFmt w:val="bullet"/>
      <w:lvlText w:val="•"/>
      <w:lvlJc w:val="left"/>
      <w:pPr>
        <w:ind w:left="1609" w:hanging="240"/>
      </w:pPr>
      <w:rPr>
        <w:rFonts w:hint="default"/>
        <w:lang w:val="en-US" w:eastAsia="en-US" w:bidi="ar-SA"/>
      </w:rPr>
    </w:lvl>
    <w:lvl w:ilvl="4">
      <w:start w:val="0"/>
      <w:numFmt w:val="bullet"/>
      <w:lvlText w:val="•"/>
      <w:lvlJc w:val="left"/>
      <w:pPr>
        <w:ind w:left="2006" w:hanging="240"/>
      </w:pPr>
      <w:rPr>
        <w:rFonts w:hint="default"/>
        <w:lang w:val="en-US" w:eastAsia="en-US" w:bidi="ar-SA"/>
      </w:rPr>
    </w:lvl>
    <w:lvl w:ilvl="5">
      <w:start w:val="0"/>
      <w:numFmt w:val="bullet"/>
      <w:lvlText w:val="•"/>
      <w:lvlJc w:val="left"/>
      <w:pPr>
        <w:ind w:left="2402" w:hanging="240"/>
      </w:pPr>
      <w:rPr>
        <w:rFonts w:hint="default"/>
        <w:lang w:val="en-US" w:eastAsia="en-US" w:bidi="ar-SA"/>
      </w:rPr>
    </w:lvl>
    <w:lvl w:ilvl="6">
      <w:start w:val="0"/>
      <w:numFmt w:val="bullet"/>
      <w:lvlText w:val="•"/>
      <w:lvlJc w:val="left"/>
      <w:pPr>
        <w:ind w:left="2799" w:hanging="240"/>
      </w:pPr>
      <w:rPr>
        <w:rFonts w:hint="default"/>
        <w:lang w:val="en-US" w:eastAsia="en-US" w:bidi="ar-SA"/>
      </w:rPr>
    </w:lvl>
    <w:lvl w:ilvl="7">
      <w:start w:val="0"/>
      <w:numFmt w:val="bullet"/>
      <w:lvlText w:val="•"/>
      <w:lvlJc w:val="left"/>
      <w:pPr>
        <w:ind w:left="3195" w:hanging="240"/>
      </w:pPr>
      <w:rPr>
        <w:rFonts w:hint="default"/>
        <w:lang w:val="en-US" w:eastAsia="en-US" w:bidi="ar-SA"/>
      </w:rPr>
    </w:lvl>
    <w:lvl w:ilvl="8">
      <w:start w:val="0"/>
      <w:numFmt w:val="bullet"/>
      <w:lvlText w:val="•"/>
      <w:lvlJc w:val="left"/>
      <w:pPr>
        <w:ind w:left="3592" w:hanging="240"/>
      </w:pPr>
      <w:rPr>
        <w:rFonts w:hint="default"/>
        <w:lang w:val="en-US" w:eastAsia="en-US" w:bidi="ar-SA"/>
      </w:rPr>
    </w:lvl>
  </w:abstractNum>
  <w:abstractNum w:abstractNumId="14">
    <w:multiLevelType w:val="hybridMultilevel"/>
    <w:lvl w:ilvl="0">
      <w:start w:val="1"/>
      <w:numFmt w:val="lowerLetter"/>
      <w:lvlText w:val="(%1)"/>
      <w:lvlJc w:val="left"/>
      <w:pPr>
        <w:ind w:left="430" w:hanging="240"/>
        <w:jc w:val="left"/>
      </w:pPr>
      <w:rPr>
        <w:rFonts w:hint="default"/>
        <w:spacing w:val="-14"/>
        <w:w w:val="100"/>
        <w:lang w:val="en-US" w:eastAsia="en-US" w:bidi="ar-SA"/>
      </w:rPr>
    </w:lvl>
    <w:lvl w:ilvl="1">
      <w:start w:val="0"/>
      <w:numFmt w:val="bullet"/>
      <w:lvlText w:val="•"/>
      <w:lvlJc w:val="left"/>
      <w:pPr>
        <w:ind w:left="732" w:hanging="240"/>
      </w:pPr>
      <w:rPr>
        <w:rFonts w:hint="default"/>
        <w:lang w:val="en-US" w:eastAsia="en-US" w:bidi="ar-SA"/>
      </w:rPr>
    </w:lvl>
    <w:lvl w:ilvl="2">
      <w:start w:val="0"/>
      <w:numFmt w:val="bullet"/>
      <w:lvlText w:val="•"/>
      <w:lvlJc w:val="left"/>
      <w:pPr>
        <w:ind w:left="1025" w:hanging="240"/>
      </w:pPr>
      <w:rPr>
        <w:rFonts w:hint="default"/>
        <w:lang w:val="en-US" w:eastAsia="en-US" w:bidi="ar-SA"/>
      </w:rPr>
    </w:lvl>
    <w:lvl w:ilvl="3">
      <w:start w:val="0"/>
      <w:numFmt w:val="bullet"/>
      <w:lvlText w:val="•"/>
      <w:lvlJc w:val="left"/>
      <w:pPr>
        <w:ind w:left="1317" w:hanging="240"/>
      </w:pPr>
      <w:rPr>
        <w:rFonts w:hint="default"/>
        <w:lang w:val="en-US" w:eastAsia="en-US" w:bidi="ar-SA"/>
      </w:rPr>
    </w:lvl>
    <w:lvl w:ilvl="4">
      <w:start w:val="0"/>
      <w:numFmt w:val="bullet"/>
      <w:lvlText w:val="•"/>
      <w:lvlJc w:val="left"/>
      <w:pPr>
        <w:ind w:left="1610" w:hanging="240"/>
      </w:pPr>
      <w:rPr>
        <w:rFonts w:hint="default"/>
        <w:lang w:val="en-US" w:eastAsia="en-US" w:bidi="ar-SA"/>
      </w:rPr>
    </w:lvl>
    <w:lvl w:ilvl="5">
      <w:start w:val="0"/>
      <w:numFmt w:val="bullet"/>
      <w:lvlText w:val="•"/>
      <w:lvlJc w:val="left"/>
      <w:pPr>
        <w:ind w:left="1902" w:hanging="240"/>
      </w:pPr>
      <w:rPr>
        <w:rFonts w:hint="default"/>
        <w:lang w:val="en-US" w:eastAsia="en-US" w:bidi="ar-SA"/>
      </w:rPr>
    </w:lvl>
    <w:lvl w:ilvl="6">
      <w:start w:val="0"/>
      <w:numFmt w:val="bullet"/>
      <w:lvlText w:val="•"/>
      <w:lvlJc w:val="left"/>
      <w:pPr>
        <w:ind w:left="2195" w:hanging="240"/>
      </w:pPr>
      <w:rPr>
        <w:rFonts w:hint="default"/>
        <w:lang w:val="en-US" w:eastAsia="en-US" w:bidi="ar-SA"/>
      </w:rPr>
    </w:lvl>
    <w:lvl w:ilvl="7">
      <w:start w:val="0"/>
      <w:numFmt w:val="bullet"/>
      <w:lvlText w:val="•"/>
      <w:lvlJc w:val="left"/>
      <w:pPr>
        <w:ind w:left="2487" w:hanging="240"/>
      </w:pPr>
      <w:rPr>
        <w:rFonts w:hint="default"/>
        <w:lang w:val="en-US" w:eastAsia="en-US" w:bidi="ar-SA"/>
      </w:rPr>
    </w:lvl>
    <w:lvl w:ilvl="8">
      <w:start w:val="0"/>
      <w:numFmt w:val="bullet"/>
      <w:lvlText w:val="•"/>
      <w:lvlJc w:val="left"/>
      <w:pPr>
        <w:ind w:left="2780" w:hanging="240"/>
      </w:pPr>
      <w:rPr>
        <w:rFonts w:hint="default"/>
        <w:lang w:val="en-US" w:eastAsia="en-US" w:bidi="ar-SA"/>
      </w:rPr>
    </w:lvl>
  </w:abstractNum>
  <w:abstractNum w:abstractNumId="13">
    <w:multiLevelType w:val="hybridMultilevel"/>
    <w:lvl w:ilvl="0">
      <w:start w:val="1"/>
      <w:numFmt w:val="lowerLetter"/>
      <w:lvlText w:val="(%1)"/>
      <w:lvlJc w:val="left"/>
      <w:pPr>
        <w:ind w:left="437" w:hanging="240"/>
        <w:jc w:val="left"/>
      </w:pPr>
      <w:rPr>
        <w:rFonts w:hint="default"/>
        <w:spacing w:val="-14"/>
        <w:w w:val="100"/>
        <w:lang w:val="en-US" w:eastAsia="en-US" w:bidi="ar-SA"/>
      </w:rPr>
    </w:lvl>
    <w:lvl w:ilvl="1">
      <w:start w:val="0"/>
      <w:numFmt w:val="bullet"/>
      <w:lvlText w:val="•"/>
      <w:lvlJc w:val="left"/>
      <w:pPr>
        <w:ind w:left="781" w:hanging="240"/>
      </w:pPr>
      <w:rPr>
        <w:rFonts w:hint="default"/>
        <w:lang w:val="en-US" w:eastAsia="en-US" w:bidi="ar-SA"/>
      </w:rPr>
    </w:lvl>
    <w:lvl w:ilvl="2">
      <w:start w:val="0"/>
      <w:numFmt w:val="bullet"/>
      <w:lvlText w:val="•"/>
      <w:lvlJc w:val="left"/>
      <w:pPr>
        <w:ind w:left="1123" w:hanging="240"/>
      </w:pPr>
      <w:rPr>
        <w:rFonts w:hint="default"/>
        <w:lang w:val="en-US" w:eastAsia="en-US" w:bidi="ar-SA"/>
      </w:rPr>
    </w:lvl>
    <w:lvl w:ilvl="3">
      <w:start w:val="0"/>
      <w:numFmt w:val="bullet"/>
      <w:lvlText w:val="•"/>
      <w:lvlJc w:val="left"/>
      <w:pPr>
        <w:ind w:left="1464" w:hanging="240"/>
      </w:pPr>
      <w:rPr>
        <w:rFonts w:hint="default"/>
        <w:lang w:val="en-US" w:eastAsia="en-US" w:bidi="ar-SA"/>
      </w:rPr>
    </w:lvl>
    <w:lvl w:ilvl="4">
      <w:start w:val="0"/>
      <w:numFmt w:val="bullet"/>
      <w:lvlText w:val="•"/>
      <w:lvlJc w:val="left"/>
      <w:pPr>
        <w:ind w:left="1806" w:hanging="240"/>
      </w:pPr>
      <w:rPr>
        <w:rFonts w:hint="default"/>
        <w:lang w:val="en-US" w:eastAsia="en-US" w:bidi="ar-SA"/>
      </w:rPr>
    </w:lvl>
    <w:lvl w:ilvl="5">
      <w:start w:val="0"/>
      <w:numFmt w:val="bullet"/>
      <w:lvlText w:val="•"/>
      <w:lvlJc w:val="left"/>
      <w:pPr>
        <w:ind w:left="2147" w:hanging="240"/>
      </w:pPr>
      <w:rPr>
        <w:rFonts w:hint="default"/>
        <w:lang w:val="en-US" w:eastAsia="en-US" w:bidi="ar-SA"/>
      </w:rPr>
    </w:lvl>
    <w:lvl w:ilvl="6">
      <w:start w:val="0"/>
      <w:numFmt w:val="bullet"/>
      <w:lvlText w:val="•"/>
      <w:lvlJc w:val="left"/>
      <w:pPr>
        <w:ind w:left="2489" w:hanging="240"/>
      </w:pPr>
      <w:rPr>
        <w:rFonts w:hint="default"/>
        <w:lang w:val="en-US" w:eastAsia="en-US" w:bidi="ar-SA"/>
      </w:rPr>
    </w:lvl>
    <w:lvl w:ilvl="7">
      <w:start w:val="0"/>
      <w:numFmt w:val="bullet"/>
      <w:lvlText w:val="•"/>
      <w:lvlJc w:val="left"/>
      <w:pPr>
        <w:ind w:left="2830" w:hanging="240"/>
      </w:pPr>
      <w:rPr>
        <w:rFonts w:hint="default"/>
        <w:lang w:val="en-US" w:eastAsia="en-US" w:bidi="ar-SA"/>
      </w:rPr>
    </w:lvl>
    <w:lvl w:ilvl="8">
      <w:start w:val="0"/>
      <w:numFmt w:val="bullet"/>
      <w:lvlText w:val="•"/>
      <w:lvlJc w:val="left"/>
      <w:pPr>
        <w:ind w:left="3172" w:hanging="240"/>
      </w:pPr>
      <w:rPr>
        <w:rFonts w:hint="default"/>
        <w:lang w:val="en-US" w:eastAsia="en-US" w:bidi="ar-SA"/>
      </w:rPr>
    </w:lvl>
  </w:abstractNum>
  <w:abstractNum w:abstractNumId="12">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25" w:hanging="240"/>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270" w:hanging="240"/>
      </w:pPr>
      <w:rPr>
        <w:rFonts w:hint="default"/>
        <w:lang w:val="en-US" w:eastAsia="en-US" w:bidi="ar-SA"/>
      </w:rPr>
    </w:lvl>
    <w:lvl w:ilvl="3">
      <w:start w:val="0"/>
      <w:numFmt w:val="bullet"/>
      <w:lvlText w:val="•"/>
      <w:lvlJc w:val="left"/>
      <w:pPr>
        <w:ind w:left="196" w:hanging="240"/>
      </w:pPr>
      <w:rPr>
        <w:rFonts w:hint="default"/>
        <w:lang w:val="en-US" w:eastAsia="en-US" w:bidi="ar-SA"/>
      </w:rPr>
    </w:lvl>
    <w:lvl w:ilvl="4">
      <w:start w:val="0"/>
      <w:numFmt w:val="bullet"/>
      <w:lvlText w:val="•"/>
      <w:lvlJc w:val="left"/>
      <w:pPr>
        <w:ind w:left="121" w:hanging="240"/>
      </w:pPr>
      <w:rPr>
        <w:rFonts w:hint="default"/>
        <w:lang w:val="en-US" w:eastAsia="en-US" w:bidi="ar-SA"/>
      </w:rPr>
    </w:lvl>
    <w:lvl w:ilvl="5">
      <w:start w:val="0"/>
      <w:numFmt w:val="bullet"/>
      <w:lvlText w:val="•"/>
      <w:lvlJc w:val="left"/>
      <w:pPr>
        <w:ind w:left="47" w:hanging="240"/>
      </w:pPr>
      <w:rPr>
        <w:rFonts w:hint="default"/>
        <w:lang w:val="en-US" w:eastAsia="en-US" w:bidi="ar-SA"/>
      </w:rPr>
    </w:lvl>
    <w:lvl w:ilvl="6">
      <w:start w:val="0"/>
      <w:numFmt w:val="bullet"/>
      <w:lvlText w:val="•"/>
      <w:lvlJc w:val="left"/>
      <w:pPr>
        <w:ind w:left="-28" w:hanging="240"/>
      </w:pPr>
      <w:rPr>
        <w:rFonts w:hint="default"/>
        <w:lang w:val="en-US" w:eastAsia="en-US" w:bidi="ar-SA"/>
      </w:rPr>
    </w:lvl>
    <w:lvl w:ilvl="7">
      <w:start w:val="0"/>
      <w:numFmt w:val="bullet"/>
      <w:lvlText w:val="•"/>
      <w:lvlJc w:val="left"/>
      <w:pPr>
        <w:ind w:left="-102" w:hanging="240"/>
      </w:pPr>
      <w:rPr>
        <w:rFonts w:hint="default"/>
        <w:lang w:val="en-US" w:eastAsia="en-US" w:bidi="ar-SA"/>
      </w:rPr>
    </w:lvl>
    <w:lvl w:ilvl="8">
      <w:start w:val="0"/>
      <w:numFmt w:val="bullet"/>
      <w:lvlText w:val="•"/>
      <w:lvlJc w:val="left"/>
      <w:pPr>
        <w:ind w:left="-177" w:hanging="240"/>
      </w:pPr>
      <w:rPr>
        <w:rFonts w:hint="default"/>
        <w:lang w:val="en-US" w:eastAsia="en-US" w:bidi="ar-SA"/>
      </w:rPr>
    </w:lvl>
  </w:abstractNum>
  <w:abstractNum w:abstractNumId="11">
    <w:multiLevelType w:val="hybridMultilevel"/>
    <w:lvl w:ilvl="0">
      <w:start w:val="1"/>
      <w:numFmt w:val="lowerLetter"/>
      <w:lvlText w:val="(%1)"/>
      <w:lvlJc w:val="left"/>
      <w:pPr>
        <w:ind w:left="422"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lowerLetter"/>
      <w:lvlText w:val="(%2)"/>
      <w:lvlJc w:val="left"/>
      <w:pPr>
        <w:ind w:left="812" w:hanging="480"/>
        <w:jc w:val="left"/>
      </w:pPr>
      <w:rPr>
        <w:rFonts w:hint="default" w:ascii="Times New Roman" w:hAnsi="Times New Roman" w:eastAsia="Times New Roman" w:cs="Times New Roman"/>
        <w:i/>
        <w:color w:val="231F20"/>
        <w:spacing w:val="-10"/>
        <w:w w:val="100"/>
        <w:sz w:val="24"/>
        <w:szCs w:val="24"/>
        <w:lang w:val="en-US" w:eastAsia="en-US" w:bidi="ar-SA"/>
      </w:rPr>
    </w:lvl>
    <w:lvl w:ilvl="2">
      <w:start w:val="0"/>
      <w:numFmt w:val="bullet"/>
      <w:lvlText w:val="•"/>
      <w:lvlJc w:val="left"/>
      <w:pPr>
        <w:ind w:left="628" w:hanging="480"/>
      </w:pPr>
      <w:rPr>
        <w:rFonts w:hint="default"/>
        <w:lang w:val="en-US" w:eastAsia="en-US" w:bidi="ar-SA"/>
      </w:rPr>
    </w:lvl>
    <w:lvl w:ilvl="3">
      <w:start w:val="0"/>
      <w:numFmt w:val="bullet"/>
      <w:lvlText w:val="•"/>
      <w:lvlJc w:val="left"/>
      <w:pPr>
        <w:ind w:left="436" w:hanging="480"/>
      </w:pPr>
      <w:rPr>
        <w:rFonts w:hint="default"/>
        <w:lang w:val="en-US" w:eastAsia="en-US" w:bidi="ar-SA"/>
      </w:rPr>
    </w:lvl>
    <w:lvl w:ilvl="4">
      <w:start w:val="0"/>
      <w:numFmt w:val="bullet"/>
      <w:lvlText w:val="•"/>
      <w:lvlJc w:val="left"/>
      <w:pPr>
        <w:ind w:left="244" w:hanging="480"/>
      </w:pPr>
      <w:rPr>
        <w:rFonts w:hint="default"/>
        <w:lang w:val="en-US" w:eastAsia="en-US" w:bidi="ar-SA"/>
      </w:rPr>
    </w:lvl>
    <w:lvl w:ilvl="5">
      <w:start w:val="0"/>
      <w:numFmt w:val="bullet"/>
      <w:lvlText w:val="•"/>
      <w:lvlJc w:val="left"/>
      <w:pPr>
        <w:ind w:left="52" w:hanging="480"/>
      </w:pPr>
      <w:rPr>
        <w:rFonts w:hint="default"/>
        <w:lang w:val="en-US" w:eastAsia="en-US" w:bidi="ar-SA"/>
      </w:rPr>
    </w:lvl>
    <w:lvl w:ilvl="6">
      <w:start w:val="0"/>
      <w:numFmt w:val="bullet"/>
      <w:lvlText w:val="•"/>
      <w:lvlJc w:val="left"/>
      <w:pPr>
        <w:ind w:left="-140" w:hanging="480"/>
      </w:pPr>
      <w:rPr>
        <w:rFonts w:hint="default"/>
        <w:lang w:val="en-US" w:eastAsia="en-US" w:bidi="ar-SA"/>
      </w:rPr>
    </w:lvl>
    <w:lvl w:ilvl="7">
      <w:start w:val="0"/>
      <w:numFmt w:val="bullet"/>
      <w:lvlText w:val="•"/>
      <w:lvlJc w:val="left"/>
      <w:pPr>
        <w:ind w:left="-332" w:hanging="480"/>
      </w:pPr>
      <w:rPr>
        <w:rFonts w:hint="default"/>
        <w:lang w:val="en-US" w:eastAsia="en-US" w:bidi="ar-SA"/>
      </w:rPr>
    </w:lvl>
    <w:lvl w:ilvl="8">
      <w:start w:val="0"/>
      <w:numFmt w:val="bullet"/>
      <w:lvlText w:val="•"/>
      <w:lvlJc w:val="left"/>
      <w:pPr>
        <w:ind w:left="-523" w:hanging="480"/>
      </w:pPr>
      <w:rPr>
        <w:rFonts w:hint="default"/>
        <w:lang w:val="en-US" w:eastAsia="en-US" w:bidi="ar-SA"/>
      </w:rPr>
    </w:lvl>
  </w:abstractNum>
  <w:abstractNum w:abstractNumId="10">
    <w:multiLevelType w:val="hybridMultilevel"/>
    <w:lvl w:ilvl="0">
      <w:start w:val="1"/>
      <w:numFmt w:val="lowerLetter"/>
      <w:lvlText w:val="(%1)"/>
      <w:lvlJc w:val="left"/>
      <w:pPr>
        <w:ind w:left="45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33" w:hanging="240"/>
      </w:pPr>
      <w:rPr>
        <w:rFonts w:hint="default"/>
        <w:lang w:val="en-US" w:eastAsia="en-US" w:bidi="ar-SA"/>
      </w:rPr>
    </w:lvl>
    <w:lvl w:ilvl="2">
      <w:start w:val="0"/>
      <w:numFmt w:val="bullet"/>
      <w:lvlText w:val="•"/>
      <w:lvlJc w:val="left"/>
      <w:pPr>
        <w:ind w:left="1206" w:hanging="240"/>
      </w:pPr>
      <w:rPr>
        <w:rFonts w:hint="default"/>
        <w:lang w:val="en-US" w:eastAsia="en-US" w:bidi="ar-SA"/>
      </w:rPr>
    </w:lvl>
    <w:lvl w:ilvl="3">
      <w:start w:val="0"/>
      <w:numFmt w:val="bullet"/>
      <w:lvlText w:val="•"/>
      <w:lvlJc w:val="left"/>
      <w:pPr>
        <w:ind w:left="1580" w:hanging="240"/>
      </w:pPr>
      <w:rPr>
        <w:rFonts w:hint="default"/>
        <w:lang w:val="en-US" w:eastAsia="en-US" w:bidi="ar-SA"/>
      </w:rPr>
    </w:lvl>
    <w:lvl w:ilvl="4">
      <w:start w:val="0"/>
      <w:numFmt w:val="bullet"/>
      <w:lvlText w:val="•"/>
      <w:lvlJc w:val="left"/>
      <w:pPr>
        <w:ind w:left="1953" w:hanging="240"/>
      </w:pPr>
      <w:rPr>
        <w:rFonts w:hint="default"/>
        <w:lang w:val="en-US" w:eastAsia="en-US" w:bidi="ar-SA"/>
      </w:rPr>
    </w:lvl>
    <w:lvl w:ilvl="5">
      <w:start w:val="0"/>
      <w:numFmt w:val="bullet"/>
      <w:lvlText w:val="•"/>
      <w:lvlJc w:val="left"/>
      <w:pPr>
        <w:ind w:left="2326" w:hanging="240"/>
      </w:pPr>
      <w:rPr>
        <w:rFonts w:hint="default"/>
        <w:lang w:val="en-US" w:eastAsia="en-US" w:bidi="ar-SA"/>
      </w:rPr>
    </w:lvl>
    <w:lvl w:ilvl="6">
      <w:start w:val="0"/>
      <w:numFmt w:val="bullet"/>
      <w:lvlText w:val="•"/>
      <w:lvlJc w:val="left"/>
      <w:pPr>
        <w:ind w:left="2700" w:hanging="240"/>
      </w:pPr>
      <w:rPr>
        <w:rFonts w:hint="default"/>
        <w:lang w:val="en-US" w:eastAsia="en-US" w:bidi="ar-SA"/>
      </w:rPr>
    </w:lvl>
    <w:lvl w:ilvl="7">
      <w:start w:val="0"/>
      <w:numFmt w:val="bullet"/>
      <w:lvlText w:val="•"/>
      <w:lvlJc w:val="left"/>
      <w:pPr>
        <w:ind w:left="3073" w:hanging="240"/>
      </w:pPr>
      <w:rPr>
        <w:rFonts w:hint="default"/>
        <w:lang w:val="en-US" w:eastAsia="en-US" w:bidi="ar-SA"/>
      </w:rPr>
    </w:lvl>
    <w:lvl w:ilvl="8">
      <w:start w:val="0"/>
      <w:numFmt w:val="bullet"/>
      <w:lvlText w:val="•"/>
      <w:lvlJc w:val="left"/>
      <w:pPr>
        <w:ind w:left="3446" w:hanging="240"/>
      </w:pPr>
      <w:rPr>
        <w:rFonts w:hint="default"/>
        <w:lang w:val="en-US" w:eastAsia="en-US" w:bidi="ar-SA"/>
      </w:rPr>
    </w:lvl>
  </w:abstractNum>
  <w:abstractNum w:abstractNumId="9">
    <w:multiLevelType w:val="hybridMultilevel"/>
    <w:lvl w:ilvl="0">
      <w:start w:val="1"/>
      <w:numFmt w:val="lowerLetter"/>
      <w:lvlText w:val="(%1)"/>
      <w:lvlJc w:val="left"/>
      <w:pPr>
        <w:ind w:left="43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75" w:hanging="240"/>
      </w:pPr>
      <w:rPr>
        <w:rFonts w:hint="default"/>
        <w:lang w:val="en-US" w:eastAsia="en-US" w:bidi="ar-SA"/>
      </w:rPr>
    </w:lvl>
    <w:lvl w:ilvl="2">
      <w:start w:val="0"/>
      <w:numFmt w:val="bullet"/>
      <w:lvlText w:val="•"/>
      <w:lvlJc w:val="left"/>
      <w:pPr>
        <w:ind w:left="1111" w:hanging="240"/>
      </w:pPr>
      <w:rPr>
        <w:rFonts w:hint="default"/>
        <w:lang w:val="en-US" w:eastAsia="en-US" w:bidi="ar-SA"/>
      </w:rPr>
    </w:lvl>
    <w:lvl w:ilvl="3">
      <w:start w:val="0"/>
      <w:numFmt w:val="bullet"/>
      <w:lvlText w:val="•"/>
      <w:lvlJc w:val="left"/>
      <w:pPr>
        <w:ind w:left="1446" w:hanging="240"/>
      </w:pPr>
      <w:rPr>
        <w:rFonts w:hint="default"/>
        <w:lang w:val="en-US" w:eastAsia="en-US" w:bidi="ar-SA"/>
      </w:rPr>
    </w:lvl>
    <w:lvl w:ilvl="4">
      <w:start w:val="0"/>
      <w:numFmt w:val="bullet"/>
      <w:lvlText w:val="•"/>
      <w:lvlJc w:val="left"/>
      <w:pPr>
        <w:ind w:left="1782" w:hanging="240"/>
      </w:pPr>
      <w:rPr>
        <w:rFonts w:hint="default"/>
        <w:lang w:val="en-US" w:eastAsia="en-US" w:bidi="ar-SA"/>
      </w:rPr>
    </w:lvl>
    <w:lvl w:ilvl="5">
      <w:start w:val="0"/>
      <w:numFmt w:val="bullet"/>
      <w:lvlText w:val="•"/>
      <w:lvlJc w:val="left"/>
      <w:pPr>
        <w:ind w:left="2117" w:hanging="240"/>
      </w:pPr>
      <w:rPr>
        <w:rFonts w:hint="default"/>
        <w:lang w:val="en-US" w:eastAsia="en-US" w:bidi="ar-SA"/>
      </w:rPr>
    </w:lvl>
    <w:lvl w:ilvl="6">
      <w:start w:val="0"/>
      <w:numFmt w:val="bullet"/>
      <w:lvlText w:val="•"/>
      <w:lvlJc w:val="left"/>
      <w:pPr>
        <w:ind w:left="2453" w:hanging="240"/>
      </w:pPr>
      <w:rPr>
        <w:rFonts w:hint="default"/>
        <w:lang w:val="en-US" w:eastAsia="en-US" w:bidi="ar-SA"/>
      </w:rPr>
    </w:lvl>
    <w:lvl w:ilvl="7">
      <w:start w:val="0"/>
      <w:numFmt w:val="bullet"/>
      <w:lvlText w:val="•"/>
      <w:lvlJc w:val="left"/>
      <w:pPr>
        <w:ind w:left="2788" w:hanging="240"/>
      </w:pPr>
      <w:rPr>
        <w:rFonts w:hint="default"/>
        <w:lang w:val="en-US" w:eastAsia="en-US" w:bidi="ar-SA"/>
      </w:rPr>
    </w:lvl>
    <w:lvl w:ilvl="8">
      <w:start w:val="0"/>
      <w:numFmt w:val="bullet"/>
      <w:lvlText w:val="•"/>
      <w:lvlJc w:val="left"/>
      <w:pPr>
        <w:ind w:left="3124" w:hanging="240"/>
      </w:pPr>
      <w:rPr>
        <w:rFonts w:hint="default"/>
        <w:lang w:val="en-US" w:eastAsia="en-US" w:bidi="ar-SA"/>
      </w:rPr>
    </w:lvl>
  </w:abstractNum>
  <w:abstractNum w:abstractNumId="8">
    <w:multiLevelType w:val="hybridMultilevel"/>
    <w:lvl w:ilvl="0">
      <w:start w:val="3"/>
      <w:numFmt w:val="decimal"/>
      <w:lvlText w:val="%1"/>
      <w:lvlJc w:val="left"/>
      <w:pPr>
        <w:ind w:left="3336" w:hanging="3142"/>
        <w:jc w:val="left"/>
      </w:pPr>
      <w:rPr>
        <w:rFonts w:hint="default"/>
        <w:lang w:val="en-US" w:eastAsia="en-US" w:bidi="ar-SA"/>
      </w:rPr>
    </w:lvl>
    <w:lvl w:ilvl="1">
      <w:start w:val="1"/>
      <w:numFmt w:val="decimal"/>
      <w:lvlText w:val="%1.%2"/>
      <w:lvlJc w:val="left"/>
      <w:pPr>
        <w:ind w:left="3336" w:hanging="3142"/>
        <w:jc w:val="lef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1"/>
      <w:numFmt w:val="decimal"/>
      <w:lvlText w:val="(%3)"/>
      <w:lvlJc w:val="left"/>
      <w:pPr>
        <w:ind w:left="665" w:hanging="240"/>
        <w:jc w:val="left"/>
      </w:pPr>
      <w:rPr>
        <w:rFonts w:hint="default" w:ascii="Times New Roman" w:hAnsi="Times New Roman" w:eastAsia="Times New Roman" w:cs="Times New Roman"/>
        <w:color w:val="231F20"/>
        <w:w w:val="100"/>
        <w:sz w:val="16"/>
        <w:szCs w:val="16"/>
        <w:lang w:val="en-US" w:eastAsia="en-US" w:bidi="ar-SA"/>
      </w:rPr>
    </w:lvl>
    <w:lvl w:ilvl="3">
      <w:start w:val="0"/>
      <w:numFmt w:val="bullet"/>
      <w:lvlText w:val="•"/>
      <w:lvlJc w:val="left"/>
      <w:pPr>
        <w:ind w:left="3898" w:hanging="240"/>
      </w:pPr>
      <w:rPr>
        <w:rFonts w:hint="default"/>
        <w:lang w:val="en-US" w:eastAsia="en-US" w:bidi="ar-SA"/>
      </w:rPr>
    </w:lvl>
    <w:lvl w:ilvl="4">
      <w:start w:val="0"/>
      <w:numFmt w:val="bullet"/>
      <w:lvlText w:val="•"/>
      <w:lvlJc w:val="left"/>
      <w:pPr>
        <w:ind w:left="4178" w:hanging="240"/>
      </w:pPr>
      <w:rPr>
        <w:rFonts w:hint="default"/>
        <w:lang w:val="en-US" w:eastAsia="en-US" w:bidi="ar-SA"/>
      </w:rPr>
    </w:lvl>
    <w:lvl w:ilvl="5">
      <w:start w:val="0"/>
      <w:numFmt w:val="bullet"/>
      <w:lvlText w:val="•"/>
      <w:lvlJc w:val="left"/>
      <w:pPr>
        <w:ind w:left="4457" w:hanging="240"/>
      </w:pPr>
      <w:rPr>
        <w:rFonts w:hint="default"/>
        <w:lang w:val="en-US" w:eastAsia="en-US" w:bidi="ar-SA"/>
      </w:rPr>
    </w:lvl>
    <w:lvl w:ilvl="6">
      <w:start w:val="0"/>
      <w:numFmt w:val="bullet"/>
      <w:lvlText w:val="•"/>
      <w:lvlJc w:val="left"/>
      <w:pPr>
        <w:ind w:left="4737" w:hanging="240"/>
      </w:pPr>
      <w:rPr>
        <w:rFonts w:hint="default"/>
        <w:lang w:val="en-US" w:eastAsia="en-US" w:bidi="ar-SA"/>
      </w:rPr>
    </w:lvl>
    <w:lvl w:ilvl="7">
      <w:start w:val="0"/>
      <w:numFmt w:val="bullet"/>
      <w:lvlText w:val="•"/>
      <w:lvlJc w:val="left"/>
      <w:pPr>
        <w:ind w:left="5016" w:hanging="240"/>
      </w:pPr>
      <w:rPr>
        <w:rFonts w:hint="default"/>
        <w:lang w:val="en-US" w:eastAsia="en-US" w:bidi="ar-SA"/>
      </w:rPr>
    </w:lvl>
    <w:lvl w:ilvl="8">
      <w:start w:val="0"/>
      <w:numFmt w:val="bullet"/>
      <w:lvlText w:val="•"/>
      <w:lvlJc w:val="left"/>
      <w:pPr>
        <w:ind w:left="5296" w:hanging="240"/>
      </w:pPr>
      <w:rPr>
        <w:rFonts w:hint="default"/>
        <w:lang w:val="en-US" w:eastAsia="en-US" w:bidi="ar-SA"/>
      </w:rPr>
    </w:lvl>
  </w:abstractNum>
  <w:abstractNum w:abstractNumId="7">
    <w:multiLevelType w:val="hybridMultilevel"/>
    <w:lvl w:ilvl="0">
      <w:start w:val="1"/>
      <w:numFmt w:val="lowerLetter"/>
      <w:lvlText w:val="(%1)"/>
      <w:lvlJc w:val="left"/>
      <w:pPr>
        <w:ind w:left="43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40" w:hanging="240"/>
      </w:pPr>
      <w:rPr>
        <w:rFonts w:hint="default"/>
        <w:lang w:val="en-US" w:eastAsia="en-US" w:bidi="ar-SA"/>
      </w:rPr>
    </w:lvl>
    <w:lvl w:ilvl="2">
      <w:start w:val="0"/>
      <w:numFmt w:val="bullet"/>
      <w:lvlText w:val="•"/>
      <w:lvlJc w:val="left"/>
      <w:pPr>
        <w:ind w:left="1240" w:hanging="240"/>
      </w:pPr>
      <w:rPr>
        <w:rFonts w:hint="default"/>
        <w:lang w:val="en-US" w:eastAsia="en-US" w:bidi="ar-SA"/>
      </w:rPr>
    </w:lvl>
    <w:lvl w:ilvl="3">
      <w:start w:val="0"/>
      <w:numFmt w:val="bullet"/>
      <w:lvlText w:val="•"/>
      <w:lvlJc w:val="left"/>
      <w:pPr>
        <w:ind w:left="1640" w:hanging="240"/>
      </w:pPr>
      <w:rPr>
        <w:rFonts w:hint="default"/>
        <w:lang w:val="en-US" w:eastAsia="en-US" w:bidi="ar-SA"/>
      </w:rPr>
    </w:lvl>
    <w:lvl w:ilvl="4">
      <w:start w:val="0"/>
      <w:numFmt w:val="bullet"/>
      <w:lvlText w:val="•"/>
      <w:lvlJc w:val="left"/>
      <w:pPr>
        <w:ind w:left="2040" w:hanging="240"/>
      </w:pPr>
      <w:rPr>
        <w:rFonts w:hint="default"/>
        <w:lang w:val="en-US" w:eastAsia="en-US" w:bidi="ar-SA"/>
      </w:rPr>
    </w:lvl>
    <w:lvl w:ilvl="5">
      <w:start w:val="0"/>
      <w:numFmt w:val="bullet"/>
      <w:lvlText w:val="•"/>
      <w:lvlJc w:val="left"/>
      <w:pPr>
        <w:ind w:left="2440" w:hanging="240"/>
      </w:pPr>
      <w:rPr>
        <w:rFonts w:hint="default"/>
        <w:lang w:val="en-US" w:eastAsia="en-US" w:bidi="ar-SA"/>
      </w:rPr>
    </w:lvl>
    <w:lvl w:ilvl="6">
      <w:start w:val="0"/>
      <w:numFmt w:val="bullet"/>
      <w:lvlText w:val="•"/>
      <w:lvlJc w:val="left"/>
      <w:pPr>
        <w:ind w:left="2840" w:hanging="240"/>
      </w:pPr>
      <w:rPr>
        <w:rFonts w:hint="default"/>
        <w:lang w:val="en-US" w:eastAsia="en-US" w:bidi="ar-SA"/>
      </w:rPr>
    </w:lvl>
    <w:lvl w:ilvl="7">
      <w:start w:val="0"/>
      <w:numFmt w:val="bullet"/>
      <w:lvlText w:val="•"/>
      <w:lvlJc w:val="left"/>
      <w:pPr>
        <w:ind w:left="3240" w:hanging="240"/>
      </w:pPr>
      <w:rPr>
        <w:rFonts w:hint="default"/>
        <w:lang w:val="en-US" w:eastAsia="en-US" w:bidi="ar-SA"/>
      </w:rPr>
    </w:lvl>
    <w:lvl w:ilvl="8">
      <w:start w:val="0"/>
      <w:numFmt w:val="bullet"/>
      <w:lvlText w:val="•"/>
      <w:lvlJc w:val="left"/>
      <w:pPr>
        <w:ind w:left="3640" w:hanging="240"/>
      </w:pPr>
      <w:rPr>
        <w:rFonts w:hint="default"/>
        <w:lang w:val="en-US" w:eastAsia="en-US" w:bidi="ar-SA"/>
      </w:rPr>
    </w:lvl>
  </w:abstractNum>
  <w:abstractNum w:abstractNumId="6">
    <w:multiLevelType w:val="hybridMultilevel"/>
    <w:lvl w:ilvl="0">
      <w:start w:val="1"/>
      <w:numFmt w:val="lowerLetter"/>
      <w:lvlText w:val="(%1)"/>
      <w:lvlJc w:val="left"/>
      <w:pPr>
        <w:ind w:left="411"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20" w:hanging="240"/>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067" w:hanging="240"/>
      </w:pPr>
      <w:rPr>
        <w:rFonts w:hint="default"/>
        <w:lang w:val="en-US" w:eastAsia="en-US" w:bidi="ar-SA"/>
      </w:rPr>
    </w:lvl>
    <w:lvl w:ilvl="3">
      <w:start w:val="0"/>
      <w:numFmt w:val="bullet"/>
      <w:lvlText w:val="•"/>
      <w:lvlJc w:val="left"/>
      <w:pPr>
        <w:ind w:left="4914" w:hanging="240"/>
      </w:pPr>
      <w:rPr>
        <w:rFonts w:hint="default"/>
        <w:lang w:val="en-US" w:eastAsia="en-US" w:bidi="ar-SA"/>
      </w:rPr>
    </w:lvl>
    <w:lvl w:ilvl="4">
      <w:start w:val="0"/>
      <w:numFmt w:val="bullet"/>
      <w:lvlText w:val="•"/>
      <w:lvlJc w:val="left"/>
      <w:pPr>
        <w:ind w:left="4762" w:hanging="240"/>
      </w:pPr>
      <w:rPr>
        <w:rFonts w:hint="default"/>
        <w:lang w:val="en-US" w:eastAsia="en-US" w:bidi="ar-SA"/>
      </w:rPr>
    </w:lvl>
    <w:lvl w:ilvl="5">
      <w:start w:val="0"/>
      <w:numFmt w:val="bullet"/>
      <w:lvlText w:val="•"/>
      <w:lvlJc w:val="left"/>
      <w:pPr>
        <w:ind w:left="4609" w:hanging="240"/>
      </w:pPr>
      <w:rPr>
        <w:rFonts w:hint="default"/>
        <w:lang w:val="en-US" w:eastAsia="en-US" w:bidi="ar-SA"/>
      </w:rPr>
    </w:lvl>
    <w:lvl w:ilvl="6">
      <w:start w:val="0"/>
      <w:numFmt w:val="bullet"/>
      <w:lvlText w:val="•"/>
      <w:lvlJc w:val="left"/>
      <w:pPr>
        <w:ind w:left="4456" w:hanging="240"/>
      </w:pPr>
      <w:rPr>
        <w:rFonts w:hint="default"/>
        <w:lang w:val="en-US" w:eastAsia="en-US" w:bidi="ar-SA"/>
      </w:rPr>
    </w:lvl>
    <w:lvl w:ilvl="7">
      <w:start w:val="0"/>
      <w:numFmt w:val="bullet"/>
      <w:lvlText w:val="•"/>
      <w:lvlJc w:val="left"/>
      <w:pPr>
        <w:ind w:left="4304" w:hanging="240"/>
      </w:pPr>
      <w:rPr>
        <w:rFonts w:hint="default"/>
        <w:lang w:val="en-US" w:eastAsia="en-US" w:bidi="ar-SA"/>
      </w:rPr>
    </w:lvl>
    <w:lvl w:ilvl="8">
      <w:start w:val="0"/>
      <w:numFmt w:val="bullet"/>
      <w:lvlText w:val="•"/>
      <w:lvlJc w:val="left"/>
      <w:pPr>
        <w:ind w:left="4151" w:hanging="240"/>
      </w:pPr>
      <w:rPr>
        <w:rFonts w:hint="default"/>
        <w:lang w:val="en-US" w:eastAsia="en-US" w:bidi="ar-SA"/>
      </w:rPr>
    </w:lvl>
  </w:abstractNum>
  <w:abstractNum w:abstractNumId="5">
    <w:multiLevelType w:val="hybridMultilevel"/>
    <w:lvl w:ilvl="0">
      <w:start w:val="1"/>
      <w:numFmt w:val="lowerLetter"/>
      <w:lvlText w:val="(%1)"/>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52" w:hanging="240"/>
      </w:pPr>
      <w:rPr>
        <w:rFonts w:hint="default"/>
        <w:lang w:val="en-US" w:eastAsia="en-US" w:bidi="ar-SA"/>
      </w:rPr>
    </w:lvl>
    <w:lvl w:ilvl="2">
      <w:start w:val="0"/>
      <w:numFmt w:val="bullet"/>
      <w:lvlText w:val="•"/>
      <w:lvlJc w:val="left"/>
      <w:pPr>
        <w:ind w:left="1064" w:hanging="240"/>
      </w:pPr>
      <w:rPr>
        <w:rFonts w:hint="default"/>
        <w:lang w:val="en-US" w:eastAsia="en-US" w:bidi="ar-SA"/>
      </w:rPr>
    </w:lvl>
    <w:lvl w:ilvl="3">
      <w:start w:val="0"/>
      <w:numFmt w:val="bullet"/>
      <w:lvlText w:val="•"/>
      <w:lvlJc w:val="left"/>
      <w:pPr>
        <w:ind w:left="1377" w:hanging="240"/>
      </w:pPr>
      <w:rPr>
        <w:rFonts w:hint="default"/>
        <w:lang w:val="en-US" w:eastAsia="en-US" w:bidi="ar-SA"/>
      </w:rPr>
    </w:lvl>
    <w:lvl w:ilvl="4">
      <w:start w:val="0"/>
      <w:numFmt w:val="bullet"/>
      <w:lvlText w:val="•"/>
      <w:lvlJc w:val="left"/>
      <w:pPr>
        <w:ind w:left="1689" w:hanging="240"/>
      </w:pPr>
      <w:rPr>
        <w:rFonts w:hint="default"/>
        <w:lang w:val="en-US" w:eastAsia="en-US" w:bidi="ar-SA"/>
      </w:rPr>
    </w:lvl>
    <w:lvl w:ilvl="5">
      <w:start w:val="0"/>
      <w:numFmt w:val="bullet"/>
      <w:lvlText w:val="•"/>
      <w:lvlJc w:val="left"/>
      <w:pPr>
        <w:ind w:left="2002" w:hanging="240"/>
      </w:pPr>
      <w:rPr>
        <w:rFonts w:hint="default"/>
        <w:lang w:val="en-US" w:eastAsia="en-US" w:bidi="ar-SA"/>
      </w:rPr>
    </w:lvl>
    <w:lvl w:ilvl="6">
      <w:start w:val="0"/>
      <w:numFmt w:val="bullet"/>
      <w:lvlText w:val="•"/>
      <w:lvlJc w:val="left"/>
      <w:pPr>
        <w:ind w:left="2314" w:hanging="240"/>
      </w:pPr>
      <w:rPr>
        <w:rFonts w:hint="default"/>
        <w:lang w:val="en-US" w:eastAsia="en-US" w:bidi="ar-SA"/>
      </w:rPr>
    </w:lvl>
    <w:lvl w:ilvl="7">
      <w:start w:val="0"/>
      <w:numFmt w:val="bullet"/>
      <w:lvlText w:val="•"/>
      <w:lvlJc w:val="left"/>
      <w:pPr>
        <w:ind w:left="2627" w:hanging="240"/>
      </w:pPr>
      <w:rPr>
        <w:rFonts w:hint="default"/>
        <w:lang w:val="en-US" w:eastAsia="en-US" w:bidi="ar-SA"/>
      </w:rPr>
    </w:lvl>
    <w:lvl w:ilvl="8">
      <w:start w:val="0"/>
      <w:numFmt w:val="bullet"/>
      <w:lvlText w:val="•"/>
      <w:lvlJc w:val="left"/>
      <w:pPr>
        <w:ind w:left="2939" w:hanging="240"/>
      </w:pPr>
      <w:rPr>
        <w:rFonts w:hint="default"/>
        <w:lang w:val="en-US" w:eastAsia="en-US" w:bidi="ar-SA"/>
      </w:rPr>
    </w:lvl>
  </w:abstractNum>
  <w:abstractNum w:abstractNumId="4">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444" w:hanging="240"/>
        <w:jc w:val="left"/>
      </w:pPr>
      <w:rPr>
        <w:rFonts w:hint="default" w:ascii="Times New Roman" w:hAnsi="Times New Roman" w:eastAsia="Times New Roman" w:cs="Times New Roman"/>
        <w:color w:val="231F20"/>
        <w:w w:val="100"/>
        <w:sz w:val="16"/>
        <w:szCs w:val="16"/>
        <w:lang w:val="en-US" w:eastAsia="en-US" w:bidi="ar-SA"/>
      </w:rPr>
    </w:lvl>
    <w:lvl w:ilvl="2">
      <w:start w:val="1"/>
      <w:numFmt w:val="decimal"/>
      <w:lvlText w:val="(%3)"/>
      <w:lvlJc w:val="left"/>
      <w:pPr>
        <w:ind w:left="5220" w:hanging="240"/>
        <w:jc w:val="left"/>
      </w:pPr>
      <w:rPr>
        <w:rFonts w:hint="default" w:ascii="Times New Roman" w:hAnsi="Times New Roman" w:eastAsia="Times New Roman" w:cs="Times New Roman"/>
        <w:color w:val="231F20"/>
        <w:w w:val="100"/>
        <w:sz w:val="16"/>
        <w:szCs w:val="16"/>
        <w:lang w:val="en-US" w:eastAsia="en-US" w:bidi="ar-SA"/>
      </w:rPr>
    </w:lvl>
    <w:lvl w:ilvl="3">
      <w:start w:val="0"/>
      <w:numFmt w:val="bullet"/>
      <w:lvlText w:val="•"/>
      <w:lvlJc w:val="left"/>
      <w:pPr>
        <w:ind w:left="4462" w:hanging="240"/>
      </w:pPr>
      <w:rPr>
        <w:rFonts w:hint="default"/>
        <w:lang w:val="en-US" w:eastAsia="en-US" w:bidi="ar-SA"/>
      </w:rPr>
    </w:lvl>
    <w:lvl w:ilvl="4">
      <w:start w:val="0"/>
      <w:numFmt w:val="bullet"/>
      <w:lvlText w:val="•"/>
      <w:lvlJc w:val="left"/>
      <w:pPr>
        <w:ind w:left="3705" w:hanging="240"/>
      </w:pPr>
      <w:rPr>
        <w:rFonts w:hint="default"/>
        <w:lang w:val="en-US" w:eastAsia="en-US" w:bidi="ar-SA"/>
      </w:rPr>
    </w:lvl>
    <w:lvl w:ilvl="5">
      <w:start w:val="0"/>
      <w:numFmt w:val="bullet"/>
      <w:lvlText w:val="•"/>
      <w:lvlJc w:val="left"/>
      <w:pPr>
        <w:ind w:left="2947" w:hanging="240"/>
      </w:pPr>
      <w:rPr>
        <w:rFonts w:hint="default"/>
        <w:lang w:val="en-US" w:eastAsia="en-US" w:bidi="ar-SA"/>
      </w:rPr>
    </w:lvl>
    <w:lvl w:ilvl="6">
      <w:start w:val="0"/>
      <w:numFmt w:val="bullet"/>
      <w:lvlText w:val="•"/>
      <w:lvlJc w:val="left"/>
      <w:pPr>
        <w:ind w:left="2190" w:hanging="240"/>
      </w:pPr>
      <w:rPr>
        <w:rFonts w:hint="default"/>
        <w:lang w:val="en-US" w:eastAsia="en-US" w:bidi="ar-SA"/>
      </w:rPr>
    </w:lvl>
    <w:lvl w:ilvl="7">
      <w:start w:val="0"/>
      <w:numFmt w:val="bullet"/>
      <w:lvlText w:val="•"/>
      <w:lvlJc w:val="left"/>
      <w:pPr>
        <w:ind w:left="1433" w:hanging="240"/>
      </w:pPr>
      <w:rPr>
        <w:rFonts w:hint="default"/>
        <w:lang w:val="en-US" w:eastAsia="en-US" w:bidi="ar-SA"/>
      </w:rPr>
    </w:lvl>
    <w:lvl w:ilvl="8">
      <w:start w:val="0"/>
      <w:numFmt w:val="bullet"/>
      <w:lvlText w:val="•"/>
      <w:lvlJc w:val="left"/>
      <w:pPr>
        <w:ind w:left="675" w:hanging="240"/>
      </w:pPr>
      <w:rPr>
        <w:rFonts w:hint="default"/>
        <w:lang w:val="en-US" w:eastAsia="en-US" w:bidi="ar-SA"/>
      </w:rPr>
    </w:lvl>
  </w:abstractNum>
  <w:abstractNum w:abstractNumId="3">
    <w:multiLevelType w:val="hybridMultilevel"/>
    <w:lvl w:ilvl="0">
      <w:start w:val="2"/>
      <w:numFmt w:val="decimal"/>
      <w:lvlText w:val="%1"/>
      <w:lvlJc w:val="left"/>
      <w:pPr>
        <w:ind w:left="4641" w:hanging="4456"/>
        <w:jc w:val="left"/>
      </w:pPr>
      <w:rPr>
        <w:rFonts w:hint="default"/>
        <w:lang w:val="en-US" w:eastAsia="en-US" w:bidi="ar-SA"/>
      </w:rPr>
    </w:lvl>
    <w:lvl w:ilvl="1">
      <w:start w:val="1"/>
      <w:numFmt w:val="decimal"/>
      <w:lvlText w:val="%1.%2"/>
      <w:lvlJc w:val="left"/>
      <w:pPr>
        <w:ind w:left="4641" w:hanging="4456"/>
        <w:jc w:val="righ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4881" w:hanging="4456"/>
      </w:pPr>
      <w:rPr>
        <w:rFonts w:hint="default"/>
        <w:lang w:val="en-US" w:eastAsia="en-US" w:bidi="ar-SA"/>
      </w:rPr>
    </w:lvl>
    <w:lvl w:ilvl="3">
      <w:start w:val="0"/>
      <w:numFmt w:val="bullet"/>
      <w:lvlText w:val="•"/>
      <w:lvlJc w:val="left"/>
      <w:pPr>
        <w:ind w:left="5001" w:hanging="4456"/>
      </w:pPr>
      <w:rPr>
        <w:rFonts w:hint="default"/>
        <w:lang w:val="en-US" w:eastAsia="en-US" w:bidi="ar-SA"/>
      </w:rPr>
    </w:lvl>
    <w:lvl w:ilvl="4">
      <w:start w:val="0"/>
      <w:numFmt w:val="bullet"/>
      <w:lvlText w:val="•"/>
      <w:lvlJc w:val="left"/>
      <w:pPr>
        <w:ind w:left="5122" w:hanging="4456"/>
      </w:pPr>
      <w:rPr>
        <w:rFonts w:hint="default"/>
        <w:lang w:val="en-US" w:eastAsia="en-US" w:bidi="ar-SA"/>
      </w:rPr>
    </w:lvl>
    <w:lvl w:ilvl="5">
      <w:start w:val="0"/>
      <w:numFmt w:val="bullet"/>
      <w:lvlText w:val="•"/>
      <w:lvlJc w:val="left"/>
      <w:pPr>
        <w:ind w:left="5242" w:hanging="4456"/>
      </w:pPr>
      <w:rPr>
        <w:rFonts w:hint="default"/>
        <w:lang w:val="en-US" w:eastAsia="en-US" w:bidi="ar-SA"/>
      </w:rPr>
    </w:lvl>
    <w:lvl w:ilvl="6">
      <w:start w:val="0"/>
      <w:numFmt w:val="bullet"/>
      <w:lvlText w:val="•"/>
      <w:lvlJc w:val="left"/>
      <w:pPr>
        <w:ind w:left="5363" w:hanging="4456"/>
      </w:pPr>
      <w:rPr>
        <w:rFonts w:hint="default"/>
        <w:lang w:val="en-US" w:eastAsia="en-US" w:bidi="ar-SA"/>
      </w:rPr>
    </w:lvl>
    <w:lvl w:ilvl="7">
      <w:start w:val="0"/>
      <w:numFmt w:val="bullet"/>
      <w:lvlText w:val="•"/>
      <w:lvlJc w:val="left"/>
      <w:pPr>
        <w:ind w:left="5483" w:hanging="4456"/>
      </w:pPr>
      <w:rPr>
        <w:rFonts w:hint="default"/>
        <w:lang w:val="en-US" w:eastAsia="en-US" w:bidi="ar-SA"/>
      </w:rPr>
    </w:lvl>
    <w:lvl w:ilvl="8">
      <w:start w:val="0"/>
      <w:numFmt w:val="bullet"/>
      <w:lvlText w:val="•"/>
      <w:lvlJc w:val="left"/>
      <w:pPr>
        <w:ind w:left="5604" w:hanging="4456"/>
      </w:pPr>
      <w:rPr>
        <w:rFonts w:hint="default"/>
        <w:lang w:val="en-US" w:eastAsia="en-US" w:bidi="ar-SA"/>
      </w:rPr>
    </w:lvl>
  </w:abstractNum>
  <w:abstractNum w:abstractNumId="2">
    <w:multiLevelType w:val="hybridMultilevel"/>
    <w:lvl w:ilvl="0">
      <w:start w:val="1"/>
      <w:numFmt w:val="lowerLetter"/>
      <w:lvlText w:val="(%1)"/>
      <w:lvlJc w:val="left"/>
      <w:pPr>
        <w:ind w:left="431"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43" w:hanging="240"/>
      </w:pPr>
      <w:rPr>
        <w:rFonts w:hint="default"/>
        <w:lang w:val="en-US" w:eastAsia="en-US" w:bidi="ar-SA"/>
      </w:rPr>
    </w:lvl>
    <w:lvl w:ilvl="2">
      <w:start w:val="0"/>
      <w:numFmt w:val="bullet"/>
      <w:lvlText w:val="•"/>
      <w:lvlJc w:val="left"/>
      <w:pPr>
        <w:ind w:left="1247" w:hanging="240"/>
      </w:pPr>
      <w:rPr>
        <w:rFonts w:hint="default"/>
        <w:lang w:val="en-US" w:eastAsia="en-US" w:bidi="ar-SA"/>
      </w:rPr>
    </w:lvl>
    <w:lvl w:ilvl="3">
      <w:start w:val="0"/>
      <w:numFmt w:val="bullet"/>
      <w:lvlText w:val="•"/>
      <w:lvlJc w:val="left"/>
      <w:pPr>
        <w:ind w:left="1651" w:hanging="240"/>
      </w:pPr>
      <w:rPr>
        <w:rFonts w:hint="default"/>
        <w:lang w:val="en-US" w:eastAsia="en-US" w:bidi="ar-SA"/>
      </w:rPr>
    </w:lvl>
    <w:lvl w:ilvl="4">
      <w:start w:val="0"/>
      <w:numFmt w:val="bullet"/>
      <w:lvlText w:val="•"/>
      <w:lvlJc w:val="left"/>
      <w:pPr>
        <w:ind w:left="2055" w:hanging="240"/>
      </w:pPr>
      <w:rPr>
        <w:rFonts w:hint="default"/>
        <w:lang w:val="en-US" w:eastAsia="en-US" w:bidi="ar-SA"/>
      </w:rPr>
    </w:lvl>
    <w:lvl w:ilvl="5">
      <w:start w:val="0"/>
      <w:numFmt w:val="bullet"/>
      <w:lvlText w:val="•"/>
      <w:lvlJc w:val="left"/>
      <w:pPr>
        <w:ind w:left="2459" w:hanging="240"/>
      </w:pPr>
      <w:rPr>
        <w:rFonts w:hint="default"/>
        <w:lang w:val="en-US" w:eastAsia="en-US" w:bidi="ar-SA"/>
      </w:rPr>
    </w:lvl>
    <w:lvl w:ilvl="6">
      <w:start w:val="0"/>
      <w:numFmt w:val="bullet"/>
      <w:lvlText w:val="•"/>
      <w:lvlJc w:val="left"/>
      <w:pPr>
        <w:ind w:left="2863" w:hanging="240"/>
      </w:pPr>
      <w:rPr>
        <w:rFonts w:hint="default"/>
        <w:lang w:val="en-US" w:eastAsia="en-US" w:bidi="ar-SA"/>
      </w:rPr>
    </w:lvl>
    <w:lvl w:ilvl="7">
      <w:start w:val="0"/>
      <w:numFmt w:val="bullet"/>
      <w:lvlText w:val="•"/>
      <w:lvlJc w:val="left"/>
      <w:pPr>
        <w:ind w:left="3267" w:hanging="240"/>
      </w:pPr>
      <w:rPr>
        <w:rFonts w:hint="default"/>
        <w:lang w:val="en-US" w:eastAsia="en-US" w:bidi="ar-SA"/>
      </w:rPr>
    </w:lvl>
    <w:lvl w:ilvl="8">
      <w:start w:val="0"/>
      <w:numFmt w:val="bullet"/>
      <w:lvlText w:val="•"/>
      <w:lvlJc w:val="left"/>
      <w:pPr>
        <w:ind w:left="3670" w:hanging="240"/>
      </w:pPr>
      <w:rPr>
        <w:rFonts w:hint="default"/>
        <w:lang w:val="en-US" w:eastAsia="en-US" w:bidi="ar-SA"/>
      </w:rPr>
    </w:lvl>
  </w:abstractNum>
  <w:abstractNum w:abstractNumId="1">
    <w:multiLevelType w:val="hybridMultilevel"/>
    <w:lvl w:ilvl="0">
      <w:start w:val="1"/>
      <w:numFmt w:val="decimal"/>
      <w:lvlText w:val="(%1)"/>
      <w:lvlJc w:val="left"/>
      <w:pPr>
        <w:ind w:left="5060" w:hanging="240"/>
        <w:jc w:val="left"/>
      </w:pPr>
      <w:rPr>
        <w:rFonts w:hint="default" w:ascii="Times New Roman" w:hAnsi="Times New Roman" w:eastAsia="Times New Roman" w:cs="Times New Roman"/>
        <w:color w:val="231F20"/>
        <w:w w:val="100"/>
        <w:sz w:val="16"/>
        <w:szCs w:val="16"/>
        <w:lang w:val="en-US" w:eastAsia="en-US" w:bidi="ar-SA"/>
      </w:rPr>
    </w:lvl>
    <w:lvl w:ilvl="1">
      <w:start w:val="0"/>
      <w:numFmt w:val="bullet"/>
      <w:lvlText w:val="•"/>
      <w:lvlJc w:val="left"/>
      <w:pPr>
        <w:ind w:left="5618" w:hanging="240"/>
      </w:pPr>
      <w:rPr>
        <w:rFonts w:hint="default"/>
        <w:lang w:val="en-US" w:eastAsia="en-US" w:bidi="ar-SA"/>
      </w:rPr>
    </w:lvl>
    <w:lvl w:ilvl="2">
      <w:start w:val="0"/>
      <w:numFmt w:val="bullet"/>
      <w:lvlText w:val="•"/>
      <w:lvlJc w:val="left"/>
      <w:pPr>
        <w:ind w:left="6176" w:hanging="240"/>
      </w:pPr>
      <w:rPr>
        <w:rFonts w:hint="default"/>
        <w:lang w:val="en-US" w:eastAsia="en-US" w:bidi="ar-SA"/>
      </w:rPr>
    </w:lvl>
    <w:lvl w:ilvl="3">
      <w:start w:val="0"/>
      <w:numFmt w:val="bullet"/>
      <w:lvlText w:val="•"/>
      <w:lvlJc w:val="left"/>
      <w:pPr>
        <w:ind w:left="6734" w:hanging="240"/>
      </w:pPr>
      <w:rPr>
        <w:rFonts w:hint="default"/>
        <w:lang w:val="en-US" w:eastAsia="en-US" w:bidi="ar-SA"/>
      </w:rPr>
    </w:lvl>
    <w:lvl w:ilvl="4">
      <w:start w:val="0"/>
      <w:numFmt w:val="bullet"/>
      <w:lvlText w:val="•"/>
      <w:lvlJc w:val="left"/>
      <w:pPr>
        <w:ind w:left="7292" w:hanging="240"/>
      </w:pPr>
      <w:rPr>
        <w:rFonts w:hint="default"/>
        <w:lang w:val="en-US" w:eastAsia="en-US" w:bidi="ar-SA"/>
      </w:rPr>
    </w:lvl>
    <w:lvl w:ilvl="5">
      <w:start w:val="0"/>
      <w:numFmt w:val="bullet"/>
      <w:lvlText w:val="•"/>
      <w:lvlJc w:val="left"/>
      <w:pPr>
        <w:ind w:left="7850" w:hanging="240"/>
      </w:pPr>
      <w:rPr>
        <w:rFonts w:hint="default"/>
        <w:lang w:val="en-US" w:eastAsia="en-US" w:bidi="ar-SA"/>
      </w:rPr>
    </w:lvl>
    <w:lvl w:ilvl="6">
      <w:start w:val="0"/>
      <w:numFmt w:val="bullet"/>
      <w:lvlText w:val="•"/>
      <w:lvlJc w:val="left"/>
      <w:pPr>
        <w:ind w:left="8408" w:hanging="240"/>
      </w:pPr>
      <w:rPr>
        <w:rFonts w:hint="default"/>
        <w:lang w:val="en-US" w:eastAsia="en-US" w:bidi="ar-SA"/>
      </w:rPr>
    </w:lvl>
    <w:lvl w:ilvl="7">
      <w:start w:val="0"/>
      <w:numFmt w:val="bullet"/>
      <w:lvlText w:val="•"/>
      <w:lvlJc w:val="left"/>
      <w:pPr>
        <w:ind w:left="8966" w:hanging="240"/>
      </w:pPr>
      <w:rPr>
        <w:rFonts w:hint="default"/>
        <w:lang w:val="en-US" w:eastAsia="en-US" w:bidi="ar-SA"/>
      </w:rPr>
    </w:lvl>
    <w:lvl w:ilvl="8">
      <w:start w:val="0"/>
      <w:numFmt w:val="bullet"/>
      <w:lvlText w:val="•"/>
      <w:lvlJc w:val="left"/>
      <w:pPr>
        <w:ind w:left="9524" w:hanging="240"/>
      </w:pPr>
      <w:rPr>
        <w:rFonts w:hint="default"/>
        <w:lang w:val="en-US" w:eastAsia="en-US" w:bidi="ar-SA"/>
      </w:rPr>
    </w:lvl>
  </w:abstractNum>
  <w:abstractNum w:abstractNumId="0">
    <w:multiLevelType w:val="hybridMultilevel"/>
    <w:lvl w:ilvl="0">
      <w:start w:val="1"/>
      <w:numFmt w:val="decimal"/>
      <w:lvlText w:val="%1"/>
      <w:lvlJc w:val="left"/>
      <w:pPr>
        <w:ind w:left="5369" w:hanging="380"/>
        <w:jc w:val="left"/>
      </w:pPr>
      <w:rPr>
        <w:rFonts w:hint="default" w:ascii="Times New Roman" w:hAnsi="Times New Roman" w:eastAsia="Times New Roman" w:cs="Times New Roman"/>
        <w:b/>
        <w:bCs/>
        <w:color w:val="0093C1"/>
        <w:spacing w:val="-5"/>
        <w:w w:val="100"/>
        <w:sz w:val="24"/>
        <w:szCs w:val="24"/>
        <w:lang w:val="en-US" w:eastAsia="en-US" w:bidi="ar-SA"/>
      </w:rPr>
    </w:lvl>
    <w:lvl w:ilvl="1">
      <w:start w:val="1"/>
      <w:numFmt w:val="decimal"/>
      <w:lvlText w:val="%1.%2"/>
      <w:lvlJc w:val="left"/>
      <w:pPr>
        <w:ind w:left="5929" w:hanging="560"/>
        <w:jc w:val="left"/>
      </w:pPr>
      <w:rPr>
        <w:rFonts w:hint="default" w:ascii="Times New Roman" w:hAnsi="Times New Roman" w:eastAsia="Times New Roman" w:cs="Times New Roman"/>
        <w:b/>
        <w:bCs/>
        <w:color w:val="231F20"/>
        <w:w w:val="100"/>
        <w:sz w:val="24"/>
        <w:szCs w:val="24"/>
        <w:lang w:val="en-US" w:eastAsia="en-US" w:bidi="ar-SA"/>
      </w:rPr>
    </w:lvl>
    <w:lvl w:ilvl="2">
      <w:start w:val="0"/>
      <w:numFmt w:val="bullet"/>
      <w:lvlText w:val="•"/>
      <w:lvlJc w:val="left"/>
      <w:pPr>
        <w:ind w:left="6444" w:hanging="560"/>
      </w:pPr>
      <w:rPr>
        <w:rFonts w:hint="default"/>
        <w:lang w:val="en-US" w:eastAsia="en-US" w:bidi="ar-SA"/>
      </w:rPr>
    </w:lvl>
    <w:lvl w:ilvl="3">
      <w:start w:val="0"/>
      <w:numFmt w:val="bullet"/>
      <w:lvlText w:val="•"/>
      <w:lvlJc w:val="left"/>
      <w:pPr>
        <w:ind w:left="6968" w:hanging="560"/>
      </w:pPr>
      <w:rPr>
        <w:rFonts w:hint="default"/>
        <w:lang w:val="en-US" w:eastAsia="en-US" w:bidi="ar-SA"/>
      </w:rPr>
    </w:lvl>
    <w:lvl w:ilvl="4">
      <w:start w:val="0"/>
      <w:numFmt w:val="bullet"/>
      <w:lvlText w:val="•"/>
      <w:lvlJc w:val="left"/>
      <w:pPr>
        <w:ind w:left="7493" w:hanging="560"/>
      </w:pPr>
      <w:rPr>
        <w:rFonts w:hint="default"/>
        <w:lang w:val="en-US" w:eastAsia="en-US" w:bidi="ar-SA"/>
      </w:rPr>
    </w:lvl>
    <w:lvl w:ilvl="5">
      <w:start w:val="0"/>
      <w:numFmt w:val="bullet"/>
      <w:lvlText w:val="•"/>
      <w:lvlJc w:val="left"/>
      <w:pPr>
        <w:ind w:left="8017" w:hanging="560"/>
      </w:pPr>
      <w:rPr>
        <w:rFonts w:hint="default"/>
        <w:lang w:val="en-US" w:eastAsia="en-US" w:bidi="ar-SA"/>
      </w:rPr>
    </w:lvl>
    <w:lvl w:ilvl="6">
      <w:start w:val="0"/>
      <w:numFmt w:val="bullet"/>
      <w:lvlText w:val="•"/>
      <w:lvlJc w:val="left"/>
      <w:pPr>
        <w:ind w:left="8542" w:hanging="560"/>
      </w:pPr>
      <w:rPr>
        <w:rFonts w:hint="default"/>
        <w:lang w:val="en-US" w:eastAsia="en-US" w:bidi="ar-SA"/>
      </w:rPr>
    </w:lvl>
    <w:lvl w:ilvl="7">
      <w:start w:val="0"/>
      <w:numFmt w:val="bullet"/>
      <w:lvlText w:val="•"/>
      <w:lvlJc w:val="left"/>
      <w:pPr>
        <w:ind w:left="9066" w:hanging="560"/>
      </w:pPr>
      <w:rPr>
        <w:rFonts w:hint="default"/>
        <w:lang w:val="en-US" w:eastAsia="en-US" w:bidi="ar-SA"/>
      </w:rPr>
    </w:lvl>
    <w:lvl w:ilvl="8">
      <w:start w:val="0"/>
      <w:numFmt w:val="bullet"/>
      <w:lvlText w:val="•"/>
      <w:lvlJc w:val="left"/>
      <w:pPr>
        <w:ind w:left="9591" w:hanging="560"/>
      </w:pPr>
      <w:rPr>
        <w:rFonts w:hint="default"/>
        <w:lang w:val="en-US" w:eastAsia="en-US" w:bidi="ar-SA"/>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7">
    <w:abstractNumId w:val="36"/>
  </w:num>
  <w:num w:numId="39">
    <w:abstractNumId w:val="38"/>
  </w:num>
  <w:num w:numId="38">
    <w:abstractNumId w:val="37"/>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64"/>
      <w:ind w:left="5359" w:hanging="380"/>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365"/>
      <w:ind w:left="5358" w:hanging="380"/>
    </w:pPr>
    <w:rPr>
      <w:rFonts w:ascii="Times New Roman" w:hAnsi="Times New Roman" w:eastAsia="Times New Roman" w:cs="Times New Roman"/>
      <w:b/>
      <w:bCs/>
      <w:i/>
      <w:lang w:val="en-US" w:eastAsia="en-US" w:bidi="ar-SA"/>
    </w:rPr>
  </w:style>
  <w:style w:styleId="TOC3" w:type="paragraph">
    <w:name w:val="TOC 3"/>
    <w:basedOn w:val="Normal"/>
    <w:uiPriority w:val="1"/>
    <w:qFormat/>
    <w:pPr>
      <w:spacing w:before="44"/>
      <w:ind w:left="5919" w:hanging="561"/>
    </w:pPr>
    <w:rPr>
      <w:rFonts w:ascii="Times New Roman" w:hAnsi="Times New Roman" w:eastAsia="Times New Roman" w:cs="Times New Roman"/>
      <w:b/>
      <w:bCs/>
      <w:sz w:val="24"/>
      <w:szCs w:val="24"/>
      <w:lang w:val="en-US" w:eastAsia="en-US" w:bidi="ar-SA"/>
    </w:rPr>
  </w:style>
  <w:style w:styleId="TOC4" w:type="paragraph">
    <w:name w:val="TOC 4"/>
    <w:basedOn w:val="Normal"/>
    <w:uiPriority w:val="1"/>
    <w:qFormat/>
    <w:pPr>
      <w:spacing w:before="44"/>
      <w:ind w:left="6219"/>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784" w:right="1618"/>
      <w:jc w:val="center"/>
      <w:outlineLvl w:val="1"/>
    </w:pPr>
    <w:rPr>
      <w:rFonts w:ascii="Times New Roman" w:hAnsi="Times New Roman" w:eastAsia="Times New Roman" w:cs="Times New Roman"/>
      <w:b/>
      <w:bCs/>
      <w:sz w:val="60"/>
      <w:szCs w:val="60"/>
      <w:lang w:val="en-US" w:eastAsia="en-US" w:bidi="ar-SA"/>
    </w:rPr>
  </w:style>
  <w:style w:styleId="Heading2" w:type="paragraph">
    <w:name w:val="Heading 2"/>
    <w:basedOn w:val="Normal"/>
    <w:uiPriority w:val="1"/>
    <w:qFormat/>
    <w:pPr>
      <w:spacing w:before="86"/>
      <w:ind w:left="190"/>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176"/>
      <w:outlineLvl w:val="3"/>
    </w:pPr>
    <w:rPr>
      <w:rFonts w:ascii="Times New Roman" w:hAnsi="Times New Roman" w:eastAsia="Times New Roman" w:cs="Times New Roman"/>
      <w:b/>
      <w:bCs/>
      <w:sz w:val="28"/>
      <w:szCs w:val="28"/>
      <w:u w:val="single" w:color="000000"/>
      <w:lang w:val="en-US" w:eastAsia="en-US" w:bidi="ar-SA"/>
    </w:rPr>
  </w:style>
  <w:style w:styleId="Heading4" w:type="paragraph">
    <w:name w:val="Heading 4"/>
    <w:basedOn w:val="Normal"/>
    <w:uiPriority w:val="1"/>
    <w:qFormat/>
    <w:pPr>
      <w:ind w:left="404"/>
      <w:outlineLvl w:val="4"/>
    </w:pPr>
    <w:rPr>
      <w:rFonts w:ascii="Times New Roman" w:hAnsi="Times New Roman" w:eastAsia="Times New Roman" w:cs="Times New Roman"/>
      <w:sz w:val="25"/>
      <w:szCs w:val="25"/>
      <w:lang w:val="en-US" w:eastAsia="en-US" w:bidi="ar-SA"/>
    </w:rPr>
  </w:style>
  <w:style w:styleId="Heading5" w:type="paragraph">
    <w:name w:val="Heading 5"/>
    <w:basedOn w:val="Normal"/>
    <w:uiPriority w:val="1"/>
    <w:qFormat/>
    <w:pPr>
      <w:ind w:left="3089"/>
      <w:outlineLvl w:val="5"/>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59"/>
      <w:ind w:left="4989"/>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1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2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image" Target="media/image7.png"/><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eader" Target="header10.xml"/><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header" Target="header11.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image" Target="media/image14.png"/><Relationship Id="rId34" Type="http://schemas.openxmlformats.org/officeDocument/2006/relationships/header" Target="header15.xml"/><Relationship Id="rId35" Type="http://schemas.openxmlformats.org/officeDocument/2006/relationships/image" Target="media/image15.png"/><Relationship Id="rId36" Type="http://schemas.openxmlformats.org/officeDocument/2006/relationships/header" Target="header16.xml"/><Relationship Id="rId37" Type="http://schemas.openxmlformats.org/officeDocument/2006/relationships/header" Target="header17.xml"/><Relationship Id="rId38" Type="http://schemas.openxmlformats.org/officeDocument/2006/relationships/header" Target="header18.xml"/><Relationship Id="rId39" Type="http://schemas.openxmlformats.org/officeDocument/2006/relationships/image" Target="media/image16.png"/><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image" Target="media/image19.png"/><Relationship Id="rId45" Type="http://schemas.openxmlformats.org/officeDocument/2006/relationships/header" Target="header21.xml"/><Relationship Id="rId46" Type="http://schemas.openxmlformats.org/officeDocument/2006/relationships/header" Target="header22.xml"/><Relationship Id="rId47" Type="http://schemas.openxmlformats.org/officeDocument/2006/relationships/image" Target="media/image20.png"/><Relationship Id="rId48" Type="http://schemas.openxmlformats.org/officeDocument/2006/relationships/header" Target="header23.xml"/><Relationship Id="rId49" Type="http://schemas.openxmlformats.org/officeDocument/2006/relationships/header" Target="header24.xml"/><Relationship Id="rId50" Type="http://schemas.openxmlformats.org/officeDocument/2006/relationships/image" Target="media/image21.png"/><Relationship Id="rId51" Type="http://schemas.openxmlformats.org/officeDocument/2006/relationships/header" Target="header25.xml"/><Relationship Id="rId52" Type="http://schemas.openxmlformats.org/officeDocument/2006/relationships/header" Target="header26.xml"/><Relationship Id="rId53" Type="http://schemas.openxmlformats.org/officeDocument/2006/relationships/header" Target="header27.xml"/><Relationship Id="rId54" Type="http://schemas.openxmlformats.org/officeDocument/2006/relationships/header" Target="header28.xml"/><Relationship Id="rId55" Type="http://schemas.openxmlformats.org/officeDocument/2006/relationships/header" Target="header29.xml"/><Relationship Id="rId56" Type="http://schemas.openxmlformats.org/officeDocument/2006/relationships/image" Target="media/image22.png"/><Relationship Id="rId57" Type="http://schemas.openxmlformats.org/officeDocument/2006/relationships/header" Target="header30.xml"/><Relationship Id="rId58" Type="http://schemas.openxmlformats.org/officeDocument/2006/relationships/hyperlink" Target="mailto:mapublications@bankofengland.co.uk" TargetMode="External"/><Relationship Id="rId59" Type="http://schemas.openxmlformats.org/officeDocument/2006/relationships/header" Target="header31.xml"/><Relationship Id="rId60" Type="http://schemas.openxmlformats.org/officeDocument/2006/relationships/image" Target="media/image23.png"/><Relationship Id="rId61" Type="http://schemas.openxmlformats.org/officeDocument/2006/relationships/header" Target="header32.xml"/><Relationship Id="rId62" Type="http://schemas.openxmlformats.org/officeDocument/2006/relationships/header" Target="header33.xml"/><Relationship Id="rId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2020-06-02T21:50:54Z</dcterms:created>
  <dcterms:modified xsi:type="dcterms:W3CDTF">2020-06-02T21:50:54Z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1997-08-12T00:00:00Z</vt:filetime>
  </property>
  <property fmtid="{D5CDD505-2E9C-101B-9397-08002B2CF9AE}" pid="3" name="LastSaved">
    <vt:filetime>2020-06-02T00:00:00Z</vt:filetime>
  </property>
</Properties>
</file>